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5B" w:rsidRDefault="007A014B" w:rsidP="007A014B">
      <w:pPr>
        <w:jc w:val="center"/>
      </w:pPr>
      <w:r>
        <w:t>Supplementary material</w:t>
      </w:r>
    </w:p>
    <w:p w:rsidR="007A014B" w:rsidRPr="00774AA7" w:rsidRDefault="007A014B" w:rsidP="007A014B">
      <w:pPr>
        <w:spacing w:line="360" w:lineRule="auto"/>
        <w:jc w:val="center"/>
        <w:rPr>
          <w:rFonts w:asciiTheme="majorBidi" w:hAnsiTheme="majorBidi" w:cstheme="majorBidi"/>
          <w:sz w:val="24"/>
          <w:szCs w:val="24"/>
        </w:rPr>
      </w:pPr>
      <w:r w:rsidRPr="00774AA7">
        <w:rPr>
          <w:rFonts w:asciiTheme="majorBidi" w:hAnsiTheme="majorBidi" w:cstheme="majorBidi"/>
          <w:sz w:val="24"/>
          <w:szCs w:val="24"/>
        </w:rPr>
        <w:t>Somatic evolution of Cancer: A new synthesis</w:t>
      </w:r>
    </w:p>
    <w:p w:rsidR="007A014B" w:rsidRPr="00774AA7" w:rsidRDefault="007A014B" w:rsidP="007A014B">
      <w:pPr>
        <w:spacing w:line="360" w:lineRule="auto"/>
        <w:jc w:val="center"/>
        <w:rPr>
          <w:rFonts w:asciiTheme="majorBidi" w:hAnsiTheme="majorBidi" w:cstheme="majorBidi"/>
          <w:sz w:val="24"/>
          <w:szCs w:val="24"/>
        </w:rPr>
      </w:pPr>
      <w:r w:rsidRPr="00774AA7">
        <w:rPr>
          <w:rFonts w:asciiTheme="majorBidi" w:hAnsiTheme="majorBidi" w:cstheme="majorBidi"/>
          <w:sz w:val="24"/>
          <w:szCs w:val="24"/>
        </w:rPr>
        <w:t>Ulfat Baig</w:t>
      </w:r>
    </w:p>
    <w:p w:rsidR="007A014B" w:rsidRPr="00774AA7" w:rsidRDefault="007A014B" w:rsidP="007A014B">
      <w:pPr>
        <w:spacing w:line="360" w:lineRule="auto"/>
        <w:jc w:val="center"/>
        <w:rPr>
          <w:rFonts w:asciiTheme="majorBidi" w:hAnsiTheme="majorBidi" w:cstheme="majorBidi"/>
          <w:sz w:val="24"/>
          <w:szCs w:val="24"/>
        </w:rPr>
      </w:pPr>
      <w:r w:rsidRPr="00774AA7">
        <w:rPr>
          <w:rFonts w:asciiTheme="majorBidi" w:hAnsiTheme="majorBidi" w:cstheme="majorBidi"/>
          <w:sz w:val="24"/>
          <w:szCs w:val="24"/>
        </w:rPr>
        <w:t>Rohini Kharate</w:t>
      </w:r>
    </w:p>
    <w:p w:rsidR="007A014B" w:rsidRPr="00774AA7" w:rsidRDefault="007A014B" w:rsidP="007A014B">
      <w:pPr>
        <w:spacing w:line="360" w:lineRule="auto"/>
        <w:jc w:val="center"/>
        <w:rPr>
          <w:rFonts w:asciiTheme="majorBidi" w:hAnsiTheme="majorBidi" w:cstheme="majorBidi"/>
          <w:sz w:val="24"/>
          <w:szCs w:val="24"/>
        </w:rPr>
      </w:pPr>
      <w:r w:rsidRPr="00774AA7">
        <w:rPr>
          <w:rFonts w:asciiTheme="majorBidi" w:hAnsiTheme="majorBidi" w:cstheme="majorBidi"/>
          <w:sz w:val="24"/>
          <w:szCs w:val="24"/>
        </w:rPr>
        <w:t>Milind Watve</w:t>
      </w:r>
    </w:p>
    <w:p w:rsidR="007A014B" w:rsidRDefault="007A014B">
      <w:r>
        <w:t xml:space="preserve">We give here data and references demonstrating the nearly complete overlap between the pathways, hallmarks and phenomena involved in cancer and wound healing. </w:t>
      </w:r>
    </w:p>
    <w:p w:rsidR="007A014B" w:rsidRDefault="007A014B">
      <w:r>
        <w:t xml:space="preserve">Table 1 exemplifies the parallels along with the genes/molecules/pathways/mechanisms that are common to both the processes. This is not an exhaustive list, but an illustrative one. </w:t>
      </w:r>
    </w:p>
    <w:p w:rsidR="007A014B" w:rsidRDefault="007A014B">
      <w:r>
        <w:t xml:space="preserve">Table 2 uses a complete catalogue of genes, mutations in which have been causally implicated in cancer, to examine how many of them have evidence for a role in wound healing. </w:t>
      </w:r>
    </w:p>
    <w:p w:rsidR="007A014B" w:rsidRDefault="007A014B" w:rsidP="007A014B">
      <w:r>
        <w:t xml:space="preserve">Table 3a and 3b examine the list of genes (coming from two different sources) differentially expressed during various phases of wound healing, for evidence of their involvement in cancers. </w:t>
      </w:r>
    </w:p>
    <w:p w:rsidR="000B2A5D" w:rsidRDefault="000B2A5D">
      <w:r>
        <w:br w:type="page"/>
      </w:r>
    </w:p>
    <w:p w:rsidR="000B2A5D" w:rsidRDefault="000B2A5D">
      <w:r>
        <w:lastRenderedPageBreak/>
        <w:t xml:space="preserve">Supplementary table 1: </w:t>
      </w:r>
    </w:p>
    <w:p w:rsidR="000B2A5D" w:rsidRDefault="000B2A5D">
      <w:r>
        <w:t xml:space="preserve">The phenomena or hallmarks of cancer that were once thought to be unique to cancers are now demonstrated to be involved in wound healing, along with their underlying mechanisms. </w:t>
      </w:r>
    </w:p>
    <w:p w:rsidR="007A014B" w:rsidRDefault="007A014B"/>
    <w:tbl>
      <w:tblPr>
        <w:tblStyle w:val="TableGrid"/>
        <w:tblW w:w="0" w:type="auto"/>
        <w:tblLayout w:type="fixed"/>
        <w:tblLook w:val="04A0"/>
      </w:tblPr>
      <w:tblGrid>
        <w:gridCol w:w="1809"/>
        <w:gridCol w:w="2835"/>
        <w:gridCol w:w="4253"/>
        <w:gridCol w:w="3827"/>
      </w:tblGrid>
      <w:tr w:rsidR="007A014B" w:rsidRPr="008245D3" w:rsidTr="007A014B">
        <w:tc>
          <w:tcPr>
            <w:tcW w:w="1809"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Phenomenon/ hallmark</w:t>
            </w:r>
          </w:p>
        </w:tc>
        <w:tc>
          <w:tcPr>
            <w:tcW w:w="2835" w:type="dxa"/>
          </w:tcPr>
          <w:p w:rsidR="007A014B" w:rsidRPr="008245D3" w:rsidRDefault="007A014B" w:rsidP="007A014B">
            <w:pPr>
              <w:rPr>
                <w:rFonts w:asciiTheme="majorBidi" w:eastAsia="Roboto" w:hAnsiTheme="majorBidi" w:cstheme="majorBidi"/>
              </w:rPr>
            </w:pPr>
            <w:r>
              <w:rPr>
                <w:rFonts w:asciiTheme="majorBidi" w:eastAsia="Roboto" w:hAnsiTheme="majorBidi" w:cstheme="majorBidi"/>
              </w:rPr>
              <w:t>Genes/m</w:t>
            </w:r>
            <w:r w:rsidRPr="008245D3">
              <w:rPr>
                <w:rFonts w:asciiTheme="majorBidi" w:eastAsia="Roboto" w:hAnsiTheme="majorBidi" w:cstheme="majorBidi"/>
              </w:rPr>
              <w:t>olecules/pathway/</w:t>
            </w:r>
            <w:r>
              <w:rPr>
                <w:rFonts w:asciiTheme="majorBidi" w:eastAsia="Roboto" w:hAnsiTheme="majorBidi" w:cstheme="majorBidi"/>
              </w:rPr>
              <w:t xml:space="preserve"> </w:t>
            </w:r>
            <w:r w:rsidRPr="008245D3">
              <w:rPr>
                <w:rFonts w:asciiTheme="majorBidi" w:eastAsia="Roboto" w:hAnsiTheme="majorBidi" w:cstheme="majorBidi"/>
              </w:rPr>
              <w:t>mechanism involved</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Role in cancer</w:t>
            </w:r>
          </w:p>
        </w:tc>
        <w:tc>
          <w:tcPr>
            <w:tcW w:w="3827" w:type="dxa"/>
          </w:tcPr>
          <w:p w:rsidR="007A014B" w:rsidRPr="008245D3" w:rsidRDefault="007A014B" w:rsidP="007A014B">
            <w:pPr>
              <w:ind w:right="617"/>
              <w:rPr>
                <w:rFonts w:asciiTheme="majorBidi" w:eastAsia="Roboto" w:hAnsiTheme="majorBidi" w:cstheme="majorBidi"/>
              </w:rPr>
            </w:pPr>
            <w:r w:rsidRPr="008245D3">
              <w:rPr>
                <w:rFonts w:asciiTheme="majorBidi" w:eastAsia="Roboto" w:hAnsiTheme="majorBidi" w:cstheme="majorBidi"/>
              </w:rPr>
              <w:t>Role in wound healing</w:t>
            </w:r>
          </w:p>
        </w:tc>
      </w:tr>
      <w:tr w:rsidR="007A014B" w:rsidRPr="008245D3" w:rsidTr="007A014B">
        <w:tc>
          <w:tcPr>
            <w:tcW w:w="1809" w:type="dxa"/>
            <w:vMerge w:val="restart"/>
          </w:tcPr>
          <w:p w:rsidR="007A014B" w:rsidRPr="008245D3" w:rsidRDefault="007A014B" w:rsidP="007A014B">
            <w:pPr>
              <w:rPr>
                <w:rFonts w:asciiTheme="majorBidi" w:hAnsiTheme="majorBidi" w:cstheme="majorBidi"/>
              </w:rPr>
            </w:pPr>
            <w:r w:rsidRPr="008245D3">
              <w:rPr>
                <w:rFonts w:asciiTheme="majorBidi" w:hAnsiTheme="majorBidi" w:cstheme="majorBidi"/>
              </w:rPr>
              <w:t>Oncogenes and oncoprotein</w:t>
            </w:r>
          </w:p>
        </w:tc>
        <w:tc>
          <w:tcPr>
            <w:tcW w:w="2835" w:type="dxa"/>
          </w:tcPr>
          <w:p w:rsidR="007A014B" w:rsidRPr="008245D3" w:rsidRDefault="007A014B" w:rsidP="007A014B">
            <w:pPr>
              <w:ind w:right="474"/>
              <w:rPr>
                <w:rFonts w:asciiTheme="majorBidi" w:eastAsia="Roboto" w:hAnsiTheme="majorBidi" w:cstheme="majorBidi"/>
              </w:rPr>
            </w:pPr>
            <w:r w:rsidRPr="008245D3">
              <w:rPr>
                <w:rFonts w:asciiTheme="majorBidi" w:eastAsia="Roboto" w:hAnsiTheme="majorBidi" w:cstheme="majorBidi"/>
              </w:rPr>
              <w:t>Small GTP binding and hydrolyzing proteins (GTPases)</w:t>
            </w:r>
          </w:p>
          <w:p w:rsidR="007A014B" w:rsidRPr="008245D3" w:rsidRDefault="007A014B" w:rsidP="007A014B">
            <w:pPr>
              <w:ind w:right="474"/>
              <w:rPr>
                <w:rFonts w:asciiTheme="majorBidi" w:eastAsia="Roboto" w:hAnsiTheme="majorBidi" w:cstheme="majorBidi"/>
              </w:rPr>
            </w:pPr>
            <w:r w:rsidRPr="008245D3">
              <w:rPr>
                <w:rFonts w:asciiTheme="majorBidi" w:eastAsia="Roboto" w:hAnsiTheme="majorBidi" w:cstheme="majorBidi"/>
              </w:rPr>
              <w:t>Ras</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Mutations that affect some key oncoproteins (such as Ras and Raf) result ineither constitutive activation of proliferative signalling or failure ofnormal negative feedback mechanisms, both of which can drive uncontrolled cell proliferation without the need for mitogenic stimuli. (</w:t>
            </w:r>
            <w:r w:rsidRPr="008245D3">
              <w:rPr>
                <w:rFonts w:asciiTheme="majorBidi" w:hAnsiTheme="majorBidi" w:cstheme="majorBidi"/>
                <w:color w:val="212121"/>
                <w:shd w:val="clear" w:color="auto" w:fill="FFFFFF"/>
              </w:rPr>
              <w:t>MacCarthy-Morrogh and Martin</w:t>
            </w:r>
            <w:r w:rsidRPr="008245D3">
              <w:rPr>
                <w:rFonts w:asciiTheme="majorBidi" w:eastAsia="Roboto" w:hAnsiTheme="majorBidi" w:cstheme="majorBidi"/>
              </w:rPr>
              <w:t xml:space="preserve"> 2020)</w:t>
            </w:r>
          </w:p>
        </w:tc>
        <w:tc>
          <w:tcPr>
            <w:tcW w:w="3827" w:type="dxa"/>
          </w:tcPr>
          <w:p w:rsidR="007A014B" w:rsidRPr="008245D3" w:rsidRDefault="007A014B" w:rsidP="007A014B">
            <w:pPr>
              <w:ind w:right="333"/>
              <w:rPr>
                <w:rFonts w:asciiTheme="majorBidi" w:eastAsia="Roboto" w:hAnsiTheme="majorBidi" w:cstheme="majorBidi"/>
                <w:highlight w:val="white"/>
              </w:rPr>
            </w:pPr>
            <w:r w:rsidRPr="008245D3">
              <w:rPr>
                <w:rFonts w:asciiTheme="majorBidi" w:eastAsia="Roboto" w:hAnsiTheme="majorBidi" w:cstheme="majorBidi"/>
                <w:highlight w:val="white"/>
              </w:rPr>
              <w:t>Ras mediates re-epithelization of wound (</w:t>
            </w:r>
            <w:r w:rsidRPr="008245D3">
              <w:rPr>
                <w:rFonts w:asciiTheme="majorBidi" w:hAnsiTheme="majorBidi" w:cstheme="majorBidi"/>
                <w:color w:val="212121"/>
                <w:shd w:val="clear" w:color="auto" w:fill="FFFFFF"/>
              </w:rPr>
              <w:t>Tscharntke et al 2005)</w:t>
            </w:r>
            <w:r w:rsidRPr="008245D3">
              <w:rPr>
                <w:rFonts w:asciiTheme="majorBidi" w:eastAsia="Roboto" w:hAnsiTheme="majorBidi" w:cstheme="majorBidi"/>
                <w:highlight w:val="white"/>
              </w:rPr>
              <w:t>. Also regulates vascular permeability during angiogenesis, and blood vessels lacking R-Ras leak plasma proteins constantly. (Ketomäki et al. 2019)</w:t>
            </w:r>
          </w:p>
          <w:p w:rsidR="007A014B" w:rsidRPr="008245D3" w:rsidRDefault="007A014B" w:rsidP="007A014B">
            <w:pPr>
              <w:ind w:right="333"/>
              <w:rPr>
                <w:rFonts w:asciiTheme="majorBidi" w:eastAsia="Roboto" w:hAnsiTheme="majorBidi" w:cstheme="majorBidi"/>
              </w:rPr>
            </w:pPr>
          </w:p>
        </w:tc>
      </w:tr>
      <w:tr w:rsidR="007A014B" w:rsidRPr="008245D3" w:rsidTr="007A014B">
        <w:tc>
          <w:tcPr>
            <w:tcW w:w="1809" w:type="dxa"/>
            <w:vMerge/>
          </w:tcPr>
          <w:p w:rsidR="007A014B" w:rsidRPr="008245D3" w:rsidRDefault="007A014B">
            <w:pPr>
              <w:rPr>
                <w:rFonts w:asciiTheme="majorBidi"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RAF proto-oncogene serine/threonine-protein kinase, also known as proto-oncogene</w:t>
            </w:r>
          </w:p>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Raf</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Signaling through the Ras/Raf/MAPK regulates a variety of cellular functions that are important for tumorigenesis.</w:t>
            </w:r>
          </w:p>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Results in either constitutive activation of proliferative signaling or failure of normal negative feedback mechanisms, both of which can drive uncontrolled cell proliferation without the need for mitogenic stimuli (MacCarthy-Morrogh and Martin 2020), (Molina and Adjei 2006)</w:t>
            </w:r>
          </w:p>
        </w:tc>
        <w:tc>
          <w:tcPr>
            <w:tcW w:w="3827" w:type="dxa"/>
          </w:tcPr>
          <w:p w:rsidR="007A014B" w:rsidRPr="008245D3" w:rsidRDefault="007A014B" w:rsidP="007A014B">
            <w:pPr>
              <w:ind w:right="333"/>
              <w:rPr>
                <w:rFonts w:asciiTheme="majorBidi" w:eastAsia="Roboto" w:hAnsiTheme="majorBidi" w:cstheme="majorBidi"/>
              </w:rPr>
            </w:pPr>
            <w:r w:rsidRPr="008245D3">
              <w:rPr>
                <w:rFonts w:asciiTheme="majorBidi" w:eastAsia="Roboto" w:hAnsiTheme="majorBidi" w:cstheme="majorBidi"/>
              </w:rPr>
              <w:t>Conditional ablation experiments show that Raf -1 is necessary for wound healing (</w:t>
            </w:r>
            <w:r w:rsidRPr="008245D3">
              <w:rPr>
                <w:rFonts w:asciiTheme="majorBidi" w:hAnsiTheme="majorBidi" w:cstheme="majorBidi"/>
                <w:color w:val="212121"/>
                <w:shd w:val="clear" w:color="auto" w:fill="FFFFFF"/>
              </w:rPr>
              <w:t>Ehrenreiter, et al 2005</w:t>
            </w:r>
            <w:r w:rsidRPr="008245D3">
              <w:rPr>
                <w:rFonts w:asciiTheme="majorBidi" w:eastAsia="Roboto" w:hAnsiTheme="majorBidi" w:cstheme="majorBidi"/>
              </w:rPr>
              <w:t xml:space="preserve">). The Ras/Raf/MAPK pathway can stimulate angiogenesis through changes in expression of genes directly involved in the formation of new blood vessels. (Molina and Adjei 2006) </w:t>
            </w:r>
          </w:p>
        </w:tc>
      </w:tr>
      <w:tr w:rsidR="007A014B" w:rsidRPr="008245D3" w:rsidTr="007A014B">
        <w:tc>
          <w:tcPr>
            <w:tcW w:w="1809" w:type="dxa"/>
            <w:vMerge/>
          </w:tcPr>
          <w:p w:rsidR="007A014B" w:rsidRPr="008245D3" w:rsidRDefault="007A014B">
            <w:pPr>
              <w:rPr>
                <w:rFonts w:asciiTheme="majorBidi"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Receptor tyrosine kinases Mitogenic signals</w:t>
            </w:r>
          </w:p>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EGF-EGFR signaling</w:t>
            </w:r>
          </w:p>
        </w:tc>
        <w:tc>
          <w:tcPr>
            <w:tcW w:w="4253" w:type="dxa"/>
          </w:tcPr>
          <w:p w:rsidR="007A014B" w:rsidRPr="008245D3" w:rsidRDefault="007A014B" w:rsidP="007A014B">
            <w:pPr>
              <w:rPr>
                <w:rFonts w:asciiTheme="majorBidi" w:eastAsia="Roboto" w:hAnsiTheme="majorBidi" w:cstheme="majorBidi"/>
                <w:highlight w:val="white"/>
              </w:rPr>
            </w:pPr>
            <w:r w:rsidRPr="008245D3">
              <w:rPr>
                <w:rFonts w:asciiTheme="majorBidi" w:eastAsia="Roboto" w:hAnsiTheme="majorBidi" w:cstheme="majorBidi"/>
                <w:highlight w:val="white"/>
              </w:rPr>
              <w:t xml:space="preserve">Activation of mitogenic signals: Overall decline in mitogenic signals, detrimental to normal cells, likely drives the competition in favor of precancer clones carrying oncogenic mutations. Hence, if cancer is ‘a wound that does not heal’, combining ‘healing signaling’ and stress-targeted therapies might revert this pernicious dynamic, improving several aspects of cancer treatment (Dias and </w:t>
            </w:r>
            <w:r w:rsidRPr="008245D3">
              <w:rPr>
                <w:rFonts w:asciiTheme="majorBidi" w:eastAsia="Roboto" w:hAnsiTheme="majorBidi" w:cstheme="majorBidi"/>
                <w:highlight w:val="white"/>
              </w:rPr>
              <w:lastRenderedPageBreak/>
              <w:t>Bernards 2021)</w:t>
            </w:r>
          </w:p>
          <w:p w:rsidR="007A014B" w:rsidRPr="008245D3" w:rsidRDefault="007A014B" w:rsidP="007A014B">
            <w:pPr>
              <w:rPr>
                <w:rFonts w:asciiTheme="majorBidi" w:eastAsia="Roboto" w:hAnsiTheme="majorBidi" w:cstheme="majorBidi"/>
                <w:highlight w:val="white"/>
              </w:rPr>
            </w:pPr>
          </w:p>
          <w:p w:rsidR="007A014B" w:rsidRPr="008245D3" w:rsidRDefault="007A014B" w:rsidP="007A014B">
            <w:pPr>
              <w:rPr>
                <w:rFonts w:asciiTheme="majorBidi" w:eastAsia="Roboto" w:hAnsiTheme="majorBidi" w:cstheme="majorBidi"/>
                <w:highlight w:val="white"/>
              </w:rPr>
            </w:pPr>
          </w:p>
        </w:tc>
        <w:tc>
          <w:tcPr>
            <w:tcW w:w="3827" w:type="dxa"/>
          </w:tcPr>
          <w:p w:rsidR="007A014B" w:rsidRPr="008245D3" w:rsidRDefault="007A014B" w:rsidP="007A014B">
            <w:pPr>
              <w:ind w:right="-96"/>
              <w:rPr>
                <w:rFonts w:asciiTheme="majorBidi" w:eastAsia="Roboto" w:hAnsiTheme="majorBidi" w:cstheme="majorBidi"/>
                <w:highlight w:val="white"/>
              </w:rPr>
            </w:pPr>
            <w:r w:rsidRPr="008245D3">
              <w:rPr>
                <w:rFonts w:asciiTheme="majorBidi" w:eastAsia="Roboto" w:hAnsiTheme="majorBidi" w:cstheme="majorBidi"/>
                <w:highlight w:val="white"/>
              </w:rPr>
              <w:lastRenderedPageBreak/>
              <w:t>EGF-EGFR signaling axis is a model of prosurviva (MacCarthy-Morrogh and Martin 2021) proliferative signaling for normal cells, playing a key role in development, homeostasis, and wound healing (Dias and Bernards 2021)</w:t>
            </w:r>
          </w:p>
          <w:p w:rsidR="007A014B" w:rsidRPr="008245D3" w:rsidRDefault="007A014B" w:rsidP="007A014B">
            <w:pPr>
              <w:ind w:right="-96"/>
              <w:rPr>
                <w:rFonts w:asciiTheme="majorBidi" w:eastAsia="Roboto" w:hAnsiTheme="majorBidi" w:cstheme="majorBidi"/>
              </w:rPr>
            </w:pPr>
            <w:r w:rsidRPr="008245D3">
              <w:rPr>
                <w:rFonts w:asciiTheme="majorBidi" w:eastAsia="Roboto" w:hAnsiTheme="majorBidi" w:cstheme="majorBidi"/>
                <w:highlight w:val="white"/>
              </w:rPr>
              <w:t xml:space="preserve">There is complicated crosstalk between innate immunity and EGFR signaling in wound healing processes, and imbalance </w:t>
            </w:r>
            <w:r w:rsidRPr="008245D3">
              <w:rPr>
                <w:rFonts w:asciiTheme="majorBidi" w:eastAsia="Roboto" w:hAnsiTheme="majorBidi" w:cstheme="majorBidi"/>
                <w:highlight w:val="white"/>
              </w:rPr>
              <w:lastRenderedPageBreak/>
              <w:t>of this crosstalk may lead to impaired wound healing. (Chen et al. 2016)</w:t>
            </w:r>
          </w:p>
        </w:tc>
      </w:tr>
      <w:tr w:rsidR="007A014B" w:rsidRPr="008245D3" w:rsidTr="007A014B">
        <w:tc>
          <w:tcPr>
            <w:tcW w:w="1809" w:type="dxa"/>
            <w:vMerge/>
          </w:tcPr>
          <w:p w:rsidR="007A014B" w:rsidRPr="008245D3" w:rsidRDefault="007A014B">
            <w:pPr>
              <w:rPr>
                <w:rFonts w:asciiTheme="majorBidi"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Epidermal growth factor (EGF) and transforming growth factor (TGF)</w:t>
            </w:r>
          </w:p>
          <w:p w:rsidR="007A014B" w:rsidRPr="008245D3" w:rsidRDefault="007A014B" w:rsidP="007A014B">
            <w:pPr>
              <w:rPr>
                <w:rFonts w:asciiTheme="majorBidi" w:eastAsia="Roboto" w:hAnsiTheme="majorBidi" w:cstheme="majorBidi"/>
              </w:rPr>
            </w:pP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 xml:space="preserve">Melanoma cells secrete TGF-β, PDGF, FGF2, and IL-8, which act in a paracrine manner to stimulate fibroblast activation and proliferation. </w:t>
            </w:r>
          </w:p>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(Foster et al. 2018) (Sundaram et al 2018)</w:t>
            </w:r>
          </w:p>
          <w:p w:rsidR="007A014B" w:rsidRPr="008245D3" w:rsidRDefault="007A014B" w:rsidP="007A014B">
            <w:pPr>
              <w:rPr>
                <w:rFonts w:asciiTheme="majorBidi" w:eastAsia="Roboto" w:hAnsiTheme="majorBidi" w:cstheme="majorBidi"/>
              </w:rPr>
            </w:pPr>
          </w:p>
          <w:p w:rsidR="007A014B" w:rsidRPr="008245D3" w:rsidRDefault="007A014B" w:rsidP="007A014B">
            <w:pPr>
              <w:rPr>
                <w:rFonts w:asciiTheme="majorBidi" w:eastAsia="Roboto" w:hAnsiTheme="majorBidi" w:cstheme="majorBidi"/>
                <w:highlight w:val="white"/>
              </w:rPr>
            </w:pPr>
          </w:p>
        </w:tc>
        <w:tc>
          <w:tcPr>
            <w:tcW w:w="3827" w:type="dxa"/>
          </w:tcPr>
          <w:p w:rsidR="007A014B" w:rsidRPr="008245D3" w:rsidRDefault="007A014B" w:rsidP="007A014B">
            <w:pPr>
              <w:ind w:right="31"/>
              <w:rPr>
                <w:rFonts w:asciiTheme="majorBidi" w:eastAsia="Roboto" w:hAnsiTheme="majorBidi" w:cstheme="majorBidi"/>
              </w:rPr>
            </w:pPr>
            <w:r w:rsidRPr="008245D3">
              <w:rPr>
                <w:rFonts w:asciiTheme="majorBidi" w:eastAsia="Roboto" w:hAnsiTheme="majorBidi" w:cstheme="majorBidi"/>
              </w:rPr>
              <w:t>In wound healing, TGF-β1, via the SMAD-4 pathway, stimulates wound healing activities including</w:t>
            </w:r>
          </w:p>
          <w:p w:rsidR="007A014B" w:rsidRPr="008245D3" w:rsidRDefault="007A014B" w:rsidP="007A014B">
            <w:pPr>
              <w:ind w:right="31"/>
              <w:rPr>
                <w:rFonts w:asciiTheme="majorBidi" w:eastAsia="Roboto" w:hAnsiTheme="majorBidi" w:cstheme="majorBidi"/>
                <w:highlight w:val="white"/>
              </w:rPr>
            </w:pPr>
            <w:proofErr w:type="gramStart"/>
            <w:r w:rsidRPr="008245D3">
              <w:rPr>
                <w:rFonts w:asciiTheme="majorBidi" w:eastAsia="Roboto" w:hAnsiTheme="majorBidi" w:cstheme="majorBidi"/>
              </w:rPr>
              <w:t>wound</w:t>
            </w:r>
            <w:proofErr w:type="gramEnd"/>
            <w:r w:rsidRPr="008245D3">
              <w:rPr>
                <w:rFonts w:asciiTheme="majorBidi" w:eastAsia="Roboto" w:hAnsiTheme="majorBidi" w:cstheme="majorBidi"/>
              </w:rPr>
              <w:t xml:space="preserve"> contraction by fibroblasts and ECM component deposition,immune cell recruitment, angiogenesis, keratinocyte migration via integrins. TGF-β2 shares similar roles to TGF-β1 and is involved in stimulating ECM deposition, while TGF-β3 is involved in regulating TGF-β1 and decreasing collagen I deposition and scar formation (Foster et al. 2018) (López-Cortés et al. 2021).</w:t>
            </w:r>
          </w:p>
        </w:tc>
      </w:tr>
      <w:tr w:rsidR="007A014B" w:rsidRPr="008245D3" w:rsidTr="007A014B">
        <w:tc>
          <w:tcPr>
            <w:tcW w:w="1809" w:type="dxa"/>
            <w:vMerge/>
          </w:tcPr>
          <w:p w:rsidR="007A014B" w:rsidRPr="008245D3" w:rsidRDefault="007A014B">
            <w:pPr>
              <w:rPr>
                <w:rFonts w:asciiTheme="majorBidi"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Extracellular signal-regulated kinase 1/2 (ERK) belongs to the mitogen-activated protein kinase (MAPK) family</w:t>
            </w:r>
          </w:p>
        </w:tc>
        <w:tc>
          <w:tcPr>
            <w:tcW w:w="4253" w:type="dxa"/>
          </w:tcPr>
          <w:p w:rsidR="007A014B" w:rsidRPr="008245D3" w:rsidRDefault="007A014B" w:rsidP="007A014B">
            <w:pPr>
              <w:spacing w:before="240"/>
              <w:rPr>
                <w:rFonts w:asciiTheme="majorBidi" w:hAnsiTheme="majorBidi" w:cstheme="majorBidi"/>
                <w:color w:val="000000"/>
                <w:shd w:val="clear" w:color="auto" w:fill="FFFFFF"/>
              </w:rPr>
            </w:pPr>
            <w:r w:rsidRPr="008245D3">
              <w:rPr>
                <w:rFonts w:asciiTheme="majorBidi" w:hAnsiTheme="majorBidi" w:cstheme="majorBidi"/>
                <w:color w:val="000000"/>
                <w:shd w:val="clear" w:color="auto" w:fill="FFFFFF"/>
              </w:rPr>
              <w:t>Nearly one-third of all types of cancer</w:t>
            </w:r>
            <w:r>
              <w:rPr>
                <w:rFonts w:asciiTheme="majorBidi" w:hAnsiTheme="majorBidi" w:cstheme="majorBidi"/>
                <w:color w:val="000000"/>
                <w:shd w:val="clear" w:color="auto" w:fill="FFFFFF"/>
              </w:rPr>
              <w:t>s</w:t>
            </w:r>
            <w:r w:rsidRPr="008245D3">
              <w:rPr>
                <w:rFonts w:asciiTheme="majorBidi" w:hAnsiTheme="majorBidi" w:cstheme="majorBidi"/>
                <w:color w:val="000000"/>
                <w:shd w:val="clear" w:color="auto" w:fill="FFFFFF"/>
              </w:rPr>
              <w:t xml:space="preserve"> involve deregulated ERK</w:t>
            </w:r>
            <w:r>
              <w:rPr>
                <w:rFonts w:asciiTheme="majorBidi" w:hAnsiTheme="majorBidi" w:cstheme="majorBidi"/>
                <w:color w:val="000000"/>
                <w:shd w:val="clear" w:color="auto" w:fill="FFFFFF"/>
              </w:rPr>
              <w:t>.</w:t>
            </w:r>
            <w:r w:rsidRPr="008245D3">
              <w:rPr>
                <w:rFonts w:asciiTheme="majorBidi" w:hAnsiTheme="majorBidi" w:cstheme="majorBidi"/>
                <w:color w:val="000000"/>
                <w:shd w:val="clear" w:color="auto" w:fill="FFFFFF"/>
              </w:rPr>
              <w:t xml:space="preserve"> ERK was constitutively ac</w:t>
            </w:r>
            <w:r>
              <w:rPr>
                <w:rFonts w:asciiTheme="majorBidi" w:hAnsiTheme="majorBidi" w:cstheme="majorBidi"/>
                <w:color w:val="000000"/>
                <w:shd w:val="clear" w:color="auto" w:fill="FFFFFF"/>
              </w:rPr>
              <w:t>tive in ~50 tumor cell lines</w:t>
            </w:r>
            <w:proofErr w:type="gramStart"/>
            <w:r>
              <w:rPr>
                <w:rFonts w:asciiTheme="majorBidi" w:hAnsiTheme="majorBidi" w:cstheme="majorBidi"/>
                <w:color w:val="000000"/>
                <w:shd w:val="clear" w:color="auto" w:fill="FFFFFF"/>
              </w:rPr>
              <w:t>  (</w:t>
            </w:r>
            <w:proofErr w:type="gramEnd"/>
            <w:r w:rsidRPr="008245D3">
              <w:rPr>
                <w:rFonts w:asciiTheme="majorBidi" w:hAnsiTheme="majorBidi" w:cstheme="majorBidi"/>
                <w:color w:val="000000"/>
                <w:shd w:val="clear" w:color="auto" w:fill="FFFFFF"/>
              </w:rPr>
              <w:t>Lu et al 2020)</w:t>
            </w:r>
            <w:r>
              <w:rPr>
                <w:rFonts w:asciiTheme="majorBidi" w:hAnsiTheme="majorBidi" w:cstheme="majorBidi"/>
                <w:color w:val="000000"/>
                <w:shd w:val="clear" w:color="auto" w:fill="FFFFFF"/>
              </w:rPr>
              <w:t>.</w:t>
            </w:r>
          </w:p>
          <w:p w:rsidR="007A014B" w:rsidRPr="008245D3" w:rsidRDefault="007A014B" w:rsidP="007A014B">
            <w:pPr>
              <w:spacing w:before="240"/>
              <w:rPr>
                <w:rFonts w:asciiTheme="majorBidi" w:eastAsia="Roboto" w:hAnsiTheme="majorBidi" w:cstheme="majorBidi"/>
              </w:rPr>
            </w:pPr>
            <w:r w:rsidRPr="008245D3">
              <w:rPr>
                <w:rFonts w:asciiTheme="majorBidi" w:hAnsiTheme="majorBidi" w:cstheme="majorBidi"/>
                <w:color w:val="000000"/>
                <w:shd w:val="clear" w:color="auto" w:fill="FFFFFF"/>
              </w:rPr>
              <w:t xml:space="preserve">The mitogen-activated protein kinase (MAPK) </w:t>
            </w:r>
            <w:r>
              <w:rPr>
                <w:rFonts w:asciiTheme="majorBidi" w:hAnsiTheme="majorBidi" w:cstheme="majorBidi"/>
                <w:color w:val="000000"/>
                <w:shd w:val="clear" w:color="auto" w:fill="FFFFFF"/>
              </w:rPr>
              <w:t>a</w:t>
            </w:r>
            <w:r w:rsidRPr="008245D3">
              <w:rPr>
                <w:rFonts w:asciiTheme="majorBidi" w:hAnsiTheme="majorBidi" w:cstheme="majorBidi"/>
                <w:color w:val="000000"/>
                <w:shd w:val="clear" w:color="auto" w:fill="FFFFFF"/>
              </w:rPr>
              <w:t xml:space="preserve"> complex interconnected signaling cascade with frequent involvement in oncogenesis, tumor progression, and drug resistance. The MAPK family consists of a large number of kinases altered in cancers and against which many targeted therapies were developed. (</w:t>
            </w:r>
            <w:r w:rsidRPr="008245D3">
              <w:rPr>
                <w:rFonts w:asciiTheme="majorBidi" w:hAnsiTheme="majorBidi" w:cstheme="majorBidi"/>
                <w:color w:val="212121"/>
                <w:shd w:val="clear" w:color="auto" w:fill="FFFFFF"/>
              </w:rPr>
              <w:t>Braicu et al 2019)</w:t>
            </w:r>
          </w:p>
        </w:tc>
        <w:tc>
          <w:tcPr>
            <w:tcW w:w="3827" w:type="dxa"/>
          </w:tcPr>
          <w:p w:rsidR="007A014B" w:rsidRPr="004D466E" w:rsidRDefault="007A014B" w:rsidP="007A014B">
            <w:pPr>
              <w:pStyle w:val="Heading1"/>
              <w:shd w:val="clear" w:color="auto" w:fill="FFFFFF"/>
              <w:outlineLvl w:val="0"/>
              <w:rPr>
                <w:rFonts w:asciiTheme="majorBidi" w:hAnsiTheme="majorBidi" w:cstheme="majorBidi"/>
                <w:b w:val="0"/>
                <w:bCs w:val="0"/>
                <w:color w:val="212121"/>
                <w:sz w:val="22"/>
                <w:szCs w:val="22"/>
                <w:lang w:val="en-US" w:eastAsia="en-US"/>
              </w:rPr>
            </w:pPr>
            <w:r w:rsidRPr="004D466E">
              <w:rPr>
                <w:rFonts w:asciiTheme="majorBidi" w:eastAsia="Roboto" w:hAnsiTheme="majorBidi" w:cstheme="majorBidi"/>
                <w:b w:val="0"/>
                <w:bCs w:val="0"/>
                <w:sz w:val="22"/>
                <w:szCs w:val="22"/>
                <w:highlight w:val="white"/>
              </w:rPr>
              <w:t xml:space="preserve">Expression of the metallo-proteinases, MMP-9 and MMP-2, induced by EGFR-dependent activation of ERK1/2 and PI3K/Akt signaling cascades are also important for promotion of airway epithelial cell migration and wound repair in response to airway epithelial cell injury. (Chen et al. 2016). </w:t>
            </w:r>
            <w:r w:rsidRPr="004D466E">
              <w:rPr>
                <w:rFonts w:asciiTheme="majorBidi" w:hAnsiTheme="majorBidi" w:cstheme="majorBidi"/>
                <w:b w:val="0"/>
                <w:bCs w:val="0"/>
                <w:color w:val="212121"/>
                <w:sz w:val="22"/>
                <w:szCs w:val="22"/>
                <w:lang w:val="en-US" w:eastAsia="en-US"/>
              </w:rPr>
              <w:t>MAPKAPK-2 signaling is critical for cutaneous wound healing</w:t>
            </w:r>
            <w:r>
              <w:rPr>
                <w:rFonts w:asciiTheme="majorBidi" w:hAnsiTheme="majorBidi" w:cstheme="majorBidi"/>
                <w:b w:val="0"/>
                <w:bCs w:val="0"/>
                <w:color w:val="212121"/>
                <w:sz w:val="22"/>
                <w:szCs w:val="22"/>
                <w:lang w:val="en-US" w:eastAsia="en-US"/>
              </w:rPr>
              <w:t xml:space="preserve"> (Thuraisingam et al 2010)</w:t>
            </w:r>
          </w:p>
          <w:p w:rsidR="007A014B" w:rsidRPr="008245D3" w:rsidRDefault="007A014B" w:rsidP="007A014B">
            <w:pPr>
              <w:rPr>
                <w:rFonts w:asciiTheme="majorBidi" w:eastAsia="Roboto" w:hAnsiTheme="majorBidi" w:cstheme="majorBidi"/>
                <w:highlight w:val="white"/>
              </w:rPr>
            </w:pPr>
          </w:p>
          <w:p w:rsidR="007A014B" w:rsidRPr="008245D3" w:rsidRDefault="007A014B" w:rsidP="007A014B">
            <w:pPr>
              <w:ind w:right="759"/>
              <w:rPr>
                <w:rFonts w:asciiTheme="majorBidi" w:eastAsia="Roboto" w:hAnsiTheme="majorBidi" w:cstheme="majorBidi"/>
              </w:rPr>
            </w:pPr>
          </w:p>
        </w:tc>
      </w:tr>
      <w:tr w:rsidR="007A014B" w:rsidRPr="008245D3" w:rsidTr="007A014B">
        <w:tc>
          <w:tcPr>
            <w:tcW w:w="1809" w:type="dxa"/>
            <w:vMerge w:val="restart"/>
          </w:tcPr>
          <w:p w:rsidR="007A014B" w:rsidRPr="008245D3" w:rsidRDefault="007A014B">
            <w:pPr>
              <w:rPr>
                <w:rFonts w:asciiTheme="majorBidi" w:hAnsiTheme="majorBidi" w:cstheme="majorBidi"/>
              </w:rPr>
            </w:pPr>
            <w:r w:rsidRPr="008245D3">
              <w:rPr>
                <w:rFonts w:asciiTheme="majorBidi" w:hAnsiTheme="majorBidi" w:cstheme="majorBidi"/>
              </w:rPr>
              <w:t>Transcription Factors</w:t>
            </w:r>
          </w:p>
        </w:tc>
        <w:tc>
          <w:tcPr>
            <w:tcW w:w="2835" w:type="dxa"/>
          </w:tcPr>
          <w:p w:rsidR="007A014B" w:rsidRPr="008245D3" w:rsidRDefault="007A014B" w:rsidP="007A014B">
            <w:pPr>
              <w:rPr>
                <w:rFonts w:asciiTheme="majorBidi" w:eastAsia="Roboto" w:hAnsiTheme="majorBidi" w:cstheme="majorBidi"/>
                <w:i/>
              </w:rPr>
            </w:pPr>
            <w:r w:rsidRPr="008245D3">
              <w:rPr>
                <w:rFonts w:asciiTheme="majorBidi" w:eastAsia="Roboto" w:hAnsiTheme="majorBidi" w:cstheme="majorBidi"/>
              </w:rPr>
              <w:t>Core transcription factors</w:t>
            </w:r>
            <w:r w:rsidRPr="008245D3">
              <w:rPr>
                <w:rFonts w:asciiTheme="majorBidi" w:eastAsia="Roboto" w:hAnsiTheme="majorBidi" w:cstheme="majorBidi"/>
                <w:i/>
              </w:rPr>
              <w:t xml:space="preserve"> OCT4</w:t>
            </w:r>
            <w:r w:rsidRPr="008245D3">
              <w:rPr>
                <w:rFonts w:asciiTheme="majorBidi" w:eastAsia="Roboto" w:hAnsiTheme="majorBidi" w:cstheme="majorBidi"/>
              </w:rPr>
              <w:t>, </w:t>
            </w:r>
            <w:r w:rsidRPr="008245D3">
              <w:rPr>
                <w:rFonts w:asciiTheme="majorBidi" w:eastAsia="Roboto" w:hAnsiTheme="majorBidi" w:cstheme="majorBidi"/>
                <w:i/>
              </w:rPr>
              <w:t>SOX2</w:t>
            </w:r>
            <w:r w:rsidRPr="008245D3">
              <w:rPr>
                <w:rFonts w:asciiTheme="majorBidi" w:eastAsia="Roboto" w:hAnsiTheme="majorBidi" w:cstheme="majorBidi"/>
              </w:rPr>
              <w:t>, </w:t>
            </w:r>
            <w:r w:rsidRPr="008245D3">
              <w:rPr>
                <w:rFonts w:asciiTheme="majorBidi" w:eastAsia="Roboto" w:hAnsiTheme="majorBidi" w:cstheme="majorBidi"/>
                <w:i/>
              </w:rPr>
              <w:t>NANOG</w:t>
            </w:r>
          </w:p>
          <w:p w:rsidR="007A014B" w:rsidRPr="008245D3" w:rsidRDefault="007A014B" w:rsidP="007A014B">
            <w:pPr>
              <w:rPr>
                <w:rFonts w:asciiTheme="majorBidi" w:eastAsia="Roboto" w:hAnsiTheme="majorBidi" w:cstheme="majorBidi"/>
              </w:rPr>
            </w:pPr>
          </w:p>
        </w:tc>
        <w:tc>
          <w:tcPr>
            <w:tcW w:w="4253" w:type="dxa"/>
          </w:tcPr>
          <w:p w:rsidR="007A014B" w:rsidRPr="008245D3" w:rsidRDefault="007A014B" w:rsidP="007A014B">
            <w:pPr>
              <w:rPr>
                <w:rFonts w:asciiTheme="majorBidi" w:eastAsia="Roboto" w:hAnsiTheme="majorBidi" w:cstheme="majorBidi"/>
                <w:highlight w:val="white"/>
              </w:rPr>
            </w:pPr>
            <w:r w:rsidRPr="008245D3">
              <w:rPr>
                <w:rFonts w:asciiTheme="majorBidi" w:eastAsia="Roboto" w:hAnsiTheme="majorBidi" w:cstheme="majorBidi"/>
                <w:highlight w:val="white"/>
              </w:rPr>
              <w:t>Increased expression of SOX2 may be involved in primary transformation and carcinogenesis of squamous tumors in the process of hyperplasia and dysplasia.</w:t>
            </w:r>
          </w:p>
          <w:p w:rsidR="007A014B" w:rsidRPr="008245D3" w:rsidRDefault="007A014B" w:rsidP="007A014B">
            <w:pPr>
              <w:rPr>
                <w:rFonts w:asciiTheme="majorBidi" w:eastAsia="Roboto" w:hAnsiTheme="majorBidi" w:cstheme="majorBidi"/>
              </w:rPr>
            </w:pPr>
            <w:r>
              <w:rPr>
                <w:rFonts w:asciiTheme="majorBidi" w:eastAsia="Roboto" w:hAnsiTheme="majorBidi" w:cstheme="majorBidi"/>
                <w:highlight w:val="white"/>
              </w:rPr>
              <w:t xml:space="preserve">Transcription factors </w:t>
            </w:r>
            <w:proofErr w:type="gramStart"/>
            <w:r>
              <w:rPr>
                <w:rFonts w:asciiTheme="majorBidi" w:eastAsia="Roboto" w:hAnsiTheme="majorBidi" w:cstheme="majorBidi"/>
                <w:highlight w:val="white"/>
              </w:rPr>
              <w:t>in</w:t>
            </w:r>
            <w:r w:rsidRPr="008245D3">
              <w:rPr>
                <w:rFonts w:asciiTheme="majorBidi" w:eastAsia="Roboto" w:hAnsiTheme="majorBidi" w:cstheme="majorBidi"/>
                <w:highlight w:val="white"/>
              </w:rPr>
              <w:t xml:space="preserve">  very</w:t>
            </w:r>
            <w:proofErr w:type="gramEnd"/>
            <w:r w:rsidRPr="008245D3">
              <w:rPr>
                <w:rFonts w:asciiTheme="majorBidi" w:eastAsia="Roboto" w:hAnsiTheme="majorBidi" w:cstheme="majorBidi"/>
                <w:highlight w:val="white"/>
              </w:rPr>
              <w:t xml:space="preserve"> early stage of </w:t>
            </w:r>
            <w:r w:rsidRPr="008245D3">
              <w:rPr>
                <w:rFonts w:asciiTheme="majorBidi" w:eastAsia="Roboto" w:hAnsiTheme="majorBidi" w:cstheme="majorBidi"/>
                <w:highlight w:val="white"/>
              </w:rPr>
              <w:lastRenderedPageBreak/>
              <w:t>carcinogenesis can greatly enhance detection of oral squamous cell carcinoma (OSCC). (Naini et al. 2019)</w:t>
            </w:r>
          </w:p>
        </w:tc>
        <w:tc>
          <w:tcPr>
            <w:tcW w:w="3827" w:type="dxa"/>
          </w:tcPr>
          <w:p w:rsidR="007A014B" w:rsidRPr="008245D3" w:rsidRDefault="007A014B" w:rsidP="007A014B">
            <w:pPr>
              <w:ind w:right="31"/>
              <w:rPr>
                <w:rFonts w:asciiTheme="majorBidi" w:eastAsia="Roboto" w:hAnsiTheme="majorBidi" w:cstheme="majorBidi"/>
              </w:rPr>
            </w:pPr>
            <w:r w:rsidRPr="008245D3">
              <w:rPr>
                <w:rFonts w:asciiTheme="majorBidi" w:hAnsiTheme="majorBidi" w:cstheme="majorBidi"/>
                <w:color w:val="202124"/>
                <w:shd w:val="clear" w:color="auto" w:fill="FFFFFF"/>
              </w:rPr>
              <w:lastRenderedPageBreak/>
              <w:t>During wound healing, </w:t>
            </w:r>
            <w:r w:rsidRPr="008245D3">
              <w:rPr>
                <w:rStyle w:val="jpfdse"/>
                <w:rFonts w:asciiTheme="majorBidi" w:hAnsiTheme="majorBidi" w:cstheme="majorBidi"/>
                <w:color w:val="202124"/>
                <w:shd w:val="clear" w:color="auto" w:fill="FFFFFF"/>
              </w:rPr>
              <w:t>SOX2</w:t>
            </w:r>
            <w:r w:rsidRPr="008245D3">
              <w:rPr>
                <w:rFonts w:asciiTheme="majorBidi" w:hAnsiTheme="majorBidi" w:cstheme="majorBidi"/>
                <w:color w:val="202124"/>
                <w:shd w:val="clear" w:color="auto" w:fill="FFFFFF"/>
              </w:rPr>
              <w:t> </w:t>
            </w:r>
            <w:r w:rsidRPr="008245D3">
              <w:rPr>
                <w:rFonts w:asciiTheme="majorBidi" w:hAnsiTheme="majorBidi" w:cstheme="majorBidi"/>
                <w:color w:val="040C28"/>
              </w:rPr>
              <w:t>induced proliferation of epithelial and connective tissue cells and promoted angiogenesis</w:t>
            </w:r>
            <w:proofErr w:type="gramStart"/>
            <w:r w:rsidRPr="008245D3">
              <w:rPr>
                <w:rFonts w:asciiTheme="majorBidi" w:hAnsiTheme="majorBidi" w:cstheme="majorBidi"/>
                <w:color w:val="202124"/>
                <w:shd w:val="clear" w:color="auto" w:fill="FFFFFF"/>
              </w:rPr>
              <w:t>.(</w:t>
            </w:r>
            <w:proofErr w:type="gramEnd"/>
            <w:r w:rsidRPr="008245D3">
              <w:rPr>
                <w:rFonts w:asciiTheme="majorBidi" w:hAnsiTheme="majorBidi" w:cstheme="majorBidi"/>
                <w:color w:val="212121"/>
                <w:shd w:val="clear" w:color="auto" w:fill="FFFFFF"/>
              </w:rPr>
              <w:t xml:space="preserve"> Uchiyama et al 2019)</w:t>
            </w:r>
            <w:r>
              <w:rPr>
                <w:rFonts w:asciiTheme="majorBidi" w:hAnsiTheme="majorBidi" w:cstheme="majorBidi"/>
                <w:color w:val="212121"/>
                <w:shd w:val="clear" w:color="auto" w:fill="FFFFFF"/>
              </w:rPr>
              <w:t xml:space="preserve">. </w:t>
            </w:r>
            <w:r w:rsidRPr="008245D3">
              <w:rPr>
                <w:rFonts w:asciiTheme="majorBidi" w:hAnsiTheme="majorBidi" w:cstheme="majorBidi"/>
                <w:color w:val="040C28"/>
              </w:rPr>
              <w:t xml:space="preserve">Olfactomedin-4 improves cutaneous </w:t>
            </w:r>
            <w:r w:rsidRPr="008245D3">
              <w:rPr>
                <w:rFonts w:asciiTheme="majorBidi" w:hAnsiTheme="majorBidi" w:cstheme="majorBidi"/>
                <w:color w:val="040C28"/>
              </w:rPr>
              <w:lastRenderedPageBreak/>
              <w:t>wound healing by promoting skin cell proliferation and migration through POU5F1/OCT4 and ESR1 signalling cascades (</w:t>
            </w:r>
            <w:r w:rsidRPr="008245D3">
              <w:rPr>
                <w:rFonts w:asciiTheme="majorBidi" w:hAnsiTheme="majorBidi" w:cstheme="majorBidi"/>
                <w:color w:val="212121"/>
                <w:shd w:val="clear" w:color="auto" w:fill="FFFFFF"/>
              </w:rPr>
              <w:t xml:space="preserve">Klaas et al 2022) </w:t>
            </w:r>
            <w:r w:rsidRPr="008245D3">
              <w:rPr>
                <w:rFonts w:asciiTheme="majorBidi" w:hAnsiTheme="majorBidi" w:cstheme="majorBidi"/>
                <w:shd w:val="clear" w:color="auto" w:fill="FFFFFF"/>
              </w:rPr>
              <w:t>Epidermal stem cells (EpSCs) with high expression of regulatory factor Nanog can promote wound healing (Yin et al 2022)</w:t>
            </w:r>
            <w:r>
              <w:rPr>
                <w:rFonts w:asciiTheme="majorBidi" w:hAnsiTheme="majorBidi" w:cstheme="majorBidi"/>
                <w:shd w:val="clear" w:color="auto" w:fill="FFFFFF"/>
              </w:rPr>
              <w:t>.</w:t>
            </w:r>
          </w:p>
        </w:tc>
      </w:tr>
      <w:tr w:rsidR="007A014B" w:rsidRPr="008245D3" w:rsidTr="007A014B">
        <w:tc>
          <w:tcPr>
            <w:tcW w:w="1809" w:type="dxa"/>
            <w:vMerge/>
          </w:tcPr>
          <w:p w:rsidR="007A014B" w:rsidRPr="008245D3" w:rsidRDefault="007A014B">
            <w:pPr>
              <w:rPr>
                <w:rFonts w:asciiTheme="majorBidi"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Signal Transducers and Activators of Transcription (STATs)</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highlight w:val="white"/>
              </w:rPr>
              <w:t>The transcription factors STAT1 and STAT3 appear to play opposite roles in tumorigenesis. While STAT3 promotes cell survival/proliferation, motility and immune tolerance and is considered as an oncogene, STAT1 enhances inflammation and innate and adaptive immunity, triggering in most instances anti-proliferative and pro-apoptotic responses in tumor</w:t>
            </w:r>
            <w:r>
              <w:rPr>
                <w:rFonts w:asciiTheme="majorBidi" w:eastAsia="Roboto" w:hAnsiTheme="majorBidi" w:cstheme="majorBidi"/>
                <w:highlight w:val="white"/>
              </w:rPr>
              <w:t xml:space="preserve"> </w:t>
            </w:r>
            <w:r w:rsidRPr="008245D3">
              <w:rPr>
                <w:rFonts w:asciiTheme="majorBidi" w:eastAsia="Roboto" w:hAnsiTheme="majorBidi" w:cstheme="majorBidi"/>
                <w:highlight w:val="white"/>
              </w:rPr>
              <w:t>cells</w:t>
            </w:r>
            <w:r>
              <w:rPr>
                <w:rFonts w:asciiTheme="majorBidi" w:eastAsia="Roboto" w:hAnsiTheme="majorBidi" w:cstheme="majorBidi"/>
                <w:highlight w:val="white"/>
              </w:rPr>
              <w:t xml:space="preserve"> </w:t>
            </w:r>
            <w:r w:rsidRPr="008245D3">
              <w:rPr>
                <w:rFonts w:asciiTheme="majorBidi" w:eastAsia="Roboto" w:hAnsiTheme="majorBidi" w:cstheme="majorBidi"/>
                <w:highlight w:val="white"/>
              </w:rPr>
              <w:t>(Pensa et al. 2013)</w:t>
            </w:r>
          </w:p>
        </w:tc>
        <w:tc>
          <w:tcPr>
            <w:tcW w:w="3827" w:type="dxa"/>
          </w:tcPr>
          <w:p w:rsidR="007A014B" w:rsidRPr="008245D3" w:rsidRDefault="007A014B" w:rsidP="007A014B">
            <w:pPr>
              <w:rPr>
                <w:rFonts w:asciiTheme="majorBidi" w:eastAsia="Roboto" w:hAnsiTheme="majorBidi" w:cstheme="majorBidi"/>
                <w:highlight w:val="white"/>
              </w:rPr>
            </w:pPr>
            <w:r w:rsidRPr="008245D3">
              <w:rPr>
                <w:rFonts w:asciiTheme="majorBidi" w:eastAsia="Roboto" w:hAnsiTheme="majorBidi" w:cstheme="majorBidi"/>
              </w:rPr>
              <w:t>Stat 3 and Stat 6(Byun and Gardner 2013)</w:t>
            </w:r>
          </w:p>
          <w:p w:rsidR="007A014B" w:rsidRPr="008245D3" w:rsidRDefault="007A014B" w:rsidP="007A014B">
            <w:pPr>
              <w:tabs>
                <w:tab w:val="left" w:pos="3141"/>
              </w:tabs>
              <w:ind w:right="264"/>
              <w:rPr>
                <w:rFonts w:asciiTheme="majorBidi" w:eastAsia="Roboto" w:hAnsiTheme="majorBidi" w:cstheme="majorBidi"/>
              </w:rPr>
            </w:pPr>
            <w:r w:rsidRPr="008245D3">
              <w:rPr>
                <w:rFonts w:asciiTheme="majorBidi" w:eastAsia="Roboto" w:hAnsiTheme="majorBidi" w:cstheme="majorBidi"/>
                <w:highlight w:val="white"/>
              </w:rPr>
              <w:t>Stat3 is activated by oncogenic signals such as Src and EGFR signaling as well as by cytokines and mitogens involved in wound healing such as interleukin-6 and hepatocyte-growth factor (HGF)</w:t>
            </w:r>
            <w:r>
              <w:rPr>
                <w:rFonts w:asciiTheme="majorBidi" w:eastAsia="Roboto" w:hAnsiTheme="majorBidi" w:cstheme="majorBidi"/>
              </w:rPr>
              <w:t xml:space="preserve"> </w:t>
            </w:r>
            <w:r w:rsidRPr="008245D3">
              <w:rPr>
                <w:rFonts w:asciiTheme="majorBidi" w:eastAsia="Roboto" w:hAnsiTheme="majorBidi" w:cstheme="majorBidi"/>
              </w:rPr>
              <w:t>(Dauer et al. 2005)</w:t>
            </w:r>
            <w:r w:rsidRPr="008245D3">
              <w:rPr>
                <w:rFonts w:asciiTheme="majorBidi" w:eastAsia="Roboto" w:hAnsiTheme="majorBidi" w:cstheme="majorBidi"/>
                <w:highlight w:val="white"/>
              </w:rPr>
              <w:t>Stat3 activation results upregulation of genes involved in cell invasion, chemotaxis, angiogenesis, and blood coagulation. (</w:t>
            </w:r>
            <w:r w:rsidRPr="008245D3">
              <w:rPr>
                <w:rFonts w:asciiTheme="majorBidi" w:eastAsia="Roboto" w:hAnsiTheme="majorBidi" w:cstheme="majorBidi"/>
                <w:color w:val="000000" w:themeColor="text1"/>
                <w:highlight w:val="white"/>
              </w:rPr>
              <w:t>Dauer et al. 2005</w:t>
            </w:r>
            <w:r w:rsidRPr="008245D3">
              <w:rPr>
                <w:rFonts w:asciiTheme="majorBidi" w:eastAsia="Roboto" w:hAnsiTheme="majorBidi" w:cstheme="majorBidi"/>
                <w:highlight w:val="white"/>
              </w:rPr>
              <w:t>)</w:t>
            </w:r>
          </w:p>
          <w:p w:rsidR="007A014B" w:rsidRPr="008245D3" w:rsidRDefault="007A014B" w:rsidP="007A014B">
            <w:pPr>
              <w:tabs>
                <w:tab w:val="left" w:pos="3141"/>
              </w:tabs>
              <w:ind w:right="264"/>
              <w:rPr>
                <w:rFonts w:asciiTheme="majorBidi" w:eastAsia="Roboto" w:hAnsiTheme="majorBidi" w:cstheme="majorBidi"/>
                <w:highlight w:val="white"/>
              </w:rPr>
            </w:pPr>
            <w:r w:rsidRPr="008245D3">
              <w:rPr>
                <w:rFonts w:asciiTheme="majorBidi" w:eastAsia="Roboto" w:hAnsiTheme="majorBidi" w:cstheme="majorBidi"/>
              </w:rPr>
              <w:t>Cell shape change during wound healing is also mediated in part by the JAK/STAT pathway (Lee et al. 2017).</w:t>
            </w:r>
          </w:p>
        </w:tc>
      </w:tr>
      <w:tr w:rsidR="007A014B" w:rsidRPr="008245D3" w:rsidTr="007A014B">
        <w:tc>
          <w:tcPr>
            <w:tcW w:w="1809" w:type="dxa"/>
            <w:vMerge/>
          </w:tcPr>
          <w:p w:rsidR="007A014B" w:rsidRPr="008245D3" w:rsidRDefault="007A014B">
            <w:pPr>
              <w:rPr>
                <w:rFonts w:asciiTheme="majorBidi" w:hAnsiTheme="majorBidi" w:cstheme="majorBidi"/>
              </w:rPr>
            </w:pPr>
          </w:p>
        </w:tc>
        <w:tc>
          <w:tcPr>
            <w:tcW w:w="2835" w:type="dxa"/>
          </w:tcPr>
          <w:p w:rsidR="007A014B" w:rsidRPr="008245D3" w:rsidRDefault="007A014B" w:rsidP="007A014B">
            <w:pPr>
              <w:rPr>
                <w:rFonts w:asciiTheme="majorBidi" w:eastAsia="Roboto" w:hAnsiTheme="majorBidi" w:cstheme="majorBidi"/>
                <w:highlight w:val="lightGray"/>
              </w:rPr>
            </w:pPr>
            <w:r w:rsidRPr="008245D3">
              <w:rPr>
                <w:rFonts w:asciiTheme="majorBidi" w:eastAsia="Roboto" w:hAnsiTheme="majorBidi" w:cstheme="majorBidi"/>
                <w:i/>
              </w:rPr>
              <w:t>ETS1, ETS2</w:t>
            </w:r>
          </w:p>
        </w:tc>
        <w:tc>
          <w:tcPr>
            <w:tcW w:w="4253" w:type="dxa"/>
          </w:tcPr>
          <w:p w:rsidR="007A014B" w:rsidRPr="008245D3" w:rsidRDefault="007A014B" w:rsidP="007A014B">
            <w:pPr>
              <w:rPr>
                <w:rFonts w:asciiTheme="majorBidi" w:eastAsia="Roboto" w:hAnsiTheme="majorBidi" w:cstheme="majorBidi"/>
                <w:highlight w:val="lightGray"/>
              </w:rPr>
            </w:pPr>
            <w:r w:rsidRPr="008245D3">
              <w:rPr>
                <w:rFonts w:asciiTheme="majorBidi" w:eastAsia="Roboto" w:hAnsiTheme="majorBidi" w:cstheme="majorBidi"/>
              </w:rPr>
              <w:t>ETS1 and/or ETS2 form an autoregulatory circuit with the MAPK pathway components ERK1, ERK2 and DUSP6  (Bushweller 2019)</w:t>
            </w:r>
          </w:p>
        </w:tc>
        <w:tc>
          <w:tcPr>
            <w:tcW w:w="3827" w:type="dxa"/>
          </w:tcPr>
          <w:p w:rsidR="007A014B" w:rsidRPr="008245D3" w:rsidRDefault="007A014B" w:rsidP="007A014B">
            <w:pPr>
              <w:ind w:right="175"/>
              <w:rPr>
                <w:rFonts w:asciiTheme="majorBidi" w:eastAsia="Roboto" w:hAnsiTheme="majorBidi" w:cstheme="majorBidi"/>
              </w:rPr>
            </w:pPr>
            <w:r w:rsidRPr="008245D3">
              <w:rPr>
                <w:rFonts w:asciiTheme="majorBidi" w:hAnsiTheme="majorBidi" w:cstheme="majorBidi"/>
              </w:rPr>
              <w:t>Ets-1 plays an important role in angiogenesis in the early phase of ulcer healing. (Ito et al 1998)</w:t>
            </w:r>
            <w:r>
              <w:rPr>
                <w:rFonts w:asciiTheme="majorBidi" w:hAnsiTheme="majorBidi" w:cstheme="majorBidi"/>
              </w:rPr>
              <w:t xml:space="preserve"> </w:t>
            </w:r>
            <w:r w:rsidRPr="008245D3">
              <w:rPr>
                <w:rFonts w:asciiTheme="majorBidi" w:hAnsiTheme="majorBidi" w:cstheme="majorBidi"/>
                <w:shd w:val="clear" w:color="auto" w:fill="FFFFFF"/>
              </w:rPr>
              <w:t>cdk10 and ETS2 involved during corneal wound healing (Zehra et al 2019)</w:t>
            </w:r>
          </w:p>
        </w:tc>
      </w:tr>
      <w:tr w:rsidR="007A014B" w:rsidRPr="008245D3" w:rsidTr="007A014B">
        <w:tc>
          <w:tcPr>
            <w:tcW w:w="1809" w:type="dxa"/>
            <w:vMerge w:val="restart"/>
          </w:tcPr>
          <w:p w:rsidR="007A014B" w:rsidRPr="008245D3" w:rsidRDefault="007A014B" w:rsidP="007A014B">
            <w:pPr>
              <w:shd w:val="clear" w:color="auto" w:fill="FFFFFF"/>
              <w:spacing w:after="240"/>
              <w:rPr>
                <w:rFonts w:asciiTheme="majorBidi" w:eastAsia="Roboto" w:hAnsiTheme="majorBidi" w:cstheme="majorBidi"/>
                <w:highlight w:val="cyan"/>
              </w:rPr>
            </w:pPr>
            <w:r w:rsidRPr="008245D3">
              <w:rPr>
                <w:rFonts w:asciiTheme="majorBidi" w:hAnsiTheme="majorBidi" w:cstheme="majorBidi"/>
              </w:rPr>
              <w:t>Tumor suppressor genes</w:t>
            </w:r>
          </w:p>
        </w:tc>
        <w:tc>
          <w:tcPr>
            <w:tcW w:w="2835" w:type="dxa"/>
          </w:tcPr>
          <w:p w:rsidR="007A014B" w:rsidRPr="008245D3" w:rsidRDefault="007A014B" w:rsidP="007A014B">
            <w:pPr>
              <w:shd w:val="clear" w:color="auto" w:fill="FFFFFF"/>
              <w:spacing w:after="240"/>
              <w:rPr>
                <w:rFonts w:asciiTheme="majorBidi" w:eastAsia="Roboto" w:hAnsiTheme="majorBidi" w:cstheme="majorBidi"/>
              </w:rPr>
            </w:pPr>
            <w:r w:rsidRPr="008245D3">
              <w:rPr>
                <w:rFonts w:asciiTheme="majorBidi" w:eastAsia="Roboto" w:hAnsiTheme="majorBidi" w:cstheme="majorBidi"/>
              </w:rPr>
              <w:t>Retinoblastoma</w:t>
            </w:r>
          </w:p>
          <w:p w:rsidR="007A014B" w:rsidRPr="008245D3" w:rsidRDefault="007A014B" w:rsidP="007A014B">
            <w:pPr>
              <w:shd w:val="clear" w:color="auto" w:fill="FFFFFF"/>
              <w:spacing w:after="240"/>
              <w:rPr>
                <w:rFonts w:asciiTheme="majorBidi" w:eastAsia="Roboto" w:hAnsiTheme="majorBidi" w:cstheme="majorBidi"/>
                <w:highlight w:val="cyan"/>
              </w:rPr>
            </w:pPr>
            <w:r w:rsidRPr="008245D3">
              <w:rPr>
                <w:rFonts w:asciiTheme="majorBidi" w:eastAsia="Roboto" w:hAnsiTheme="majorBidi" w:cstheme="majorBidi"/>
              </w:rPr>
              <w:t>Rb1</w:t>
            </w:r>
          </w:p>
        </w:tc>
        <w:tc>
          <w:tcPr>
            <w:tcW w:w="4253" w:type="dxa"/>
          </w:tcPr>
          <w:p w:rsidR="007A014B" w:rsidRPr="008245D3" w:rsidRDefault="007A014B" w:rsidP="007A014B">
            <w:pPr>
              <w:tabs>
                <w:tab w:val="left" w:pos="3141"/>
              </w:tabs>
              <w:jc w:val="both"/>
              <w:rPr>
                <w:rFonts w:asciiTheme="majorBidi" w:eastAsia="Roboto" w:hAnsiTheme="majorBidi" w:cstheme="majorBidi"/>
                <w:highlight w:val="white"/>
              </w:rPr>
            </w:pPr>
            <w:r>
              <w:rPr>
                <w:rFonts w:asciiTheme="majorBidi" w:eastAsia="Roboto" w:hAnsiTheme="majorBidi" w:cstheme="majorBidi"/>
                <w:highlight w:val="white"/>
              </w:rPr>
              <w:t>Reduced expression of</w:t>
            </w:r>
            <w:r>
              <w:rPr>
                <w:rFonts w:asciiTheme="majorBidi" w:eastAsia="Roboto" w:hAnsiTheme="majorBidi" w:cstheme="majorBidi"/>
              </w:rPr>
              <w:t xml:space="preserve"> </w:t>
            </w:r>
            <w:hyperlink r:id="rId5">
              <w:r w:rsidRPr="00041E43">
                <w:rPr>
                  <w:rFonts w:asciiTheme="majorBidi" w:eastAsia="Roboto" w:hAnsiTheme="majorBidi" w:cstheme="majorBidi"/>
                  <w:highlight w:val="white"/>
                </w:rPr>
                <w:t>retinoblastoma protein</w:t>
              </w:r>
            </w:hyperlink>
            <w:r>
              <w:rPr>
                <w:rFonts w:asciiTheme="majorBidi" w:hAnsiTheme="majorBidi" w:cstheme="majorBidi"/>
              </w:rPr>
              <w:t xml:space="preserve"> </w:t>
            </w:r>
            <w:r w:rsidRPr="008245D3">
              <w:rPr>
                <w:rFonts w:asciiTheme="majorBidi" w:eastAsia="Roboto" w:hAnsiTheme="majorBidi" w:cstheme="majorBidi"/>
                <w:highlight w:val="white"/>
              </w:rPr>
              <w:t>pRb</w:t>
            </w:r>
            <w:r>
              <w:rPr>
                <w:rFonts w:asciiTheme="majorBidi" w:eastAsia="Roboto" w:hAnsiTheme="majorBidi" w:cstheme="majorBidi"/>
                <w:highlight w:val="white"/>
              </w:rPr>
              <w:t xml:space="preserve"> in cancer </w:t>
            </w:r>
            <w:r w:rsidRPr="008245D3">
              <w:rPr>
                <w:rFonts w:asciiTheme="majorBidi" w:hAnsiTheme="majorBidi" w:cstheme="majorBidi"/>
                <w:color w:val="212121"/>
                <w:shd w:val="clear" w:color="auto" w:fill="FFFFFF"/>
              </w:rPr>
              <w:t xml:space="preserve">(Bartkova et al 2003). </w:t>
            </w:r>
            <w:r w:rsidRPr="008245D3">
              <w:rPr>
                <w:rFonts w:asciiTheme="majorBidi" w:eastAsia="Roboto" w:hAnsiTheme="majorBidi" w:cstheme="majorBidi"/>
                <w:highlight w:val="white"/>
              </w:rPr>
              <w:t xml:space="preserve">Mutational inactivation of </w:t>
            </w:r>
            <w:r w:rsidRPr="008245D3">
              <w:rPr>
                <w:rFonts w:asciiTheme="majorBidi" w:eastAsia="Roboto" w:hAnsiTheme="majorBidi" w:cstheme="majorBidi"/>
                <w:i/>
                <w:highlight w:val="white"/>
              </w:rPr>
              <w:t>Rb1</w:t>
            </w:r>
            <w:r w:rsidRPr="008245D3">
              <w:rPr>
                <w:rFonts w:asciiTheme="majorBidi" w:eastAsia="Roboto" w:hAnsiTheme="majorBidi" w:cstheme="majorBidi"/>
                <w:highlight w:val="white"/>
              </w:rPr>
              <w:t xml:space="preserve"> causes the pediatric cancer retinoblastoma, while deregulation of the pathway is common in most human cancer. The </w:t>
            </w:r>
            <w:r w:rsidRPr="008245D3">
              <w:rPr>
                <w:rFonts w:asciiTheme="majorBidi" w:eastAsia="Roboto" w:hAnsiTheme="majorBidi" w:cstheme="majorBidi"/>
                <w:i/>
                <w:highlight w:val="white"/>
              </w:rPr>
              <w:t>Rb1</w:t>
            </w:r>
            <w:r w:rsidRPr="008245D3">
              <w:rPr>
                <w:rFonts w:asciiTheme="majorBidi" w:eastAsia="Roboto" w:hAnsiTheme="majorBidi" w:cstheme="majorBidi"/>
                <w:highlight w:val="white"/>
              </w:rPr>
              <w:t xml:space="preserve">-encoded protein (pRb) is well known as a general cell </w:t>
            </w:r>
            <w:r w:rsidRPr="008245D3">
              <w:rPr>
                <w:rFonts w:asciiTheme="majorBidi" w:eastAsia="Roboto" w:hAnsiTheme="majorBidi" w:cstheme="majorBidi"/>
                <w:highlight w:val="white"/>
              </w:rPr>
              <w:lastRenderedPageBreak/>
              <w:t>cycle regulator, and this activity is critical for pRb-mediated tumor suppression. (</w:t>
            </w:r>
            <w:r>
              <w:rPr>
                <w:rFonts w:asciiTheme="majorBidi" w:eastAsia="Roboto" w:hAnsiTheme="majorBidi" w:cstheme="majorBidi"/>
                <w:highlight w:val="white"/>
              </w:rPr>
              <w:t xml:space="preserve">Goodrich, </w:t>
            </w:r>
            <w:r w:rsidRPr="008245D3">
              <w:rPr>
                <w:rFonts w:asciiTheme="majorBidi" w:eastAsia="Roboto" w:hAnsiTheme="majorBidi" w:cstheme="majorBidi"/>
                <w:highlight w:val="white"/>
              </w:rPr>
              <w:t xml:space="preserve"> 2006; Goodrich 2022)</w:t>
            </w:r>
          </w:p>
          <w:p w:rsidR="007A014B" w:rsidRPr="008245D3" w:rsidRDefault="007A014B" w:rsidP="007A014B">
            <w:pPr>
              <w:tabs>
                <w:tab w:val="left" w:pos="3141"/>
              </w:tabs>
              <w:jc w:val="both"/>
              <w:rPr>
                <w:rFonts w:asciiTheme="majorBidi" w:eastAsia="Roboto" w:hAnsiTheme="majorBidi" w:cstheme="majorBidi"/>
                <w:highlight w:val="white"/>
              </w:rPr>
            </w:pPr>
          </w:p>
          <w:p w:rsidR="007A014B" w:rsidRPr="008245D3" w:rsidRDefault="007A014B" w:rsidP="007A014B">
            <w:pPr>
              <w:tabs>
                <w:tab w:val="left" w:pos="3141"/>
              </w:tabs>
              <w:jc w:val="both"/>
              <w:rPr>
                <w:rFonts w:asciiTheme="majorBidi" w:eastAsia="Roboto" w:hAnsiTheme="majorBidi" w:cstheme="majorBidi"/>
                <w:highlight w:val="white"/>
              </w:rPr>
            </w:pPr>
          </w:p>
        </w:tc>
        <w:tc>
          <w:tcPr>
            <w:tcW w:w="3827" w:type="dxa"/>
          </w:tcPr>
          <w:p w:rsidR="007A014B" w:rsidRPr="008245D3" w:rsidRDefault="007A014B" w:rsidP="007A014B">
            <w:pPr>
              <w:pBdr>
                <w:top w:val="nil"/>
                <w:left w:val="nil"/>
                <w:bottom w:val="nil"/>
                <w:right w:val="nil"/>
                <w:between w:val="nil"/>
              </w:pBdr>
              <w:tabs>
                <w:tab w:val="left" w:pos="3141"/>
              </w:tabs>
              <w:spacing w:after="160" w:line="259" w:lineRule="auto"/>
              <w:ind w:left="168" w:right="175"/>
              <w:jc w:val="both"/>
              <w:rPr>
                <w:rFonts w:asciiTheme="majorBidi" w:eastAsia="Roboto" w:hAnsiTheme="majorBidi" w:cstheme="majorBidi"/>
              </w:rPr>
            </w:pPr>
            <w:r w:rsidRPr="008245D3">
              <w:rPr>
                <w:rFonts w:asciiTheme="majorBidi" w:hAnsiTheme="majorBidi" w:cstheme="majorBidi"/>
                <w:color w:val="000000"/>
                <w:shd w:val="clear" w:color="auto" w:fill="FFFFFF"/>
              </w:rPr>
              <w:lastRenderedPageBreak/>
              <w:t>Rb1 enhances cutaneous wound healing process by increasing keratinocyte migration (Shin et al 2018)</w:t>
            </w:r>
          </w:p>
        </w:tc>
      </w:tr>
      <w:tr w:rsidR="007A014B" w:rsidRPr="008245D3" w:rsidTr="007A014B">
        <w:tc>
          <w:tcPr>
            <w:tcW w:w="1809" w:type="dxa"/>
            <w:vMerge/>
          </w:tcPr>
          <w:p w:rsidR="007A014B" w:rsidRPr="008245D3" w:rsidRDefault="007A014B" w:rsidP="007A014B">
            <w:pPr>
              <w:shd w:val="clear" w:color="auto" w:fill="FFFFFF"/>
              <w:spacing w:after="240"/>
              <w:rPr>
                <w:rFonts w:asciiTheme="majorBidi" w:eastAsia="Roboto" w:hAnsiTheme="majorBidi" w:cstheme="majorBidi"/>
                <w:highlight w:val="cyan"/>
              </w:rPr>
            </w:pPr>
          </w:p>
        </w:tc>
        <w:tc>
          <w:tcPr>
            <w:tcW w:w="2835" w:type="dxa"/>
          </w:tcPr>
          <w:p w:rsidR="007A014B" w:rsidRPr="008245D3" w:rsidRDefault="007A014B" w:rsidP="007A014B">
            <w:pPr>
              <w:shd w:val="clear" w:color="auto" w:fill="FFFFFF"/>
              <w:spacing w:after="240"/>
              <w:rPr>
                <w:rFonts w:asciiTheme="majorBidi" w:eastAsia="Roboto" w:hAnsiTheme="majorBidi" w:cstheme="majorBidi"/>
                <w:highlight w:val="cyan"/>
              </w:rPr>
            </w:pPr>
            <w:r w:rsidRPr="008245D3">
              <w:rPr>
                <w:rFonts w:asciiTheme="majorBidi" w:eastAsia="Roboto" w:hAnsiTheme="majorBidi" w:cstheme="majorBidi"/>
              </w:rPr>
              <w:t>FoxO3a</w:t>
            </w:r>
          </w:p>
        </w:tc>
        <w:tc>
          <w:tcPr>
            <w:tcW w:w="4253" w:type="dxa"/>
          </w:tcPr>
          <w:p w:rsidR="007A014B" w:rsidRPr="008245D3" w:rsidRDefault="007A014B" w:rsidP="007A014B">
            <w:pPr>
              <w:ind w:left="168" w:right="34"/>
              <w:rPr>
                <w:rFonts w:asciiTheme="majorBidi" w:eastAsia="Roboto" w:hAnsiTheme="majorBidi" w:cstheme="majorBidi"/>
                <w:highlight w:val="white"/>
              </w:rPr>
            </w:pPr>
            <w:r w:rsidRPr="008245D3">
              <w:rPr>
                <w:rFonts w:asciiTheme="majorBidi" w:eastAsia="Roboto" w:hAnsiTheme="majorBidi" w:cstheme="majorBidi"/>
                <w:highlight w:val="white"/>
              </w:rPr>
              <w:t xml:space="preserve">FOXO3a acts as a tumor suppressor in cancer. FOXO3a is frequently inactivated in cancer cell lines (Liu, </w:t>
            </w:r>
            <w:r w:rsidRPr="008245D3">
              <w:rPr>
                <w:rFonts w:asciiTheme="majorBidi" w:eastAsia="Roboto" w:hAnsiTheme="majorBidi" w:cstheme="majorBidi"/>
                <w:i/>
                <w:highlight w:val="white"/>
              </w:rPr>
              <w:t>et al.</w:t>
            </w:r>
            <w:r w:rsidRPr="008245D3">
              <w:rPr>
                <w:rFonts w:asciiTheme="majorBidi" w:eastAsia="Roboto" w:hAnsiTheme="majorBidi" w:cstheme="majorBidi"/>
                <w:highlight w:val="white"/>
              </w:rPr>
              <w:t>2018).</w:t>
            </w:r>
          </w:p>
        </w:tc>
        <w:tc>
          <w:tcPr>
            <w:tcW w:w="3827" w:type="dxa"/>
          </w:tcPr>
          <w:p w:rsidR="007A014B" w:rsidRPr="008245D3" w:rsidRDefault="007A014B" w:rsidP="007A014B">
            <w:pPr>
              <w:rPr>
                <w:rFonts w:asciiTheme="majorBidi" w:eastAsia="Roboto" w:hAnsiTheme="majorBidi" w:cstheme="majorBidi"/>
                <w:highlight w:val="white"/>
              </w:rPr>
            </w:pPr>
            <w:r w:rsidRPr="008245D3">
              <w:rPr>
                <w:rFonts w:asciiTheme="majorBidi" w:eastAsia="Roboto" w:hAnsiTheme="majorBidi" w:cstheme="majorBidi"/>
                <w:highlight w:val="white"/>
              </w:rPr>
              <w:t xml:space="preserve">FoxO play a crucial role in wound healing. FoxO1 and FoxO3 primarily function in epithelial wound healing. </w:t>
            </w:r>
            <w:proofErr w:type="gramStart"/>
            <w:r w:rsidRPr="008245D3">
              <w:rPr>
                <w:rFonts w:asciiTheme="majorBidi" w:eastAsia="Roboto" w:hAnsiTheme="majorBidi" w:cstheme="majorBidi"/>
                <w:highlight w:val="white"/>
              </w:rPr>
              <w:t>re-epithelialisation</w:t>
            </w:r>
            <w:proofErr w:type="gramEnd"/>
            <w:r w:rsidRPr="008245D3">
              <w:rPr>
                <w:rFonts w:asciiTheme="majorBidi" w:eastAsia="Roboto" w:hAnsiTheme="majorBidi" w:cstheme="majorBidi"/>
                <w:highlight w:val="white"/>
              </w:rPr>
              <w:t xml:space="preserve"> and keratinocyte migration. (Miao, C., Li, Y. and Zhang, X. (2019),</w:t>
            </w:r>
          </w:p>
          <w:p w:rsidR="007A014B" w:rsidRPr="008245D3" w:rsidRDefault="007A014B" w:rsidP="007A014B">
            <w:pPr>
              <w:ind w:left="34" w:right="34"/>
              <w:rPr>
                <w:rFonts w:asciiTheme="majorBidi" w:eastAsia="Roboto" w:hAnsiTheme="majorBidi" w:cstheme="majorBidi"/>
                <w:highlight w:val="white"/>
              </w:rPr>
            </w:pPr>
            <w:r w:rsidRPr="008245D3">
              <w:rPr>
                <w:rFonts w:asciiTheme="majorBidi" w:eastAsia="Roboto" w:hAnsiTheme="majorBidi" w:cstheme="majorBidi"/>
                <w:highlight w:val="white"/>
              </w:rPr>
              <w:t>FOXO1 and FOXO3 possess biological functions such as morphogenesis, maintenance and tissue regeneration. FOXOs important target to enhance wound healing</w:t>
            </w:r>
            <w:r>
              <w:rPr>
                <w:rFonts w:asciiTheme="majorBidi" w:eastAsia="Roboto" w:hAnsiTheme="majorBidi" w:cstheme="majorBidi"/>
                <w:highlight w:val="white"/>
              </w:rPr>
              <w:t xml:space="preserve"> </w:t>
            </w:r>
            <w:r w:rsidRPr="008245D3">
              <w:rPr>
                <w:rFonts w:asciiTheme="majorBidi" w:eastAsia="Roboto" w:hAnsiTheme="majorBidi" w:cstheme="majorBidi"/>
                <w:highlight w:val="white"/>
              </w:rPr>
              <w:t>(Rajendran et al. 2019)</w:t>
            </w:r>
          </w:p>
          <w:p w:rsidR="007A014B" w:rsidRPr="008245D3" w:rsidRDefault="007A014B" w:rsidP="007A014B">
            <w:pPr>
              <w:ind w:right="759"/>
              <w:rPr>
                <w:rFonts w:asciiTheme="majorBidi" w:eastAsia="Roboto" w:hAnsiTheme="majorBidi" w:cstheme="majorBidi"/>
                <w:highlight w:val="white"/>
              </w:rPr>
            </w:pPr>
          </w:p>
        </w:tc>
      </w:tr>
      <w:tr w:rsidR="007A014B" w:rsidRPr="008245D3" w:rsidTr="007A014B">
        <w:tc>
          <w:tcPr>
            <w:tcW w:w="1809" w:type="dxa"/>
            <w:vMerge/>
          </w:tcPr>
          <w:p w:rsidR="007A014B" w:rsidRPr="008245D3" w:rsidRDefault="007A014B" w:rsidP="007A014B">
            <w:pPr>
              <w:shd w:val="clear" w:color="auto" w:fill="FFFFFF"/>
              <w:spacing w:after="240"/>
              <w:rPr>
                <w:rFonts w:asciiTheme="majorBidi" w:eastAsia="Roboto" w:hAnsiTheme="majorBidi" w:cstheme="majorBidi"/>
                <w:highlight w:val="cyan"/>
              </w:rPr>
            </w:pPr>
          </w:p>
        </w:tc>
        <w:tc>
          <w:tcPr>
            <w:tcW w:w="2835" w:type="dxa"/>
          </w:tcPr>
          <w:p w:rsidR="007A014B" w:rsidRPr="008245D3" w:rsidRDefault="007A014B" w:rsidP="007A014B">
            <w:pPr>
              <w:shd w:val="clear" w:color="auto" w:fill="FFFFFF"/>
              <w:spacing w:after="240"/>
              <w:rPr>
                <w:rFonts w:asciiTheme="majorBidi" w:eastAsia="Roboto" w:hAnsiTheme="majorBidi" w:cstheme="majorBidi"/>
                <w:highlight w:val="cyan"/>
              </w:rPr>
            </w:pPr>
            <w:r w:rsidRPr="008245D3">
              <w:rPr>
                <w:rFonts w:asciiTheme="majorBidi" w:eastAsia="Roboto" w:hAnsiTheme="majorBidi" w:cstheme="majorBidi"/>
              </w:rPr>
              <w:t>P53</w:t>
            </w:r>
          </w:p>
        </w:tc>
        <w:tc>
          <w:tcPr>
            <w:tcW w:w="4253" w:type="dxa"/>
          </w:tcPr>
          <w:p w:rsidR="007A014B" w:rsidRPr="008245D3" w:rsidRDefault="007A014B" w:rsidP="007A014B">
            <w:pPr>
              <w:tabs>
                <w:tab w:val="left" w:pos="3861"/>
              </w:tabs>
              <w:ind w:right="34"/>
              <w:rPr>
                <w:rFonts w:asciiTheme="majorBidi" w:eastAsia="Roboto" w:hAnsiTheme="majorBidi" w:cstheme="majorBidi"/>
                <w:highlight w:val="white"/>
              </w:rPr>
            </w:pPr>
            <w:r>
              <w:rPr>
                <w:rFonts w:asciiTheme="majorBidi" w:eastAsia="Roboto" w:hAnsiTheme="majorBidi" w:cstheme="majorBidi"/>
                <w:highlight w:val="white"/>
              </w:rPr>
              <w:t>Importasnt tumor suppressor.</w:t>
            </w:r>
            <w:r w:rsidRPr="008245D3">
              <w:rPr>
                <w:rFonts w:asciiTheme="majorBidi" w:eastAsia="Roboto" w:hAnsiTheme="majorBidi" w:cstheme="majorBidi"/>
                <w:highlight w:val="white"/>
              </w:rPr>
              <w:t xml:space="preserve"> Loss or mutation of p53 in cancers can affect the recruitment and activity of myeloid and T cells, allowing immune evasion and promoting cancer progression. </w:t>
            </w:r>
            <w:proofErr w:type="gramStart"/>
            <w:r w:rsidRPr="008245D3">
              <w:rPr>
                <w:rFonts w:asciiTheme="majorBidi" w:eastAsia="Roboto" w:hAnsiTheme="majorBidi" w:cstheme="majorBidi"/>
                <w:highlight w:val="white"/>
              </w:rPr>
              <w:t>p53</w:t>
            </w:r>
            <w:proofErr w:type="gramEnd"/>
            <w:r w:rsidRPr="008245D3">
              <w:rPr>
                <w:rFonts w:asciiTheme="majorBidi" w:eastAsia="Roboto" w:hAnsiTheme="majorBidi" w:cstheme="majorBidi"/>
                <w:highlight w:val="white"/>
              </w:rPr>
              <w:t xml:space="preserve"> can also function in immune cells, resulting in various outcomes that can impede or support tumour development.</w:t>
            </w:r>
            <w:r>
              <w:rPr>
                <w:rFonts w:asciiTheme="majorBidi" w:eastAsia="Roboto" w:hAnsiTheme="majorBidi" w:cstheme="majorBidi"/>
                <w:highlight w:val="white"/>
              </w:rPr>
              <w:t xml:space="preserve"> </w:t>
            </w:r>
            <w:r w:rsidRPr="008245D3">
              <w:rPr>
                <w:rFonts w:asciiTheme="majorBidi" w:hAnsiTheme="majorBidi" w:cstheme="majorBidi"/>
                <w:color w:val="212121"/>
                <w:shd w:val="clear" w:color="auto" w:fill="FFFFFF"/>
              </w:rPr>
              <w:t>(Blagih et al 2020).</w:t>
            </w:r>
            <w:r>
              <w:rPr>
                <w:rFonts w:asciiTheme="majorBidi" w:hAnsiTheme="majorBidi" w:cstheme="majorBidi"/>
                <w:color w:val="212121"/>
                <w:shd w:val="clear" w:color="auto" w:fill="FFFFFF"/>
              </w:rPr>
              <w:t xml:space="preserve"> Prevents dedifferentiation (</w:t>
            </w:r>
            <w:r w:rsidRPr="004A3962">
              <w:rPr>
                <w:rFonts w:asciiTheme="majorBidi" w:hAnsiTheme="majorBidi" w:cstheme="majorBidi"/>
                <w:color w:val="212121"/>
                <w:sz w:val="24"/>
                <w:szCs w:val="24"/>
                <w:shd w:val="clear" w:color="auto" w:fill="FFFFFF"/>
              </w:rPr>
              <w:t>Di Fiore</w:t>
            </w:r>
            <w:r>
              <w:rPr>
                <w:rFonts w:asciiTheme="majorBidi" w:hAnsiTheme="majorBidi" w:cstheme="majorBidi"/>
                <w:color w:val="212121"/>
                <w:sz w:val="24"/>
                <w:szCs w:val="24"/>
                <w:shd w:val="clear" w:color="auto" w:fill="FFFFFF"/>
              </w:rPr>
              <w:t xml:space="preserve"> et al 2014)</w:t>
            </w:r>
          </w:p>
        </w:tc>
        <w:tc>
          <w:tcPr>
            <w:tcW w:w="3827" w:type="dxa"/>
          </w:tcPr>
          <w:p w:rsidR="007A014B" w:rsidRPr="008245D3" w:rsidRDefault="007A014B" w:rsidP="007A014B">
            <w:pPr>
              <w:rPr>
                <w:rFonts w:asciiTheme="majorBidi" w:eastAsia="Roboto" w:hAnsiTheme="majorBidi" w:cstheme="majorBidi"/>
                <w:highlight w:val="white"/>
              </w:rPr>
            </w:pPr>
            <w:proofErr w:type="gramStart"/>
            <w:r w:rsidRPr="008245D3">
              <w:rPr>
                <w:rFonts w:asciiTheme="majorBidi" w:eastAsia="Roboto" w:hAnsiTheme="majorBidi" w:cstheme="majorBidi"/>
                <w:highlight w:val="white"/>
              </w:rPr>
              <w:t>p21</w:t>
            </w:r>
            <w:proofErr w:type="gramEnd"/>
            <w:r w:rsidRPr="008245D3">
              <w:rPr>
                <w:rFonts w:asciiTheme="majorBidi" w:eastAsia="Roboto" w:hAnsiTheme="majorBidi" w:cstheme="majorBidi"/>
                <w:highlight w:val="white"/>
              </w:rPr>
              <w:t xml:space="preserve"> and p53 activity induced during human wound healing.</w:t>
            </w:r>
          </w:p>
          <w:p w:rsidR="007A014B" w:rsidRPr="008245D3" w:rsidRDefault="007A014B" w:rsidP="007A014B">
            <w:pPr>
              <w:ind w:right="759"/>
              <w:rPr>
                <w:rFonts w:asciiTheme="majorBidi" w:eastAsia="Roboto" w:hAnsiTheme="majorBidi" w:cstheme="majorBidi"/>
              </w:rPr>
            </w:pPr>
            <w:r w:rsidRPr="008245D3">
              <w:rPr>
                <w:rFonts w:asciiTheme="majorBidi" w:hAnsiTheme="majorBidi" w:cstheme="majorBidi"/>
                <w:color w:val="212121"/>
                <w:shd w:val="clear" w:color="auto" w:fill="FFFFFF"/>
              </w:rPr>
              <w:t xml:space="preserve">(Blagih et al 2020). </w:t>
            </w:r>
          </w:p>
        </w:tc>
      </w:tr>
      <w:tr w:rsidR="007A014B" w:rsidRPr="008245D3" w:rsidTr="007A014B">
        <w:tc>
          <w:tcPr>
            <w:tcW w:w="1809" w:type="dxa"/>
            <w:vMerge/>
          </w:tcPr>
          <w:p w:rsidR="007A014B" w:rsidRPr="008245D3" w:rsidRDefault="007A014B" w:rsidP="007A014B">
            <w:pPr>
              <w:shd w:val="clear" w:color="auto" w:fill="FFFFFF"/>
              <w:spacing w:after="240"/>
              <w:rPr>
                <w:rFonts w:asciiTheme="majorBidi" w:eastAsia="Roboto" w:hAnsiTheme="majorBidi" w:cstheme="majorBidi"/>
                <w:highlight w:val="cyan"/>
              </w:rPr>
            </w:pPr>
          </w:p>
        </w:tc>
        <w:tc>
          <w:tcPr>
            <w:tcW w:w="2835" w:type="dxa"/>
          </w:tcPr>
          <w:p w:rsidR="007A014B" w:rsidRPr="008245D3" w:rsidRDefault="007A014B" w:rsidP="007A014B">
            <w:pPr>
              <w:shd w:val="clear" w:color="auto" w:fill="FFFFFF"/>
              <w:spacing w:after="240"/>
              <w:rPr>
                <w:rFonts w:asciiTheme="majorBidi" w:eastAsia="Roboto" w:hAnsiTheme="majorBidi" w:cstheme="majorBidi"/>
                <w:highlight w:val="cyan"/>
              </w:rPr>
            </w:pPr>
            <w:r w:rsidRPr="008245D3">
              <w:rPr>
                <w:rFonts w:asciiTheme="majorBidi" w:eastAsia="Roboto" w:hAnsiTheme="majorBidi" w:cstheme="majorBidi"/>
              </w:rPr>
              <w:t>PTEN</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 xml:space="preserve"> loss of PTEN function is common in different types of tumours</w:t>
            </w:r>
          </w:p>
          <w:p w:rsidR="007A014B" w:rsidRPr="008245D3" w:rsidRDefault="007A014B" w:rsidP="007A014B">
            <w:pPr>
              <w:rPr>
                <w:rFonts w:asciiTheme="majorBidi" w:eastAsia="Roboto" w:hAnsiTheme="majorBidi" w:cstheme="majorBidi"/>
              </w:rPr>
            </w:pPr>
            <w:r w:rsidRPr="008245D3">
              <w:rPr>
                <w:rFonts w:asciiTheme="majorBidi" w:hAnsiTheme="majorBidi" w:cstheme="majorBidi"/>
                <w:color w:val="212121"/>
                <w:shd w:val="clear" w:color="auto" w:fill="FFFFFF"/>
              </w:rPr>
              <w:t>(Álvarez-Garcia et al 2019)</w:t>
            </w:r>
          </w:p>
        </w:tc>
        <w:tc>
          <w:tcPr>
            <w:tcW w:w="3827" w:type="dxa"/>
          </w:tcPr>
          <w:p w:rsidR="007A014B" w:rsidRPr="008245D3" w:rsidRDefault="007A014B" w:rsidP="007A014B">
            <w:pPr>
              <w:ind w:right="175"/>
              <w:rPr>
                <w:rFonts w:asciiTheme="majorBidi" w:eastAsia="Roboto" w:hAnsiTheme="majorBidi" w:cstheme="majorBidi"/>
                <w:highlight w:val="white"/>
              </w:rPr>
            </w:pPr>
            <w:r w:rsidRPr="008245D3">
              <w:rPr>
                <w:rFonts w:asciiTheme="majorBidi" w:eastAsia="Roboto" w:hAnsiTheme="majorBidi" w:cstheme="majorBidi"/>
                <w:highlight w:val="white"/>
              </w:rPr>
              <w:t xml:space="preserve">Injury to the corneal epithelium downregulates the expression of </w:t>
            </w:r>
            <w:r>
              <w:rPr>
                <w:rFonts w:asciiTheme="majorBidi" w:eastAsia="Roboto" w:hAnsiTheme="majorBidi" w:cstheme="majorBidi"/>
                <w:highlight w:val="white"/>
              </w:rPr>
              <w:t>P</w:t>
            </w:r>
            <w:r w:rsidRPr="008245D3">
              <w:rPr>
                <w:rFonts w:asciiTheme="majorBidi" w:eastAsia="Roboto" w:hAnsiTheme="majorBidi" w:cstheme="majorBidi"/>
                <w:highlight w:val="white"/>
              </w:rPr>
              <w:t>TEN at wound edges, allowing increased PI3K/Akt signaling, thereby contributing to a significant enhancement of cell migration and wound healing.</w:t>
            </w:r>
            <w:r>
              <w:rPr>
                <w:rFonts w:asciiTheme="majorBidi" w:eastAsia="Roboto" w:hAnsiTheme="majorBidi" w:cstheme="majorBidi"/>
                <w:highlight w:val="white"/>
              </w:rPr>
              <w:t xml:space="preserve"> </w:t>
            </w:r>
            <w:r w:rsidRPr="008245D3">
              <w:rPr>
                <w:rFonts w:asciiTheme="majorBidi" w:hAnsiTheme="majorBidi" w:cstheme="majorBidi"/>
                <w:color w:val="212121"/>
                <w:shd w:val="clear" w:color="auto" w:fill="FFFFFF"/>
              </w:rPr>
              <w:t xml:space="preserve">(Cao et al 2011). </w:t>
            </w:r>
          </w:p>
        </w:tc>
      </w:tr>
      <w:tr w:rsidR="007A014B" w:rsidRPr="008245D3" w:rsidTr="007A014B">
        <w:tc>
          <w:tcPr>
            <w:tcW w:w="1809" w:type="dxa"/>
            <w:vMerge/>
          </w:tcPr>
          <w:p w:rsidR="007A014B" w:rsidRPr="008245D3" w:rsidRDefault="007A014B" w:rsidP="007A014B">
            <w:pPr>
              <w:shd w:val="clear" w:color="auto" w:fill="FFFFFF"/>
              <w:spacing w:after="240"/>
              <w:rPr>
                <w:rFonts w:asciiTheme="majorBidi" w:eastAsia="Roboto" w:hAnsiTheme="majorBidi" w:cstheme="majorBidi"/>
                <w:highlight w:val="cyan"/>
              </w:rPr>
            </w:pPr>
          </w:p>
        </w:tc>
        <w:tc>
          <w:tcPr>
            <w:tcW w:w="2835" w:type="dxa"/>
          </w:tcPr>
          <w:p w:rsidR="007A014B" w:rsidRPr="008245D3" w:rsidRDefault="007A014B" w:rsidP="007A014B">
            <w:pPr>
              <w:shd w:val="clear" w:color="auto" w:fill="FFFFFF"/>
              <w:spacing w:after="240"/>
              <w:rPr>
                <w:rFonts w:asciiTheme="majorBidi" w:eastAsia="Roboto" w:hAnsiTheme="majorBidi" w:cstheme="majorBidi"/>
                <w:highlight w:val="cyan"/>
              </w:rPr>
            </w:pPr>
            <w:r w:rsidRPr="004A3962">
              <w:rPr>
                <w:rFonts w:asciiTheme="majorBidi" w:eastAsia="Roboto" w:hAnsiTheme="majorBidi" w:cstheme="majorBidi"/>
              </w:rPr>
              <w:t>Adenomatous polyposis coli (APC)</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Mutations in APC are found in around 80% of sporadic colonic tumors.</w:t>
            </w:r>
          </w:p>
          <w:p w:rsidR="007A014B" w:rsidRPr="008245D3" w:rsidRDefault="007A014B" w:rsidP="007A014B">
            <w:pPr>
              <w:rPr>
                <w:rFonts w:asciiTheme="majorBidi" w:eastAsia="Roboto" w:hAnsiTheme="majorBidi" w:cstheme="majorBidi"/>
              </w:rPr>
            </w:pPr>
            <w:r w:rsidRPr="008245D3">
              <w:rPr>
                <w:rFonts w:asciiTheme="majorBidi" w:hAnsiTheme="majorBidi" w:cstheme="majorBidi"/>
                <w:color w:val="212121"/>
                <w:shd w:val="clear" w:color="auto" w:fill="FFFFFF"/>
              </w:rPr>
              <w:t xml:space="preserve">(Minde et al 2011). </w:t>
            </w:r>
          </w:p>
        </w:tc>
        <w:tc>
          <w:tcPr>
            <w:tcW w:w="3827" w:type="dxa"/>
          </w:tcPr>
          <w:p w:rsidR="007A014B" w:rsidRPr="008245D3" w:rsidRDefault="007A014B" w:rsidP="007A014B">
            <w:pPr>
              <w:ind w:right="34"/>
              <w:rPr>
                <w:rFonts w:asciiTheme="majorBidi" w:eastAsia="Roboto" w:hAnsiTheme="majorBidi" w:cstheme="majorBidi"/>
              </w:rPr>
            </w:pPr>
            <w:r w:rsidRPr="008245D3">
              <w:rPr>
                <w:rFonts w:asciiTheme="majorBidi" w:eastAsia="Roboto" w:hAnsiTheme="majorBidi" w:cstheme="majorBidi"/>
              </w:rPr>
              <w:t>Promotes chronic wound healing (</w:t>
            </w:r>
            <w:r w:rsidRPr="008245D3">
              <w:rPr>
                <w:rFonts w:asciiTheme="majorBidi" w:eastAsia="Roboto" w:hAnsiTheme="majorBidi" w:cstheme="majorBidi"/>
                <w:color w:val="000000" w:themeColor="text1"/>
              </w:rPr>
              <w:t>Zhao et al 2019)</w:t>
            </w:r>
          </w:p>
        </w:tc>
      </w:tr>
      <w:tr w:rsidR="007A014B" w:rsidRPr="008245D3" w:rsidTr="007A014B">
        <w:tc>
          <w:tcPr>
            <w:tcW w:w="1809" w:type="dxa"/>
            <w:vMerge/>
          </w:tcPr>
          <w:p w:rsidR="007A014B" w:rsidRPr="008245D3" w:rsidRDefault="007A014B" w:rsidP="007A014B">
            <w:pPr>
              <w:shd w:val="clear" w:color="auto" w:fill="FFFFFF"/>
              <w:spacing w:after="240"/>
              <w:rPr>
                <w:rFonts w:asciiTheme="majorBidi" w:eastAsia="Roboto" w:hAnsiTheme="majorBidi" w:cstheme="majorBidi"/>
                <w:highlight w:val="cyan"/>
              </w:rPr>
            </w:pPr>
          </w:p>
        </w:tc>
        <w:tc>
          <w:tcPr>
            <w:tcW w:w="2835" w:type="dxa"/>
          </w:tcPr>
          <w:p w:rsidR="007A014B" w:rsidRPr="008245D3" w:rsidRDefault="007A014B" w:rsidP="007A014B">
            <w:pPr>
              <w:shd w:val="clear" w:color="auto" w:fill="FFFFFF"/>
              <w:spacing w:after="240"/>
              <w:rPr>
                <w:rFonts w:asciiTheme="majorBidi" w:eastAsia="Roboto" w:hAnsiTheme="majorBidi" w:cstheme="majorBidi"/>
                <w:highlight w:val="cyan"/>
              </w:rPr>
            </w:pPr>
            <w:r w:rsidRPr="004A3962">
              <w:rPr>
                <w:rFonts w:asciiTheme="majorBidi" w:eastAsia="Roboto" w:hAnsiTheme="majorBidi" w:cstheme="majorBidi"/>
              </w:rPr>
              <w:t>Collagen</w:t>
            </w:r>
          </w:p>
        </w:tc>
        <w:tc>
          <w:tcPr>
            <w:tcW w:w="4253" w:type="dxa"/>
          </w:tcPr>
          <w:p w:rsidR="007A014B" w:rsidRPr="008245D3" w:rsidRDefault="007A014B" w:rsidP="007A014B">
            <w:pPr>
              <w:rPr>
                <w:rFonts w:asciiTheme="majorBidi" w:eastAsia="Roboto" w:hAnsiTheme="majorBidi" w:cstheme="majorBidi"/>
              </w:rPr>
            </w:pPr>
            <w:r>
              <w:rPr>
                <w:rFonts w:asciiTheme="majorBidi" w:eastAsia="Roboto" w:hAnsiTheme="majorBidi" w:cstheme="majorBidi"/>
              </w:rPr>
              <w:t xml:space="preserve">Both promoting and tumor suppressing roles </w:t>
            </w:r>
            <w:r w:rsidRPr="008245D3">
              <w:rPr>
                <w:rFonts w:asciiTheme="majorBidi" w:eastAsia="Roboto" w:hAnsiTheme="majorBidi" w:cstheme="majorBidi"/>
              </w:rPr>
              <w:t xml:space="preserve">Upregulated collagen </w:t>
            </w:r>
            <w:r>
              <w:rPr>
                <w:rFonts w:asciiTheme="majorBidi" w:eastAsia="Roboto" w:hAnsiTheme="majorBidi" w:cstheme="majorBidi"/>
              </w:rPr>
              <w:t xml:space="preserve">in </w:t>
            </w:r>
            <w:r w:rsidRPr="008245D3">
              <w:rPr>
                <w:rFonts w:asciiTheme="majorBidi" w:eastAsia="Roboto" w:hAnsiTheme="majorBidi" w:cstheme="majorBidi"/>
              </w:rPr>
              <w:t>tumour growth (Xue and Jackson 2015, Xu et al 2019, Bhattacharjee et al 2021)</w:t>
            </w:r>
          </w:p>
          <w:p w:rsidR="007A014B" w:rsidRPr="008245D3" w:rsidRDefault="007A014B" w:rsidP="007A014B">
            <w:pPr>
              <w:rPr>
                <w:rFonts w:asciiTheme="majorBidi" w:eastAsia="Roboto" w:hAnsiTheme="majorBidi" w:cstheme="majorBidi"/>
              </w:rPr>
            </w:pPr>
            <w:r>
              <w:rPr>
                <w:rFonts w:asciiTheme="majorBidi" w:eastAsia="Roboto" w:hAnsiTheme="majorBidi" w:cstheme="majorBidi"/>
              </w:rPr>
              <w:t>ECM as well as immune modulator (Mutolo et al 2012, Romer et al 2021)</w:t>
            </w:r>
          </w:p>
        </w:tc>
        <w:tc>
          <w:tcPr>
            <w:tcW w:w="3827" w:type="dxa"/>
          </w:tcPr>
          <w:p w:rsidR="007A014B" w:rsidRPr="008245D3" w:rsidRDefault="007A014B" w:rsidP="007A014B">
            <w:pPr>
              <w:ind w:right="46"/>
              <w:rPr>
                <w:rFonts w:asciiTheme="majorBidi" w:eastAsia="Roboto" w:hAnsiTheme="majorBidi" w:cstheme="majorBidi"/>
                <w:highlight w:val="white"/>
              </w:rPr>
            </w:pPr>
            <w:r w:rsidRPr="008245D3">
              <w:rPr>
                <w:rFonts w:asciiTheme="majorBidi" w:eastAsia="Roboto" w:hAnsiTheme="majorBidi" w:cstheme="majorBidi"/>
                <w:highlight w:val="white"/>
              </w:rPr>
              <w:t>Collagen, a key component of the extracellular matrix, plays critical roles in the regulation of the phases of wound healing either in its native, fibrillar conformation or as soluble components in the wound milieu.</w:t>
            </w:r>
          </w:p>
          <w:p w:rsidR="007A014B" w:rsidRPr="004A3962" w:rsidRDefault="007A014B" w:rsidP="007A014B">
            <w:pPr>
              <w:ind w:right="46"/>
              <w:rPr>
                <w:rFonts w:asciiTheme="majorBidi" w:eastAsia="Roboto" w:hAnsiTheme="majorBidi" w:cstheme="majorBidi"/>
                <w:highlight w:val="white"/>
              </w:rPr>
            </w:pPr>
            <w:r w:rsidRPr="004A3962">
              <w:rPr>
                <w:rFonts w:asciiTheme="majorBidi" w:hAnsiTheme="majorBidi" w:cstheme="majorBidi"/>
                <w:shd w:val="clear" w:color="auto" w:fill="FFFFFF"/>
              </w:rPr>
              <w:t>(Mathew-Steiner et al 2021)</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Tumor suppressor genes p16INK4A</w:t>
            </w:r>
          </w:p>
        </w:tc>
        <w:tc>
          <w:tcPr>
            <w:tcW w:w="4253" w:type="dxa"/>
          </w:tcPr>
          <w:p w:rsidR="007A014B" w:rsidRPr="008245D3" w:rsidRDefault="007A014B" w:rsidP="007A014B">
            <w:pPr>
              <w:rPr>
                <w:rFonts w:asciiTheme="majorBidi" w:eastAsia="Roboto" w:hAnsiTheme="majorBidi" w:cstheme="majorBidi"/>
              </w:rPr>
            </w:pPr>
            <w:proofErr w:type="gramStart"/>
            <w:r w:rsidRPr="008245D3">
              <w:rPr>
                <w:rFonts w:asciiTheme="majorBidi" w:eastAsia="Roboto" w:hAnsiTheme="majorBidi" w:cstheme="majorBidi"/>
                <w:highlight w:val="white"/>
              </w:rPr>
              <w:t>p16</w:t>
            </w:r>
            <w:r w:rsidRPr="008245D3">
              <w:rPr>
                <w:rFonts w:asciiTheme="majorBidi" w:eastAsia="Roboto" w:hAnsiTheme="majorBidi" w:cstheme="majorBidi"/>
                <w:highlight w:val="white"/>
                <w:vertAlign w:val="superscript"/>
              </w:rPr>
              <w:t>Ink4a</w:t>
            </w:r>
            <w:proofErr w:type="gramEnd"/>
            <w:r w:rsidRPr="008245D3">
              <w:rPr>
                <w:rFonts w:asciiTheme="majorBidi" w:eastAsia="Roboto" w:hAnsiTheme="majorBidi" w:cstheme="majorBidi"/>
                <w:highlight w:val="white"/>
              </w:rPr>
              <w:t xml:space="preserve"> is a negative </w:t>
            </w:r>
            <w:r>
              <w:rPr>
                <w:rFonts w:asciiTheme="majorBidi" w:eastAsia="Roboto" w:hAnsiTheme="majorBidi" w:cstheme="majorBidi"/>
                <w:highlight w:val="white"/>
              </w:rPr>
              <w:t>regulator of cell proliferation</w:t>
            </w:r>
            <w:r w:rsidRPr="008245D3">
              <w:rPr>
                <w:rFonts w:asciiTheme="majorBidi" w:eastAsia="Roboto" w:hAnsiTheme="majorBidi" w:cstheme="majorBidi"/>
                <w:highlight w:val="white"/>
              </w:rPr>
              <w:t>. Close to 50% of all human cancers show p16</w:t>
            </w:r>
            <w:r w:rsidRPr="008245D3">
              <w:rPr>
                <w:rFonts w:asciiTheme="majorBidi" w:eastAsia="Roboto" w:hAnsiTheme="majorBidi" w:cstheme="majorBidi"/>
                <w:highlight w:val="white"/>
                <w:vertAlign w:val="superscript"/>
              </w:rPr>
              <w:t>Ink4a</w:t>
            </w:r>
            <w:r w:rsidRPr="008245D3">
              <w:rPr>
                <w:rFonts w:asciiTheme="majorBidi" w:eastAsia="Roboto" w:hAnsiTheme="majorBidi" w:cstheme="majorBidi"/>
                <w:highlight w:val="white"/>
              </w:rPr>
              <w:t> inactivation (Romagosa et al. 2011)</w:t>
            </w:r>
          </w:p>
        </w:tc>
        <w:tc>
          <w:tcPr>
            <w:tcW w:w="3827" w:type="dxa"/>
          </w:tcPr>
          <w:p w:rsidR="007A014B" w:rsidRPr="008245D3" w:rsidRDefault="007A014B" w:rsidP="007A014B">
            <w:pPr>
              <w:tabs>
                <w:tab w:val="left" w:pos="3141"/>
              </w:tabs>
              <w:rPr>
                <w:rFonts w:asciiTheme="majorBidi" w:eastAsia="Roboto" w:hAnsiTheme="majorBidi" w:cstheme="majorBidi"/>
              </w:rPr>
            </w:pPr>
            <w:r w:rsidRPr="008245D3">
              <w:rPr>
                <w:rFonts w:asciiTheme="majorBidi" w:eastAsia="Roboto" w:hAnsiTheme="majorBidi" w:cstheme="majorBidi"/>
              </w:rPr>
              <w:t>P16INK4A is expressed by epidermal and oral keratinocytes at the migrating fronts of healing wounds</w:t>
            </w:r>
            <w:r>
              <w:rPr>
                <w:rFonts w:asciiTheme="majorBidi" w:eastAsia="Roboto" w:hAnsiTheme="majorBidi" w:cstheme="majorBidi"/>
              </w:rPr>
              <w:t xml:space="preserve"> </w:t>
            </w:r>
            <w:r w:rsidRPr="008245D3">
              <w:rPr>
                <w:rFonts w:asciiTheme="majorBidi" w:eastAsia="Roboto" w:hAnsiTheme="majorBidi" w:cstheme="majorBidi"/>
              </w:rPr>
              <w:t>(Natarajan et al. 2005</w:t>
            </w:r>
            <w:r w:rsidRPr="00414858">
              <w:rPr>
                <w:rFonts w:asciiTheme="majorBidi" w:eastAsia="Roboto" w:hAnsiTheme="majorBidi" w:cstheme="majorBidi"/>
              </w:rPr>
              <w:t>) (Chikenji et al. 2019)</w:t>
            </w:r>
          </w:p>
        </w:tc>
      </w:tr>
      <w:tr w:rsidR="007A014B" w:rsidRPr="008245D3" w:rsidTr="007A014B">
        <w:tc>
          <w:tcPr>
            <w:tcW w:w="1809" w:type="dxa"/>
            <w:vMerge/>
          </w:tcPr>
          <w:p w:rsidR="007A014B" w:rsidRPr="008245D3" w:rsidRDefault="007A014B" w:rsidP="007A014B">
            <w:pPr>
              <w:ind w:right="46"/>
              <w:rPr>
                <w:rFonts w:asciiTheme="majorBidi" w:eastAsia="Roboto" w:hAnsiTheme="majorBidi" w:cstheme="majorBidi"/>
                <w:highlight w:val="cyan"/>
              </w:rPr>
            </w:pPr>
          </w:p>
        </w:tc>
        <w:tc>
          <w:tcPr>
            <w:tcW w:w="2835" w:type="dxa"/>
          </w:tcPr>
          <w:p w:rsidR="007A014B" w:rsidRPr="00414858" w:rsidRDefault="007A014B" w:rsidP="007A014B">
            <w:pPr>
              <w:ind w:right="-101"/>
              <w:rPr>
                <w:rFonts w:asciiTheme="majorBidi" w:hAnsiTheme="majorBidi" w:cstheme="majorBidi"/>
                <w:highlight w:val="cyan"/>
                <w:shd w:val="clear" w:color="auto" w:fill="FFFFFF"/>
              </w:rPr>
            </w:pPr>
            <w:r w:rsidRPr="00414858">
              <w:rPr>
                <w:rFonts w:asciiTheme="majorBidi" w:hAnsiTheme="majorBidi" w:cstheme="majorBidi"/>
                <w:shd w:val="clear" w:color="auto" w:fill="FFFFFF"/>
              </w:rPr>
              <w:t>FAT1, FAT4</w:t>
            </w:r>
          </w:p>
        </w:tc>
        <w:tc>
          <w:tcPr>
            <w:tcW w:w="4253" w:type="dxa"/>
          </w:tcPr>
          <w:p w:rsidR="007A014B" w:rsidRPr="00414858" w:rsidRDefault="007A014B" w:rsidP="007A014B">
            <w:pPr>
              <w:ind w:right="-101"/>
              <w:rPr>
                <w:rFonts w:asciiTheme="majorBidi" w:hAnsiTheme="majorBidi" w:cstheme="majorBidi"/>
                <w:shd w:val="clear" w:color="auto" w:fill="FFFFFF"/>
              </w:rPr>
            </w:pPr>
            <w:r w:rsidRPr="00414858">
              <w:rPr>
                <w:rFonts w:asciiTheme="majorBidi" w:hAnsiTheme="majorBidi" w:cstheme="majorBidi"/>
                <w:shd w:val="clear" w:color="auto" w:fill="FFFFFF"/>
              </w:rPr>
              <w:t>Fat cadherins are extremely large cell adhesion molecules, with &gt;30 cadherin repeats, including FAT1, FAT2, FAT3, FAT4. FAT1 is an important </w:t>
            </w:r>
            <w:r w:rsidRPr="00414858">
              <w:rPr>
                <w:rStyle w:val="italic"/>
                <w:rFonts w:asciiTheme="majorBidi" w:hAnsiTheme="majorBidi" w:cstheme="majorBidi"/>
                <w:i/>
                <w:iCs/>
                <w:bdr w:val="none" w:sz="0" w:space="0" w:color="auto" w:frame="1"/>
                <w:shd w:val="clear" w:color="auto" w:fill="FFFFFF"/>
              </w:rPr>
              <w:t>trans</w:t>
            </w:r>
            <w:r w:rsidRPr="00414858">
              <w:rPr>
                <w:rFonts w:asciiTheme="majorBidi" w:hAnsiTheme="majorBidi" w:cstheme="majorBidi"/>
                <w:shd w:val="clear" w:color="auto" w:fill="FFFFFF"/>
              </w:rPr>
              <w:t>-membrane protein involved in the regulation of cell adhesion and growth, migration, actin dynamics and orientation, playing critical roles in tumor development. It is often regarded as a tumor-suppressor gene or oncogene in different types of human cancer ( Hu et al  2018)</w:t>
            </w:r>
          </w:p>
        </w:tc>
        <w:tc>
          <w:tcPr>
            <w:tcW w:w="3827" w:type="dxa"/>
          </w:tcPr>
          <w:p w:rsidR="007A014B" w:rsidRPr="00414858" w:rsidRDefault="007A014B" w:rsidP="007A014B">
            <w:pPr>
              <w:ind w:right="-101"/>
              <w:rPr>
                <w:rFonts w:asciiTheme="majorBidi" w:hAnsiTheme="majorBidi" w:cstheme="majorBidi"/>
                <w:shd w:val="clear" w:color="auto" w:fill="FFFFFF"/>
              </w:rPr>
            </w:pPr>
            <w:r w:rsidRPr="00414858">
              <w:rPr>
                <w:rFonts w:asciiTheme="majorBidi" w:hAnsiTheme="majorBidi" w:cstheme="majorBidi"/>
                <w:shd w:val="clear" w:color="auto" w:fill="FFFFFF"/>
              </w:rPr>
              <w:t>FAT1 depletion led to a significant increase in cell migration and invasion abilities in the YSE2 and Colo680N cell lines which were also confirmed by the wound healing migration assay( Hu et al  2018)</w:t>
            </w:r>
          </w:p>
        </w:tc>
      </w:tr>
      <w:tr w:rsidR="007A014B" w:rsidRPr="008245D3" w:rsidTr="007A014B">
        <w:tc>
          <w:tcPr>
            <w:tcW w:w="1809" w:type="dxa"/>
            <w:vMerge/>
          </w:tcPr>
          <w:p w:rsidR="007A014B" w:rsidRPr="008245D3" w:rsidRDefault="007A014B" w:rsidP="007A014B">
            <w:pPr>
              <w:ind w:right="46"/>
              <w:rPr>
                <w:rFonts w:asciiTheme="majorBidi" w:eastAsia="Roboto" w:hAnsiTheme="majorBidi" w:cstheme="majorBidi"/>
                <w:highlight w:val="cyan"/>
              </w:rPr>
            </w:pPr>
          </w:p>
        </w:tc>
        <w:tc>
          <w:tcPr>
            <w:tcW w:w="2835" w:type="dxa"/>
          </w:tcPr>
          <w:p w:rsidR="007A014B" w:rsidRPr="008245D3" w:rsidRDefault="007A014B" w:rsidP="007A014B">
            <w:pPr>
              <w:ind w:right="46"/>
              <w:rPr>
                <w:rFonts w:asciiTheme="majorBidi" w:eastAsia="Roboto" w:hAnsiTheme="majorBidi" w:cstheme="majorBidi"/>
                <w:highlight w:val="cyan"/>
              </w:rPr>
            </w:pPr>
            <w:r w:rsidRPr="00414858">
              <w:rPr>
                <w:rFonts w:asciiTheme="majorBidi" w:eastAsia="Roboto" w:hAnsiTheme="majorBidi" w:cstheme="majorBidi"/>
              </w:rPr>
              <w:t>SMAD</w:t>
            </w:r>
            <w:r>
              <w:rPr>
                <w:rFonts w:asciiTheme="majorBidi" w:eastAsia="Roboto" w:hAnsiTheme="majorBidi" w:cstheme="majorBidi"/>
              </w:rPr>
              <w:t xml:space="preserve"> proteins</w:t>
            </w:r>
          </w:p>
        </w:tc>
        <w:tc>
          <w:tcPr>
            <w:tcW w:w="4253" w:type="dxa"/>
          </w:tcPr>
          <w:p w:rsidR="007A014B" w:rsidRPr="008245D3" w:rsidRDefault="007A014B" w:rsidP="007A014B">
            <w:pPr>
              <w:ind w:right="46"/>
              <w:rPr>
                <w:rFonts w:asciiTheme="majorBidi" w:eastAsia="Roboto" w:hAnsiTheme="majorBidi" w:cstheme="majorBidi"/>
                <w:highlight w:val="white"/>
              </w:rPr>
            </w:pPr>
            <w:r w:rsidRPr="008245D3">
              <w:rPr>
                <w:rFonts w:asciiTheme="majorBidi" w:eastAsia="Roboto" w:hAnsiTheme="majorBidi" w:cstheme="majorBidi"/>
                <w:highlight w:val="white"/>
              </w:rPr>
              <w:t xml:space="preserve">SMAD4, which serves as the central mediator of TGF-βsignaling, is specifically inactivated in over half of pancreatic duct adenocarcinoma, and varying degrees in many other types of cancers. </w:t>
            </w:r>
          </w:p>
          <w:p w:rsidR="007A014B" w:rsidRPr="008245D3" w:rsidRDefault="007A014B" w:rsidP="007A014B">
            <w:pPr>
              <w:ind w:right="46"/>
              <w:rPr>
                <w:rFonts w:asciiTheme="majorBidi" w:eastAsia="Roboto" w:hAnsiTheme="majorBidi" w:cstheme="majorBidi"/>
                <w:highlight w:val="white"/>
              </w:rPr>
            </w:pPr>
            <w:r w:rsidRPr="008245D3">
              <w:rPr>
                <w:rFonts w:asciiTheme="majorBidi" w:eastAsia="Roboto" w:hAnsiTheme="majorBidi" w:cstheme="majorBidi"/>
                <w:highlight w:val="white"/>
              </w:rPr>
              <w:t xml:space="preserve">DPC4/Smad4 is a critical tumor suppressor involved in the progression of pancreatic </w:t>
            </w:r>
            <w:proofErr w:type="gramStart"/>
            <w:r w:rsidRPr="008245D3">
              <w:rPr>
                <w:rFonts w:asciiTheme="majorBidi" w:eastAsia="Roboto" w:hAnsiTheme="majorBidi" w:cstheme="majorBidi"/>
                <w:highlight w:val="white"/>
              </w:rPr>
              <w:t>cancer</w:t>
            </w:r>
            <w:r w:rsidRPr="008245D3">
              <w:rPr>
                <w:rFonts w:asciiTheme="majorBidi" w:eastAsia="Roboto" w:hAnsiTheme="majorBidi" w:cstheme="majorBidi"/>
              </w:rPr>
              <w:t>(</w:t>
            </w:r>
            <w:proofErr w:type="gramEnd"/>
            <w:r w:rsidRPr="008245D3">
              <w:rPr>
                <w:rFonts w:asciiTheme="majorBidi" w:hAnsiTheme="majorBidi" w:cstheme="majorBidi"/>
                <w:color w:val="212121"/>
                <w:shd w:val="clear" w:color="auto" w:fill="FFFFFF"/>
              </w:rPr>
              <w:t xml:space="preserve">Zhao et al 2018). </w:t>
            </w:r>
          </w:p>
        </w:tc>
        <w:tc>
          <w:tcPr>
            <w:tcW w:w="3827" w:type="dxa"/>
          </w:tcPr>
          <w:p w:rsidR="007A014B" w:rsidRPr="008245D3" w:rsidRDefault="007A014B" w:rsidP="007A014B">
            <w:pPr>
              <w:ind w:right="46"/>
              <w:rPr>
                <w:rFonts w:asciiTheme="majorBidi" w:eastAsia="Roboto" w:hAnsiTheme="majorBidi" w:cstheme="majorBidi"/>
                <w:highlight w:val="white"/>
              </w:rPr>
            </w:pPr>
            <w:r w:rsidRPr="008245D3">
              <w:rPr>
                <w:rFonts w:asciiTheme="majorBidi" w:eastAsia="Roboto" w:hAnsiTheme="majorBidi" w:cstheme="majorBidi"/>
                <w:highlight w:val="white"/>
              </w:rPr>
              <w:t>Extracellular matrix modelling and wound healing (Schiller et al 2004). SMAD</w:t>
            </w:r>
            <w:r>
              <w:rPr>
                <w:rFonts w:asciiTheme="majorBidi" w:eastAsia="Roboto" w:hAnsiTheme="majorBidi" w:cstheme="majorBidi"/>
                <w:highlight w:val="white"/>
              </w:rPr>
              <w:t>3 null mice had excessive proliferation. Smad</w:t>
            </w:r>
            <w:r w:rsidRPr="008245D3">
              <w:rPr>
                <w:rFonts w:asciiTheme="majorBidi" w:eastAsia="Roboto" w:hAnsiTheme="majorBidi" w:cstheme="majorBidi"/>
                <w:highlight w:val="white"/>
              </w:rPr>
              <w:t xml:space="preserve"> knockout leads to aberrant wound healing (Owens et al 2010)</w:t>
            </w:r>
          </w:p>
        </w:tc>
      </w:tr>
      <w:tr w:rsidR="007A014B" w:rsidRPr="008245D3" w:rsidTr="007A014B">
        <w:tc>
          <w:tcPr>
            <w:tcW w:w="1809" w:type="dxa"/>
            <w:vMerge/>
          </w:tcPr>
          <w:p w:rsidR="007A014B" w:rsidRPr="008245D3" w:rsidRDefault="007A014B" w:rsidP="007A014B">
            <w:pPr>
              <w:ind w:right="46"/>
              <w:rPr>
                <w:rFonts w:asciiTheme="majorBidi" w:eastAsia="Roboto" w:hAnsiTheme="majorBidi" w:cstheme="majorBidi"/>
                <w:highlight w:val="cyan"/>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promyelocytic leukemia protein (PML)</w:t>
            </w:r>
          </w:p>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PML–RARα</w:t>
            </w:r>
          </w:p>
        </w:tc>
        <w:tc>
          <w:tcPr>
            <w:tcW w:w="4253" w:type="dxa"/>
          </w:tcPr>
          <w:p w:rsidR="007A014B" w:rsidRDefault="007A014B" w:rsidP="007A014B">
            <w:pPr>
              <w:rPr>
                <w:rFonts w:asciiTheme="majorBidi" w:eastAsia="Roboto" w:hAnsiTheme="majorBidi" w:cstheme="majorBidi"/>
                <w:highlight w:val="white"/>
              </w:rPr>
            </w:pPr>
            <w:r>
              <w:rPr>
                <w:rFonts w:asciiTheme="majorBidi" w:eastAsia="Roboto" w:hAnsiTheme="majorBidi" w:cstheme="majorBidi"/>
                <w:highlight w:val="white"/>
              </w:rPr>
              <w:t xml:space="preserve">PML tumor suppressor in multiple complex ways (Hsu and Kao 2018). </w:t>
            </w:r>
          </w:p>
          <w:p w:rsidR="007A014B" w:rsidRPr="008245D3" w:rsidRDefault="007A014B" w:rsidP="007A014B">
            <w:pPr>
              <w:rPr>
                <w:rFonts w:asciiTheme="majorBidi" w:eastAsia="Roboto" w:hAnsiTheme="majorBidi" w:cstheme="majorBidi"/>
                <w:highlight w:val="white"/>
              </w:rPr>
            </w:pPr>
            <w:r w:rsidRPr="008245D3">
              <w:rPr>
                <w:rFonts w:asciiTheme="majorBidi" w:eastAsia="Roboto" w:hAnsiTheme="majorBidi" w:cstheme="majorBidi"/>
                <w:highlight w:val="white"/>
              </w:rPr>
              <w:t>Blocks differentiation; (Bushweller 2019)</w:t>
            </w:r>
          </w:p>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highlight w:val="white"/>
              </w:rPr>
              <w:t xml:space="preserve">PML—RAR </w:t>
            </w:r>
            <w:r w:rsidRPr="008245D3">
              <w:rPr>
                <w:rFonts w:asciiTheme="majorBidi" w:eastAsia="Roboto" w:hAnsiTheme="majorBidi" w:cstheme="majorBidi"/>
                <w:i/>
              </w:rPr>
              <w:t>α</w:t>
            </w:r>
            <w:r w:rsidRPr="008245D3">
              <w:rPr>
                <w:rFonts w:asciiTheme="majorBidi" w:eastAsia="Roboto" w:hAnsiTheme="majorBidi" w:cstheme="majorBidi"/>
                <w:highlight w:val="white"/>
              </w:rPr>
              <w:t> is the hallmark protein of acute promyelocytic</w:t>
            </w:r>
            <w:r>
              <w:rPr>
                <w:rFonts w:asciiTheme="majorBidi" w:eastAsia="Roboto" w:hAnsiTheme="majorBidi" w:cstheme="majorBidi"/>
                <w:highlight w:val="white"/>
              </w:rPr>
              <w:t xml:space="preserve"> </w:t>
            </w:r>
            <w:r w:rsidRPr="008245D3">
              <w:rPr>
                <w:rFonts w:asciiTheme="majorBidi" w:eastAsia="Roboto" w:hAnsiTheme="majorBidi" w:cstheme="majorBidi"/>
                <w:highlight w:val="white"/>
              </w:rPr>
              <w:t xml:space="preserve">leukaemia, a highly malignant subtype of acute myeloid leukaemia that accounts for approximately </w:t>
            </w:r>
            <w:r w:rsidRPr="008245D3">
              <w:rPr>
                <w:rFonts w:asciiTheme="majorBidi" w:eastAsia="Roboto" w:hAnsiTheme="majorBidi" w:cstheme="majorBidi"/>
                <w:highlight w:val="white"/>
              </w:rPr>
              <w:lastRenderedPageBreak/>
              <w:t>10% of all AML cases.(Saeed et al. 2011)</w:t>
            </w:r>
          </w:p>
        </w:tc>
        <w:tc>
          <w:tcPr>
            <w:tcW w:w="3827" w:type="dxa"/>
          </w:tcPr>
          <w:p w:rsidR="007A014B" w:rsidRPr="008245D3" w:rsidRDefault="007A014B" w:rsidP="007A014B">
            <w:pPr>
              <w:spacing w:before="240"/>
              <w:ind w:right="175"/>
              <w:rPr>
                <w:rFonts w:asciiTheme="majorBidi" w:eastAsia="Roboto" w:hAnsiTheme="majorBidi" w:cstheme="majorBidi"/>
              </w:rPr>
            </w:pPr>
            <w:r w:rsidRPr="008245D3">
              <w:rPr>
                <w:rFonts w:asciiTheme="majorBidi" w:hAnsiTheme="majorBidi" w:cstheme="majorBidi"/>
                <w:color w:val="000000"/>
                <w:shd w:val="clear" w:color="auto" w:fill="FFFFFF"/>
              </w:rPr>
              <w:lastRenderedPageBreak/>
              <w:t>Both PML and STAT1 are important regulators of ITGB1 expression in ECs. Furthermore, antibody experiments sho</w:t>
            </w:r>
            <w:r>
              <w:rPr>
                <w:rFonts w:asciiTheme="majorBidi" w:hAnsiTheme="majorBidi" w:cstheme="majorBidi"/>
                <w:color w:val="000000"/>
                <w:shd w:val="clear" w:color="auto" w:fill="FFFFFF"/>
              </w:rPr>
              <w:t>w that blocking ITGB1 delays wound</w:t>
            </w:r>
            <w:r w:rsidRPr="008245D3">
              <w:rPr>
                <w:rFonts w:asciiTheme="majorBidi" w:hAnsiTheme="majorBidi" w:cstheme="majorBidi"/>
                <w:color w:val="000000"/>
                <w:shd w:val="clear" w:color="auto" w:fill="FFFFFF"/>
              </w:rPr>
              <w:t> healing even in the presence of TNFα and IFNα.(</w:t>
            </w:r>
            <w:r w:rsidRPr="008245D3">
              <w:rPr>
                <w:rFonts w:asciiTheme="majorBidi" w:hAnsiTheme="majorBidi" w:cstheme="majorBidi"/>
                <w:color w:val="212121"/>
                <w:shd w:val="clear" w:color="auto" w:fill="FFFFFF"/>
              </w:rPr>
              <w:t xml:space="preserve"> </w:t>
            </w:r>
            <w:r w:rsidRPr="008245D3">
              <w:rPr>
                <w:rFonts w:asciiTheme="majorBidi" w:hAnsiTheme="majorBidi" w:cstheme="majorBidi"/>
                <w:color w:val="212121"/>
                <w:shd w:val="clear" w:color="auto" w:fill="FFFFFF"/>
              </w:rPr>
              <w:lastRenderedPageBreak/>
              <w:t>Cheng et al 2012) ATRA inhibits PC regeneration, and decreased RARα expression in wounds after E14 inhibits myoblast migration (Takaya et al 2022)</w:t>
            </w:r>
          </w:p>
        </w:tc>
      </w:tr>
      <w:tr w:rsidR="007A014B" w:rsidRPr="008245D3" w:rsidTr="007A014B">
        <w:tc>
          <w:tcPr>
            <w:tcW w:w="1809" w:type="dxa"/>
            <w:vMerge/>
          </w:tcPr>
          <w:p w:rsidR="007A014B" w:rsidRPr="008245D3" w:rsidRDefault="007A014B" w:rsidP="007A014B">
            <w:pPr>
              <w:ind w:right="46"/>
              <w:rPr>
                <w:rFonts w:asciiTheme="majorBidi" w:eastAsia="Roboto" w:hAnsiTheme="majorBidi" w:cstheme="majorBidi"/>
                <w:highlight w:val="cyan"/>
              </w:rPr>
            </w:pPr>
          </w:p>
        </w:tc>
        <w:tc>
          <w:tcPr>
            <w:tcW w:w="2835" w:type="dxa"/>
          </w:tcPr>
          <w:p w:rsidR="007A014B" w:rsidRPr="008245D3" w:rsidRDefault="007A014B" w:rsidP="007A014B">
            <w:pPr>
              <w:ind w:right="-101"/>
              <w:rPr>
                <w:rFonts w:asciiTheme="majorBidi" w:hAnsiTheme="majorBidi" w:cstheme="majorBidi"/>
                <w:color w:val="1A1A1A"/>
                <w:highlight w:val="cyan"/>
                <w:shd w:val="clear" w:color="auto" w:fill="FFFFFF"/>
              </w:rPr>
            </w:pPr>
            <w:r w:rsidRPr="008245D3">
              <w:rPr>
                <w:rFonts w:asciiTheme="majorBidi" w:hAnsiTheme="majorBidi" w:cstheme="majorBidi"/>
                <w:color w:val="1A1A1A"/>
                <w:shd w:val="clear" w:color="auto" w:fill="FFFFFF"/>
              </w:rPr>
              <w:t>ARID1A</w:t>
            </w:r>
          </w:p>
        </w:tc>
        <w:tc>
          <w:tcPr>
            <w:tcW w:w="4253" w:type="dxa"/>
          </w:tcPr>
          <w:p w:rsidR="007A014B" w:rsidRPr="008245D3" w:rsidRDefault="007A014B" w:rsidP="007A014B">
            <w:pPr>
              <w:ind w:right="-101"/>
              <w:rPr>
                <w:rFonts w:asciiTheme="majorBidi" w:hAnsiTheme="majorBidi" w:cstheme="majorBidi"/>
                <w:color w:val="1A1A1A"/>
                <w:shd w:val="clear" w:color="auto" w:fill="FFFFFF"/>
              </w:rPr>
            </w:pPr>
          </w:p>
          <w:p w:rsidR="007A014B" w:rsidRPr="008245D3" w:rsidRDefault="007A014B" w:rsidP="007A014B">
            <w:pPr>
              <w:ind w:right="-101"/>
              <w:rPr>
                <w:rFonts w:asciiTheme="majorBidi" w:hAnsiTheme="majorBidi" w:cstheme="majorBidi"/>
                <w:color w:val="000000"/>
                <w:shd w:val="clear" w:color="auto" w:fill="FFFFFF"/>
              </w:rPr>
            </w:pPr>
            <w:r w:rsidRPr="00ED7541">
              <w:rPr>
                <w:rStyle w:val="Emphasis"/>
                <w:rFonts w:asciiTheme="majorBidi" w:hAnsiTheme="majorBidi" w:cstheme="majorBidi"/>
                <w:color w:val="000000"/>
                <w:shd w:val="clear" w:color="auto" w:fill="FFFFFF"/>
              </w:rPr>
              <w:t>ARID1A</w:t>
            </w:r>
            <w:r w:rsidRPr="00ED7541">
              <w:rPr>
                <w:rFonts w:asciiTheme="majorBidi" w:hAnsiTheme="majorBidi" w:cstheme="majorBidi"/>
                <w:color w:val="000000"/>
                <w:shd w:val="clear" w:color="auto" w:fill="FFFFFF"/>
              </w:rPr>
              <w:t> l</w:t>
            </w:r>
            <w:r w:rsidRPr="008245D3">
              <w:rPr>
                <w:rFonts w:asciiTheme="majorBidi" w:hAnsiTheme="majorBidi" w:cstheme="majorBidi"/>
                <w:color w:val="000000"/>
                <w:shd w:val="clear" w:color="auto" w:fill="FFFFFF"/>
              </w:rPr>
              <w:t>oss-of-function mutations are commonly found in human cancer  </w:t>
            </w:r>
          </w:p>
          <w:p w:rsidR="007A014B" w:rsidRPr="008245D3" w:rsidRDefault="007A014B" w:rsidP="007A014B">
            <w:pPr>
              <w:ind w:right="-101"/>
              <w:rPr>
                <w:rFonts w:asciiTheme="majorBidi" w:hAnsiTheme="majorBidi" w:cstheme="majorBidi"/>
                <w:color w:val="1A1A1A"/>
                <w:shd w:val="clear" w:color="auto" w:fill="FFFFFF"/>
              </w:rPr>
            </w:pPr>
            <w:r w:rsidRPr="008245D3">
              <w:rPr>
                <w:rFonts w:asciiTheme="majorBidi" w:hAnsiTheme="majorBidi" w:cstheme="majorBidi"/>
                <w:color w:val="000000"/>
                <w:shd w:val="clear" w:color="auto" w:fill="FFFFFF"/>
              </w:rPr>
              <w:t>(Sun et al 2016)</w:t>
            </w:r>
          </w:p>
        </w:tc>
        <w:tc>
          <w:tcPr>
            <w:tcW w:w="3827" w:type="dxa"/>
          </w:tcPr>
          <w:p w:rsidR="007A014B" w:rsidRPr="008245D3" w:rsidRDefault="007A014B" w:rsidP="007A014B">
            <w:pPr>
              <w:ind w:right="-101"/>
              <w:rPr>
                <w:rFonts w:asciiTheme="majorBidi" w:hAnsiTheme="majorBidi" w:cstheme="majorBidi"/>
                <w:shd w:val="clear" w:color="auto" w:fill="FFFFFF"/>
              </w:rPr>
            </w:pPr>
            <w:r w:rsidRPr="008245D3">
              <w:rPr>
                <w:rFonts w:asciiTheme="majorBidi" w:hAnsiTheme="majorBidi" w:cstheme="majorBidi"/>
                <w:shd w:val="clear" w:color="auto" w:fill="FFFFFF"/>
              </w:rPr>
              <w:t xml:space="preserve">Knockouts faster would closure </w:t>
            </w:r>
          </w:p>
          <w:p w:rsidR="007A014B" w:rsidRPr="008245D3" w:rsidRDefault="007A014B" w:rsidP="007A014B">
            <w:pPr>
              <w:ind w:right="-101"/>
              <w:rPr>
                <w:rFonts w:asciiTheme="majorBidi" w:hAnsiTheme="majorBidi" w:cstheme="majorBidi"/>
                <w:shd w:val="clear" w:color="auto" w:fill="FFFFFF"/>
              </w:rPr>
            </w:pPr>
            <w:r w:rsidRPr="008245D3">
              <w:rPr>
                <w:rFonts w:asciiTheme="majorBidi" w:hAnsiTheme="majorBidi" w:cstheme="majorBidi"/>
                <w:shd w:val="clear" w:color="auto" w:fill="FFFFFF"/>
              </w:rPr>
              <w:t>(Rahmanto et al 2020, Sun et al 2016)</w:t>
            </w:r>
          </w:p>
          <w:p w:rsidR="007A014B" w:rsidRPr="008245D3" w:rsidRDefault="007A014B" w:rsidP="007A014B">
            <w:pPr>
              <w:ind w:right="-101"/>
              <w:rPr>
                <w:rFonts w:asciiTheme="majorBidi" w:hAnsiTheme="majorBidi" w:cstheme="majorBidi"/>
                <w:shd w:val="clear" w:color="auto" w:fill="FFFFFF"/>
              </w:rPr>
            </w:pPr>
            <w:r w:rsidRPr="008245D3">
              <w:rPr>
                <w:rFonts w:asciiTheme="majorBidi" w:hAnsiTheme="majorBidi" w:cstheme="majorBidi"/>
                <w:color w:val="000000"/>
                <w:shd w:val="clear" w:color="auto" w:fill="FFFFFF"/>
              </w:rPr>
              <w:t>Arid1a is physiologically suppressed during liver regeneration and wound healing, and that complete ablation l</w:t>
            </w:r>
            <w:r>
              <w:rPr>
                <w:rFonts w:asciiTheme="majorBidi" w:hAnsiTheme="majorBidi" w:cstheme="majorBidi"/>
                <w:color w:val="000000"/>
                <w:shd w:val="clear" w:color="auto" w:fill="FFFFFF"/>
              </w:rPr>
              <w:t>eads to improved regeneration (</w:t>
            </w:r>
            <w:r w:rsidRPr="008245D3">
              <w:rPr>
                <w:rFonts w:asciiTheme="majorBidi" w:hAnsiTheme="majorBidi" w:cstheme="majorBidi"/>
                <w:color w:val="000000"/>
                <w:shd w:val="clear" w:color="auto" w:fill="FFFFFF"/>
              </w:rPr>
              <w:t>Sun et al 2016)</w:t>
            </w:r>
            <w:r>
              <w:rPr>
                <w:rFonts w:asciiTheme="majorBidi" w:hAnsiTheme="majorBidi" w:cstheme="majorBidi"/>
                <w:color w:val="000000"/>
                <w:shd w:val="clear" w:color="auto" w:fill="FFFFFF"/>
              </w:rPr>
              <w:t>.</w:t>
            </w:r>
          </w:p>
        </w:tc>
      </w:tr>
      <w:tr w:rsidR="007A014B" w:rsidRPr="008245D3" w:rsidTr="007A014B">
        <w:tc>
          <w:tcPr>
            <w:tcW w:w="1809" w:type="dxa"/>
            <w:vMerge/>
          </w:tcPr>
          <w:p w:rsidR="007A014B" w:rsidRPr="008245D3" w:rsidRDefault="007A014B" w:rsidP="007A014B">
            <w:pPr>
              <w:ind w:right="46"/>
              <w:rPr>
                <w:rFonts w:asciiTheme="majorBidi" w:eastAsia="Roboto" w:hAnsiTheme="majorBidi" w:cstheme="majorBidi"/>
                <w:highlight w:val="cyan"/>
              </w:rPr>
            </w:pPr>
          </w:p>
        </w:tc>
        <w:tc>
          <w:tcPr>
            <w:tcW w:w="2835" w:type="dxa"/>
          </w:tcPr>
          <w:p w:rsidR="007A014B" w:rsidRPr="008245D3" w:rsidRDefault="007A014B" w:rsidP="007A014B">
            <w:pPr>
              <w:ind w:right="-101"/>
              <w:rPr>
                <w:rFonts w:asciiTheme="majorBidi" w:hAnsiTheme="majorBidi" w:cstheme="majorBidi"/>
                <w:color w:val="1A1A1A"/>
                <w:highlight w:val="cyan"/>
                <w:shd w:val="clear" w:color="auto" w:fill="FFFFFF"/>
              </w:rPr>
            </w:pPr>
            <w:r w:rsidRPr="008245D3">
              <w:rPr>
                <w:rFonts w:asciiTheme="majorBidi" w:hAnsiTheme="majorBidi" w:cstheme="majorBidi"/>
                <w:color w:val="1A1A1A"/>
                <w:shd w:val="clear" w:color="auto" w:fill="FFFFFF"/>
              </w:rPr>
              <w:t>NOTCH</w:t>
            </w:r>
          </w:p>
        </w:tc>
        <w:tc>
          <w:tcPr>
            <w:tcW w:w="4253" w:type="dxa"/>
          </w:tcPr>
          <w:p w:rsidR="007A014B" w:rsidRPr="008245D3" w:rsidRDefault="007A014B" w:rsidP="007A014B">
            <w:pPr>
              <w:ind w:right="-101"/>
              <w:rPr>
                <w:rFonts w:asciiTheme="majorBidi" w:hAnsiTheme="majorBidi" w:cstheme="majorBidi"/>
                <w:shd w:val="clear" w:color="auto" w:fill="FFFFFF"/>
              </w:rPr>
            </w:pPr>
            <w:r w:rsidRPr="008245D3">
              <w:rPr>
                <w:rFonts w:asciiTheme="majorBidi" w:hAnsiTheme="majorBidi" w:cstheme="majorBidi"/>
                <w:color w:val="1A1A1A"/>
                <w:shd w:val="clear" w:color="auto" w:fill="FFFFFF"/>
              </w:rPr>
              <w:t>Notch signaling pathway’s oncogenic or tumor-suppressor abilities are highly context dependent. (Lobry et al 2014)</w:t>
            </w:r>
          </w:p>
        </w:tc>
        <w:tc>
          <w:tcPr>
            <w:tcW w:w="3827" w:type="dxa"/>
          </w:tcPr>
          <w:p w:rsidR="007A014B" w:rsidRPr="008245D3" w:rsidRDefault="007A014B" w:rsidP="007A014B">
            <w:pPr>
              <w:ind w:right="-101"/>
              <w:rPr>
                <w:rFonts w:asciiTheme="majorBidi" w:hAnsiTheme="majorBidi" w:cstheme="majorBidi"/>
                <w:color w:val="FF0000"/>
                <w:shd w:val="clear" w:color="auto" w:fill="FFFFFF"/>
              </w:rPr>
            </w:pPr>
            <w:r w:rsidRPr="0004533B">
              <w:rPr>
                <w:rFonts w:asciiTheme="majorBidi" w:hAnsiTheme="majorBidi" w:cstheme="majorBidi"/>
                <w:color w:val="333333"/>
                <w:shd w:val="clear" w:color="auto" w:fill="FFFFFF"/>
              </w:rPr>
              <w:t>Wnt and Notch signaling pathway involved in wound healing by targeting </w:t>
            </w:r>
            <w:r w:rsidRPr="0004533B">
              <w:rPr>
                <w:rFonts w:asciiTheme="majorBidi" w:hAnsiTheme="majorBidi" w:cstheme="majorBidi"/>
                <w:i/>
                <w:iCs/>
                <w:color w:val="333333"/>
                <w:shd w:val="clear" w:color="auto" w:fill="FFFFFF"/>
              </w:rPr>
              <w:t>c-Myc</w:t>
            </w:r>
            <w:r w:rsidRPr="0004533B">
              <w:rPr>
                <w:rFonts w:asciiTheme="majorBidi" w:hAnsiTheme="majorBidi" w:cstheme="majorBidi"/>
                <w:color w:val="333333"/>
                <w:shd w:val="clear" w:color="auto" w:fill="FFFFFF"/>
              </w:rPr>
              <w:t> and </w:t>
            </w:r>
            <w:r w:rsidRPr="0004533B">
              <w:rPr>
                <w:rFonts w:asciiTheme="majorBidi" w:hAnsiTheme="majorBidi" w:cstheme="majorBidi"/>
                <w:i/>
                <w:iCs/>
                <w:color w:val="333333"/>
                <w:shd w:val="clear" w:color="auto" w:fill="FFFFFF"/>
              </w:rPr>
              <w:t>Hes1</w:t>
            </w:r>
            <w:r w:rsidRPr="0004533B">
              <w:rPr>
                <w:rFonts w:asciiTheme="majorBidi" w:hAnsiTheme="majorBidi" w:cstheme="majorBidi"/>
                <w:color w:val="333333"/>
                <w:shd w:val="clear" w:color="auto" w:fill="FFFFFF"/>
              </w:rPr>
              <w:t> (</w:t>
            </w:r>
            <w:r>
              <w:rPr>
                <w:rFonts w:asciiTheme="majorBidi" w:hAnsiTheme="majorBidi" w:cstheme="majorBidi"/>
                <w:color w:val="333333"/>
                <w:shd w:val="clear" w:color="auto" w:fill="FFFFFF"/>
              </w:rPr>
              <w:t>Shi et al 2015)</w:t>
            </w:r>
          </w:p>
        </w:tc>
      </w:tr>
      <w:tr w:rsidR="007A014B" w:rsidRPr="008245D3" w:rsidTr="007A014B">
        <w:tc>
          <w:tcPr>
            <w:tcW w:w="1809" w:type="dxa"/>
            <w:vMerge w:val="restart"/>
          </w:tcPr>
          <w:p w:rsidR="007A014B" w:rsidRPr="008245D3" w:rsidRDefault="007A014B">
            <w:pPr>
              <w:rPr>
                <w:rFonts w:asciiTheme="majorBidi" w:hAnsiTheme="majorBidi" w:cstheme="majorBidi"/>
              </w:rPr>
            </w:pPr>
            <w:r w:rsidRPr="008245D3">
              <w:rPr>
                <w:rFonts w:asciiTheme="majorBidi" w:hAnsiTheme="majorBidi" w:cstheme="majorBidi"/>
              </w:rPr>
              <w:t>Evading immune mechanisms</w:t>
            </w: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CD47 also known as integrin associated protein is a transmembrane protein</w:t>
            </w:r>
          </w:p>
          <w:p w:rsidR="007A014B" w:rsidRPr="008245D3" w:rsidRDefault="007A014B" w:rsidP="007A014B">
            <w:pPr>
              <w:rPr>
                <w:rFonts w:asciiTheme="majorBidi" w:eastAsia="Roboto" w:hAnsiTheme="majorBidi" w:cstheme="majorBidi"/>
                <w:i/>
              </w:rPr>
            </w:pPr>
            <w:r w:rsidRPr="008245D3">
              <w:rPr>
                <w:rFonts w:asciiTheme="majorBidi" w:eastAsia="Roboto" w:hAnsiTheme="majorBidi" w:cstheme="majorBidi"/>
                <w:i/>
              </w:rPr>
              <w:t>CD47</w:t>
            </w:r>
          </w:p>
        </w:tc>
        <w:tc>
          <w:tcPr>
            <w:tcW w:w="4253" w:type="dxa"/>
          </w:tcPr>
          <w:p w:rsidR="007A014B" w:rsidRPr="008245D3" w:rsidRDefault="007A014B" w:rsidP="007A014B">
            <w:pPr>
              <w:rPr>
                <w:rFonts w:asciiTheme="majorBidi" w:eastAsia="Roboto" w:hAnsiTheme="majorBidi" w:cstheme="majorBidi"/>
                <w:highlight w:val="yellow"/>
              </w:rPr>
            </w:pPr>
            <w:r w:rsidRPr="008245D3">
              <w:rPr>
                <w:rFonts w:asciiTheme="majorBidi" w:eastAsia="Roboto" w:hAnsiTheme="majorBidi" w:cstheme="majorBidi"/>
              </w:rPr>
              <w:t>A key anti-phagocytic molecule, enables various types of cancer cells to evade phagocytosis by macrophages (Chikenji et al. 2019)</w:t>
            </w:r>
          </w:p>
        </w:tc>
        <w:tc>
          <w:tcPr>
            <w:tcW w:w="3827" w:type="dxa"/>
          </w:tcPr>
          <w:p w:rsidR="007A014B" w:rsidRPr="008245D3" w:rsidRDefault="007A014B" w:rsidP="007A014B">
            <w:pPr>
              <w:ind w:right="759"/>
              <w:rPr>
                <w:rFonts w:asciiTheme="majorBidi" w:eastAsia="Roboto" w:hAnsiTheme="majorBidi" w:cstheme="majorBidi"/>
                <w:highlight w:val="yellow"/>
              </w:rPr>
            </w:pPr>
            <w:r w:rsidRPr="008245D3">
              <w:rPr>
                <w:rFonts w:asciiTheme="majorBidi" w:eastAsia="Roboto" w:hAnsiTheme="majorBidi" w:cstheme="majorBidi"/>
              </w:rPr>
              <w:t>Epithelial CD47 expression regulates mucosal wound closure in vivo by promoting signaling through a β1 integrin-dependent FAK-Src-p130</w:t>
            </w:r>
            <w:r>
              <w:rPr>
                <w:rFonts w:asciiTheme="majorBidi" w:eastAsia="Roboto" w:hAnsiTheme="majorBidi" w:cstheme="majorBidi"/>
              </w:rPr>
              <w:t xml:space="preserve"> </w:t>
            </w:r>
            <w:r w:rsidRPr="008245D3">
              <w:rPr>
                <w:rFonts w:asciiTheme="majorBidi" w:eastAsia="Roboto" w:hAnsiTheme="majorBidi" w:cstheme="majorBidi"/>
              </w:rPr>
              <w:t>Cas pathway (Reed et al. 2019)</w:t>
            </w:r>
          </w:p>
        </w:tc>
      </w:tr>
      <w:tr w:rsidR="007A014B" w:rsidRPr="008245D3" w:rsidTr="007A014B">
        <w:tc>
          <w:tcPr>
            <w:tcW w:w="1809" w:type="dxa"/>
            <w:vMerge/>
          </w:tcPr>
          <w:p w:rsidR="007A014B" w:rsidRPr="008245D3" w:rsidRDefault="007A014B">
            <w:pPr>
              <w:rPr>
                <w:rFonts w:asciiTheme="majorBidi"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highlight w:val="white"/>
              </w:rPr>
              <w:t xml:space="preserve">Immune checkpoint receptors </w:t>
            </w:r>
          </w:p>
        </w:tc>
        <w:tc>
          <w:tcPr>
            <w:tcW w:w="4253" w:type="dxa"/>
          </w:tcPr>
          <w:p w:rsidR="007A014B" w:rsidRPr="008245D3" w:rsidRDefault="007A014B" w:rsidP="007A014B">
            <w:pPr>
              <w:rPr>
                <w:rFonts w:asciiTheme="majorBidi" w:eastAsia="Roboto" w:hAnsiTheme="majorBidi" w:cstheme="majorBidi"/>
              </w:rPr>
            </w:pPr>
            <w:proofErr w:type="gramStart"/>
            <w:r w:rsidRPr="008245D3">
              <w:rPr>
                <w:rFonts w:asciiTheme="majorBidi" w:eastAsia="Roboto" w:hAnsiTheme="majorBidi" w:cstheme="majorBidi"/>
                <w:highlight w:val="white"/>
              </w:rPr>
              <w:t>programmed</w:t>
            </w:r>
            <w:proofErr w:type="gramEnd"/>
            <w:r w:rsidRPr="008245D3">
              <w:rPr>
                <w:rFonts w:asciiTheme="majorBidi" w:eastAsia="Roboto" w:hAnsiTheme="majorBidi" w:cstheme="majorBidi"/>
                <w:highlight w:val="white"/>
              </w:rPr>
              <w:t xml:space="preserve"> cell death 1 (PD-1) and cytotoxic T lymphocyte associated protein 4 (CTLA-4)</w:t>
            </w:r>
            <w:r>
              <w:rPr>
                <w:rFonts w:asciiTheme="majorBidi" w:eastAsia="Roboto" w:hAnsiTheme="majorBidi" w:cstheme="majorBidi"/>
              </w:rPr>
              <w:t xml:space="preserve"> </w:t>
            </w:r>
            <w:r>
              <w:rPr>
                <w:rFonts w:asciiTheme="majorBidi" w:eastAsia="Roboto" w:hAnsiTheme="majorBidi" w:cstheme="majorBidi"/>
                <w:shd w:val="clear" w:color="auto" w:fill="FFFCF0"/>
              </w:rPr>
              <w:t xml:space="preserve">serve as immune checkpoint receptors inactivating macrophages </w:t>
            </w:r>
            <w:r w:rsidRPr="008245D3">
              <w:rPr>
                <w:rFonts w:asciiTheme="majorBidi" w:eastAsia="Roboto" w:hAnsiTheme="majorBidi" w:cstheme="majorBidi"/>
                <w:highlight w:val="white"/>
              </w:rPr>
              <w:t>(Barrueto et al. 2020)</w:t>
            </w:r>
            <w:r>
              <w:rPr>
                <w:rFonts w:asciiTheme="majorBidi" w:eastAsia="Roboto" w:hAnsiTheme="majorBidi" w:cstheme="majorBidi"/>
              </w:rPr>
              <w:t>.</w:t>
            </w:r>
          </w:p>
        </w:tc>
        <w:tc>
          <w:tcPr>
            <w:tcW w:w="3827" w:type="dxa"/>
          </w:tcPr>
          <w:p w:rsidR="007A014B" w:rsidRPr="008245D3" w:rsidRDefault="007A014B" w:rsidP="007A014B">
            <w:pPr>
              <w:ind w:right="34"/>
              <w:rPr>
                <w:rFonts w:asciiTheme="majorBidi" w:eastAsia="Roboto" w:hAnsiTheme="majorBidi" w:cstheme="majorBidi"/>
              </w:rPr>
            </w:pPr>
            <w:r w:rsidRPr="008245D3">
              <w:rPr>
                <w:rFonts w:asciiTheme="majorBidi" w:eastAsia="Roboto" w:hAnsiTheme="majorBidi" w:cstheme="majorBidi"/>
              </w:rPr>
              <w:t>Immune regulation by PD-L1 promotes tissue repair (Su et al 2019, Wang et al 2022)</w:t>
            </w:r>
          </w:p>
        </w:tc>
      </w:tr>
      <w:tr w:rsidR="007A014B" w:rsidRPr="008245D3" w:rsidTr="007A014B">
        <w:tc>
          <w:tcPr>
            <w:tcW w:w="1809" w:type="dxa"/>
            <w:vMerge w:val="restart"/>
          </w:tcPr>
          <w:p w:rsidR="007A014B" w:rsidRPr="008245D3" w:rsidRDefault="007A014B">
            <w:pPr>
              <w:rPr>
                <w:rFonts w:asciiTheme="majorBidi" w:hAnsiTheme="majorBidi" w:cstheme="majorBidi"/>
              </w:rPr>
            </w:pPr>
            <w:r w:rsidRPr="008245D3">
              <w:rPr>
                <w:rFonts w:asciiTheme="majorBidi" w:hAnsiTheme="majorBidi" w:cstheme="majorBidi"/>
              </w:rPr>
              <w:t>Fibroblast activity</w:t>
            </w:r>
          </w:p>
        </w:tc>
        <w:tc>
          <w:tcPr>
            <w:tcW w:w="2835" w:type="dxa"/>
          </w:tcPr>
          <w:p w:rsidR="007A014B" w:rsidRPr="008245D3" w:rsidRDefault="007A014B" w:rsidP="007A014B">
            <w:pPr>
              <w:spacing w:before="10" w:line="220" w:lineRule="auto"/>
              <w:rPr>
                <w:rFonts w:asciiTheme="majorBidi" w:eastAsia="Roboto" w:hAnsiTheme="majorBidi" w:cstheme="majorBidi"/>
              </w:rPr>
            </w:pPr>
            <w:r w:rsidRPr="008245D3">
              <w:rPr>
                <w:rFonts w:asciiTheme="majorBidi" w:eastAsia="Roboto" w:hAnsiTheme="majorBidi" w:cstheme="majorBidi"/>
              </w:rPr>
              <w:t>platelet-derived growth factors</w:t>
            </w:r>
          </w:p>
          <w:p w:rsidR="007A014B" w:rsidRPr="008245D3" w:rsidRDefault="007A014B" w:rsidP="007A014B">
            <w:pPr>
              <w:spacing w:before="10" w:line="220" w:lineRule="auto"/>
              <w:rPr>
                <w:rFonts w:asciiTheme="majorBidi" w:eastAsia="Roboto" w:hAnsiTheme="majorBidi" w:cstheme="majorBidi"/>
              </w:rPr>
            </w:pPr>
            <w:r w:rsidRPr="008245D3">
              <w:rPr>
                <w:rFonts w:asciiTheme="majorBidi" w:eastAsia="Roboto" w:hAnsiTheme="majorBidi" w:cstheme="majorBidi"/>
              </w:rPr>
              <w:t>PDGFRα and -β(PDGFRαalsoknownasCD140α)</w:t>
            </w:r>
          </w:p>
          <w:p w:rsidR="007A014B" w:rsidRPr="008245D3" w:rsidRDefault="007A014B" w:rsidP="007A014B">
            <w:pPr>
              <w:rPr>
                <w:rFonts w:asciiTheme="majorBidi" w:eastAsia="Roboto" w:hAnsiTheme="majorBidi" w:cstheme="majorBidi"/>
              </w:rPr>
            </w:pP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Involved in recruitment and phenotypic remodeling</w:t>
            </w:r>
            <w:r>
              <w:rPr>
                <w:rFonts w:asciiTheme="majorBidi" w:eastAsia="Roboto" w:hAnsiTheme="majorBidi" w:cstheme="majorBidi"/>
              </w:rPr>
              <w:t xml:space="preserve"> </w:t>
            </w:r>
            <w:r w:rsidRPr="008245D3">
              <w:rPr>
                <w:rFonts w:asciiTheme="majorBidi" w:eastAsia="Roboto" w:hAnsiTheme="majorBidi" w:cstheme="majorBidi"/>
              </w:rPr>
              <w:t>of CAFs. Found to be robustly expressed by CAFs in</w:t>
            </w:r>
            <w:r>
              <w:rPr>
                <w:rFonts w:asciiTheme="majorBidi" w:eastAsia="Roboto" w:hAnsiTheme="majorBidi" w:cstheme="majorBidi"/>
              </w:rPr>
              <w:t xml:space="preserve"> </w:t>
            </w:r>
            <w:r w:rsidRPr="008245D3">
              <w:rPr>
                <w:rFonts w:asciiTheme="majorBidi" w:eastAsia="Roboto" w:hAnsiTheme="majorBidi" w:cstheme="majorBidi"/>
              </w:rPr>
              <w:t>mouse squamous cell carcinoma.(Foster et al. 2018)</w:t>
            </w:r>
          </w:p>
        </w:tc>
        <w:tc>
          <w:tcPr>
            <w:tcW w:w="3827" w:type="dxa"/>
          </w:tcPr>
          <w:p w:rsidR="007A014B" w:rsidRPr="008245D3" w:rsidRDefault="007A014B" w:rsidP="007A014B">
            <w:pPr>
              <w:ind w:right="175"/>
              <w:rPr>
                <w:rFonts w:asciiTheme="majorBidi" w:eastAsia="Roboto" w:hAnsiTheme="majorBidi" w:cstheme="majorBidi"/>
              </w:rPr>
            </w:pPr>
            <w:r w:rsidRPr="008245D3">
              <w:rPr>
                <w:rFonts w:asciiTheme="majorBidi" w:eastAsia="Roboto" w:hAnsiTheme="majorBidi" w:cstheme="majorBidi"/>
              </w:rPr>
              <w:t>PDGFs induce fibroblast reactivity and fibrosis.</w:t>
            </w:r>
          </w:p>
          <w:p w:rsidR="007A014B" w:rsidRPr="008245D3" w:rsidRDefault="007A014B" w:rsidP="007A014B">
            <w:pPr>
              <w:rPr>
                <w:rFonts w:asciiTheme="majorBidi" w:hAnsiTheme="majorBidi" w:cstheme="majorBidi"/>
              </w:rPr>
            </w:pPr>
            <w:r w:rsidRPr="008245D3">
              <w:rPr>
                <w:rFonts w:asciiTheme="majorBidi" w:eastAsia="Roboto" w:hAnsiTheme="majorBidi" w:cstheme="majorBidi"/>
              </w:rPr>
              <w:t>Expression associated with fibroblasts involved in organ fibrosis and wound healing in miceand humans. Expressed by dorsal, scar-formingfibroblasts in mice</w:t>
            </w:r>
            <w:proofErr w:type="gramStart"/>
            <w:r w:rsidRPr="008245D3">
              <w:rPr>
                <w:rFonts w:asciiTheme="majorBidi" w:eastAsia="Roboto" w:hAnsiTheme="majorBidi" w:cstheme="majorBidi"/>
              </w:rPr>
              <w:t>.</w:t>
            </w:r>
            <w:r w:rsidRPr="008245D3">
              <w:rPr>
                <w:rFonts w:asciiTheme="majorBidi" w:eastAsia="Roboto" w:hAnsiTheme="majorBidi" w:cstheme="majorBidi"/>
                <w:highlight w:val="white"/>
              </w:rPr>
              <w:t>(</w:t>
            </w:r>
            <w:proofErr w:type="gramEnd"/>
            <w:r w:rsidRPr="008245D3">
              <w:rPr>
                <w:rFonts w:asciiTheme="majorBidi" w:eastAsia="Roboto" w:hAnsiTheme="majorBidi" w:cstheme="majorBidi"/>
                <w:highlight w:val="white"/>
              </w:rPr>
              <w:t>Reuterdahl et al. 1993)</w:t>
            </w:r>
            <w:r w:rsidRPr="008245D3">
              <w:rPr>
                <w:rFonts w:asciiTheme="majorBidi" w:eastAsia="Roboto" w:hAnsiTheme="majorBidi" w:cstheme="majorBidi"/>
              </w:rPr>
              <w:t>.</w:t>
            </w:r>
          </w:p>
        </w:tc>
      </w:tr>
      <w:tr w:rsidR="007A014B" w:rsidRPr="008245D3" w:rsidTr="007A014B">
        <w:tc>
          <w:tcPr>
            <w:tcW w:w="1809" w:type="dxa"/>
            <w:vMerge/>
          </w:tcPr>
          <w:p w:rsidR="007A014B" w:rsidRPr="008245D3" w:rsidRDefault="007A014B">
            <w:pPr>
              <w:rPr>
                <w:rFonts w:asciiTheme="majorBidi"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FSP1 (fibroblast specific protein-1,also known as S100A4)</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 xml:space="preserve">FSP1-positive cells were increased in human and mouse experimental liver injury including liver cancer. (Österreicher et al. </w:t>
            </w:r>
            <w:r w:rsidRPr="008245D3">
              <w:rPr>
                <w:rFonts w:asciiTheme="majorBidi" w:eastAsia="Roboto" w:hAnsiTheme="majorBidi" w:cstheme="majorBidi"/>
              </w:rPr>
              <w:lastRenderedPageBreak/>
              <w:t>2011)</w:t>
            </w:r>
          </w:p>
        </w:tc>
        <w:tc>
          <w:tcPr>
            <w:tcW w:w="3827" w:type="dxa"/>
          </w:tcPr>
          <w:p w:rsidR="007A014B" w:rsidRPr="008245D3" w:rsidRDefault="007A014B" w:rsidP="007A014B">
            <w:pPr>
              <w:ind w:right="108"/>
              <w:rPr>
                <w:rFonts w:asciiTheme="majorBidi" w:eastAsia="Roboto" w:hAnsiTheme="majorBidi" w:cstheme="majorBidi"/>
              </w:rPr>
            </w:pPr>
            <w:r w:rsidRPr="008245D3">
              <w:rPr>
                <w:rFonts w:asciiTheme="majorBidi" w:eastAsia="Roboto" w:hAnsiTheme="majorBidi" w:cstheme="majorBidi"/>
              </w:rPr>
              <w:lastRenderedPageBreak/>
              <w:t>FSP1 and α1β1 integrin expression are associated</w:t>
            </w:r>
          </w:p>
          <w:p w:rsidR="007A014B" w:rsidRPr="008245D3" w:rsidRDefault="007A014B" w:rsidP="007A014B">
            <w:pPr>
              <w:ind w:right="108"/>
              <w:rPr>
                <w:rFonts w:asciiTheme="majorBidi" w:eastAsia="Roboto" w:hAnsiTheme="majorBidi" w:cstheme="majorBidi"/>
              </w:rPr>
            </w:pPr>
            <w:proofErr w:type="gramStart"/>
            <w:r w:rsidRPr="008245D3">
              <w:rPr>
                <w:rFonts w:asciiTheme="majorBidi" w:eastAsia="Roboto" w:hAnsiTheme="majorBidi" w:cstheme="majorBidi"/>
              </w:rPr>
              <w:t>with</w:t>
            </w:r>
            <w:proofErr w:type="gramEnd"/>
            <w:r w:rsidRPr="008245D3">
              <w:rPr>
                <w:rFonts w:asciiTheme="majorBidi" w:eastAsia="Roboto" w:hAnsiTheme="majorBidi" w:cstheme="majorBidi"/>
              </w:rPr>
              <w:t xml:space="preserve"> a quiescent fibroblast phenotype </w:t>
            </w:r>
            <w:r w:rsidRPr="008245D3">
              <w:rPr>
                <w:rFonts w:asciiTheme="majorBidi" w:eastAsia="Roboto" w:hAnsiTheme="majorBidi" w:cstheme="majorBidi"/>
              </w:rPr>
              <w:lastRenderedPageBreak/>
              <w:t xml:space="preserve">in mice.FSP1+ fibroblasts are predominant cell types withinexperimental granulation tissue during wound healing at day 22 in a mouse model. (Foster et al. 2018). </w:t>
            </w:r>
          </w:p>
        </w:tc>
      </w:tr>
      <w:tr w:rsidR="007A014B" w:rsidRPr="008245D3" w:rsidTr="007A014B">
        <w:tc>
          <w:tcPr>
            <w:tcW w:w="1809" w:type="dxa"/>
            <w:vMerge/>
          </w:tcPr>
          <w:p w:rsidR="007A014B" w:rsidRPr="008245D3" w:rsidRDefault="007A014B">
            <w:pPr>
              <w:rPr>
                <w:rFonts w:asciiTheme="majorBidi"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Vim (vimentin)</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Expression necessary for fibroblast initiation of EMTin tumor cells. Also expressed by epithelial cells thathave undergone EMT.</w:t>
            </w:r>
          </w:p>
        </w:tc>
        <w:tc>
          <w:tcPr>
            <w:tcW w:w="3827" w:type="dxa"/>
          </w:tcPr>
          <w:p w:rsidR="007A014B" w:rsidRPr="008245D3" w:rsidRDefault="007A014B" w:rsidP="007A014B">
            <w:pPr>
              <w:ind w:right="108"/>
              <w:rPr>
                <w:rFonts w:asciiTheme="majorBidi" w:eastAsia="Roboto" w:hAnsiTheme="majorBidi" w:cstheme="majorBidi"/>
              </w:rPr>
            </w:pPr>
            <w:r w:rsidRPr="008245D3">
              <w:rPr>
                <w:rFonts w:asciiTheme="majorBidi" w:eastAsia="Roboto" w:hAnsiTheme="majorBidi" w:cstheme="majorBidi"/>
              </w:rPr>
              <w:t>Expressed by quiescent and activated fibroblasts.</w:t>
            </w:r>
          </w:p>
          <w:p w:rsidR="007A014B" w:rsidRPr="008245D3" w:rsidRDefault="007A014B" w:rsidP="007A014B">
            <w:pPr>
              <w:ind w:right="108"/>
              <w:rPr>
                <w:rFonts w:asciiTheme="majorBidi" w:eastAsia="Roboto" w:hAnsiTheme="majorBidi" w:cstheme="majorBidi"/>
              </w:rPr>
            </w:pPr>
            <w:r w:rsidRPr="008245D3">
              <w:rPr>
                <w:rFonts w:asciiTheme="majorBidi" w:eastAsia="Roboto" w:hAnsiTheme="majorBidi" w:cstheme="majorBidi"/>
              </w:rPr>
              <w:t>Expression critical for fibroblast proliferation. Invim-deficient mouse wounds, fibroblasts do not</w:t>
            </w:r>
          </w:p>
          <w:p w:rsidR="007A014B" w:rsidRPr="008245D3" w:rsidRDefault="007A014B" w:rsidP="007A014B">
            <w:pPr>
              <w:ind w:right="108"/>
              <w:rPr>
                <w:rFonts w:asciiTheme="majorBidi" w:eastAsia="Roboto" w:hAnsiTheme="majorBidi" w:cstheme="majorBidi"/>
              </w:rPr>
            </w:pPr>
            <w:proofErr w:type="gramStart"/>
            <w:r w:rsidRPr="008245D3">
              <w:rPr>
                <w:rFonts w:asciiTheme="majorBidi" w:eastAsia="Roboto" w:hAnsiTheme="majorBidi" w:cstheme="majorBidi"/>
              </w:rPr>
              <w:t>proliferate</w:t>
            </w:r>
            <w:proofErr w:type="gramEnd"/>
            <w:r w:rsidRPr="008245D3">
              <w:rPr>
                <w:rFonts w:asciiTheme="majorBidi" w:eastAsia="Roboto" w:hAnsiTheme="majorBidi" w:cstheme="majorBidi"/>
              </w:rPr>
              <w:t>, which inhibits TGF-β1 signaling andSlug, yielding dysfunctional wound healing. Also</w:t>
            </w:r>
            <w:r>
              <w:rPr>
                <w:rFonts w:asciiTheme="majorBidi" w:eastAsia="Roboto" w:hAnsiTheme="majorBidi" w:cstheme="majorBidi"/>
              </w:rPr>
              <w:t xml:space="preserve"> </w:t>
            </w:r>
            <w:r w:rsidRPr="008245D3">
              <w:rPr>
                <w:rFonts w:asciiTheme="majorBidi" w:eastAsia="Roboto" w:hAnsiTheme="majorBidi" w:cstheme="majorBidi"/>
              </w:rPr>
              <w:t>expressed by other mesenchymal cells.  (Foster et al. 2018)</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 xml:space="preserve">Col-I and Col-III </w:t>
            </w:r>
          </w:p>
          <w:p w:rsidR="007A014B" w:rsidRPr="008245D3" w:rsidRDefault="007A014B" w:rsidP="007A014B">
            <w:pPr>
              <w:rPr>
                <w:rFonts w:asciiTheme="majorBidi" w:eastAsia="Roboto" w:hAnsiTheme="majorBidi" w:cstheme="majorBidi"/>
              </w:rPr>
            </w:pP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Upregulation</w:t>
            </w:r>
            <w:r>
              <w:rPr>
                <w:rFonts w:asciiTheme="majorBidi" w:eastAsia="Roboto" w:hAnsiTheme="majorBidi" w:cstheme="majorBidi"/>
              </w:rPr>
              <w:t xml:space="preserve"> </w:t>
            </w:r>
            <w:r w:rsidRPr="008245D3">
              <w:rPr>
                <w:rFonts w:asciiTheme="majorBidi" w:eastAsia="Roboto" w:hAnsiTheme="majorBidi" w:cstheme="majorBidi"/>
              </w:rPr>
              <w:t>in</w:t>
            </w:r>
            <w:r>
              <w:rPr>
                <w:rFonts w:asciiTheme="majorBidi" w:eastAsia="Roboto" w:hAnsiTheme="majorBidi" w:cstheme="majorBidi"/>
              </w:rPr>
              <w:t xml:space="preserve"> </w:t>
            </w:r>
            <w:r w:rsidRPr="008245D3">
              <w:rPr>
                <w:rFonts w:asciiTheme="majorBidi" w:eastAsia="Roboto" w:hAnsiTheme="majorBidi" w:cstheme="majorBidi"/>
              </w:rPr>
              <w:t>cancer-associated fibroblast CAFs. Mesenchymal stem cells can</w:t>
            </w:r>
          </w:p>
          <w:p w:rsidR="007A014B" w:rsidRPr="008245D3" w:rsidRDefault="007A014B" w:rsidP="007A014B">
            <w:pPr>
              <w:rPr>
                <w:rFonts w:asciiTheme="majorBidi" w:eastAsia="Roboto" w:hAnsiTheme="majorBidi" w:cstheme="majorBidi"/>
              </w:rPr>
            </w:pPr>
            <w:proofErr w:type="gramStart"/>
            <w:r w:rsidRPr="008245D3">
              <w:rPr>
                <w:rFonts w:asciiTheme="majorBidi" w:eastAsia="Roboto" w:hAnsiTheme="majorBidi" w:cstheme="majorBidi"/>
              </w:rPr>
              <w:t>differentiate</w:t>
            </w:r>
            <w:proofErr w:type="gramEnd"/>
            <w:r w:rsidRPr="008245D3">
              <w:rPr>
                <w:rFonts w:asciiTheme="majorBidi" w:eastAsia="Roboto" w:hAnsiTheme="majorBidi" w:cstheme="majorBidi"/>
              </w:rPr>
              <w:t xml:space="preserve"> into fibroblastic cells expressing α-SMA</w:t>
            </w:r>
            <w:r>
              <w:rPr>
                <w:rFonts w:asciiTheme="majorBidi" w:eastAsia="Roboto" w:hAnsiTheme="majorBidi" w:cstheme="majorBidi"/>
              </w:rPr>
              <w:t xml:space="preserve"> </w:t>
            </w:r>
            <w:r w:rsidRPr="008245D3">
              <w:rPr>
                <w:rFonts w:asciiTheme="majorBidi" w:eastAsia="Roboto" w:hAnsiTheme="majorBidi" w:cstheme="majorBidi"/>
              </w:rPr>
              <w:t>and Col-I in human lung tissue. (Foster et al. 2018)</w:t>
            </w:r>
          </w:p>
        </w:tc>
        <w:tc>
          <w:tcPr>
            <w:tcW w:w="3827" w:type="dxa"/>
          </w:tcPr>
          <w:p w:rsidR="007A014B" w:rsidRPr="008245D3" w:rsidRDefault="007A014B" w:rsidP="007A014B">
            <w:pPr>
              <w:ind w:right="108"/>
              <w:rPr>
                <w:rFonts w:asciiTheme="majorBidi" w:eastAsia="Roboto" w:hAnsiTheme="majorBidi" w:cstheme="majorBidi"/>
              </w:rPr>
            </w:pPr>
            <w:r w:rsidRPr="008245D3">
              <w:rPr>
                <w:rFonts w:asciiTheme="majorBidi" w:eastAsia="Roboto" w:hAnsiTheme="majorBidi" w:cstheme="majorBidi"/>
              </w:rPr>
              <w:t>Upregulated in fibroblasts involved in scarformation and fibrosis. Secreted by En1-expressingfibroblasts in mouse wound healing Majorpopulation of human fibroblasts expressing</w:t>
            </w:r>
          </w:p>
          <w:p w:rsidR="007A014B" w:rsidRPr="008245D3" w:rsidRDefault="007A014B" w:rsidP="007A014B">
            <w:pPr>
              <w:ind w:right="108"/>
              <w:rPr>
                <w:rFonts w:asciiTheme="majorBidi" w:eastAsia="Roboto" w:hAnsiTheme="majorBidi" w:cstheme="majorBidi"/>
              </w:rPr>
            </w:pPr>
            <w:r w:rsidRPr="008245D3">
              <w:rPr>
                <w:rFonts w:asciiTheme="majorBidi" w:eastAsia="Roboto" w:hAnsiTheme="majorBidi" w:cstheme="majorBidi"/>
              </w:rPr>
              <w:t>SFRP2/DPP4 associated with collagen bundles (Foster et al. 2018)</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rPr>
                <w:rFonts w:asciiTheme="majorBidi" w:eastAsia="Roboto" w:hAnsiTheme="majorBidi" w:cstheme="majorBidi"/>
              </w:rPr>
            </w:pPr>
          </w:p>
          <w:p w:rsidR="007A014B" w:rsidRPr="008245D3" w:rsidRDefault="007A014B" w:rsidP="007A014B">
            <w:pPr>
              <w:rPr>
                <w:rFonts w:asciiTheme="majorBidi" w:eastAsia="Roboto" w:hAnsiTheme="majorBidi" w:cstheme="majorBidi"/>
              </w:rPr>
            </w:pPr>
          </w:p>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Postn (periostin)</w:t>
            </w:r>
          </w:p>
          <w:p w:rsidR="007A014B" w:rsidRPr="008245D3" w:rsidRDefault="007A014B" w:rsidP="007A014B">
            <w:pPr>
              <w:rPr>
                <w:rFonts w:asciiTheme="majorBidi" w:eastAsia="Roboto" w:hAnsiTheme="majorBidi" w:cstheme="majorBidi"/>
              </w:rPr>
            </w:pPr>
          </w:p>
          <w:p w:rsidR="007A014B" w:rsidRPr="008245D3" w:rsidRDefault="007A014B" w:rsidP="007A014B">
            <w:pPr>
              <w:jc w:val="center"/>
              <w:rPr>
                <w:rFonts w:asciiTheme="majorBidi" w:eastAsia="Roboto" w:hAnsiTheme="majorBidi" w:cstheme="majorBidi"/>
              </w:rPr>
            </w:pP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Expressed by CAFs in colon cancer. Upregulatedin human pancreatic stellate (fibroblastic) cells;deposition seen at carcinoma cell infiltration sites (Foster et al. 2018)</w:t>
            </w:r>
          </w:p>
        </w:tc>
        <w:tc>
          <w:tcPr>
            <w:tcW w:w="3827" w:type="dxa"/>
          </w:tcPr>
          <w:p w:rsidR="007A014B" w:rsidRPr="008245D3" w:rsidRDefault="007A014B" w:rsidP="007A014B">
            <w:pPr>
              <w:ind w:right="108"/>
              <w:rPr>
                <w:rFonts w:asciiTheme="majorBidi" w:eastAsia="Roboto" w:hAnsiTheme="majorBidi" w:cstheme="majorBidi"/>
              </w:rPr>
            </w:pPr>
            <w:r w:rsidRPr="008245D3">
              <w:rPr>
                <w:rFonts w:asciiTheme="majorBidi" w:eastAsia="Roboto" w:hAnsiTheme="majorBidi" w:cstheme="majorBidi"/>
              </w:rPr>
              <w:t>A tissue repair product; levels in wounds correlatewith activated fibroblast presence in granulation</w:t>
            </w:r>
          </w:p>
          <w:p w:rsidR="007A014B" w:rsidRPr="008245D3" w:rsidRDefault="007A014B" w:rsidP="007A014B">
            <w:pPr>
              <w:ind w:right="759"/>
              <w:rPr>
                <w:rFonts w:asciiTheme="majorBidi" w:eastAsia="Roboto" w:hAnsiTheme="majorBidi" w:cstheme="majorBidi"/>
              </w:rPr>
            </w:pPr>
            <w:proofErr w:type="gramStart"/>
            <w:r w:rsidRPr="008245D3">
              <w:rPr>
                <w:rFonts w:asciiTheme="majorBidi" w:eastAsia="Roboto" w:hAnsiTheme="majorBidi" w:cstheme="majorBidi"/>
              </w:rPr>
              <w:t>tissue</w:t>
            </w:r>
            <w:proofErr w:type="gramEnd"/>
            <w:r w:rsidRPr="008245D3">
              <w:rPr>
                <w:rFonts w:asciiTheme="majorBidi" w:eastAsia="Roboto" w:hAnsiTheme="majorBidi" w:cstheme="majorBidi"/>
              </w:rPr>
              <w:t>. (Foster et al. 2018)</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Desmin</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Dysregulated in many types of cancers (Mittal 2020)</w:t>
            </w:r>
          </w:p>
        </w:tc>
        <w:tc>
          <w:tcPr>
            <w:tcW w:w="3827" w:type="dxa"/>
          </w:tcPr>
          <w:p w:rsidR="007A014B" w:rsidRPr="008245D3" w:rsidRDefault="007A014B" w:rsidP="007A014B">
            <w:pPr>
              <w:ind w:right="34"/>
              <w:rPr>
                <w:rFonts w:asciiTheme="majorBidi" w:eastAsia="Roboto" w:hAnsiTheme="majorBidi" w:cstheme="majorBidi"/>
              </w:rPr>
            </w:pPr>
            <w:r w:rsidRPr="008245D3">
              <w:rPr>
                <w:rFonts w:asciiTheme="majorBidi" w:eastAsia="Roboto" w:hAnsiTheme="majorBidi" w:cstheme="majorBidi"/>
              </w:rPr>
              <w:t>Expressed by fibroblasts in hypertrophic stars and</w:t>
            </w:r>
            <w:r>
              <w:rPr>
                <w:rFonts w:asciiTheme="majorBidi" w:eastAsia="Roboto" w:hAnsiTheme="majorBidi" w:cstheme="majorBidi"/>
              </w:rPr>
              <w:t xml:space="preserve"> </w:t>
            </w:r>
            <w:r w:rsidRPr="008245D3">
              <w:rPr>
                <w:rFonts w:asciiTheme="majorBidi" w:eastAsia="Roboto" w:hAnsiTheme="majorBidi" w:cstheme="majorBidi"/>
              </w:rPr>
              <w:t>fibrosis in humans. (Foster et al. 2018)</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Podoplanin</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Marks a specific CAF population. Prognostically</w:t>
            </w:r>
            <w:r>
              <w:rPr>
                <w:rFonts w:asciiTheme="majorBidi" w:eastAsia="Roboto" w:hAnsiTheme="majorBidi" w:cstheme="majorBidi"/>
              </w:rPr>
              <w:t xml:space="preserve"> </w:t>
            </w:r>
            <w:r w:rsidRPr="008245D3">
              <w:rPr>
                <w:rFonts w:asciiTheme="majorBidi" w:eastAsia="Roboto" w:hAnsiTheme="majorBidi" w:cstheme="majorBidi"/>
              </w:rPr>
              <w:t>relevant in lung, breast, and SCC. Also expressed by</w:t>
            </w:r>
            <w:r>
              <w:rPr>
                <w:rFonts w:asciiTheme="majorBidi" w:eastAsia="Roboto" w:hAnsiTheme="majorBidi" w:cstheme="majorBidi"/>
              </w:rPr>
              <w:t xml:space="preserve"> </w:t>
            </w:r>
            <w:r w:rsidRPr="008245D3">
              <w:rPr>
                <w:rFonts w:asciiTheme="majorBidi" w:eastAsia="Roboto" w:hAnsiTheme="majorBidi" w:cstheme="majorBidi"/>
              </w:rPr>
              <w:t>lymphatic endothelial cells. (Foster et al. 2018).</w:t>
            </w:r>
          </w:p>
        </w:tc>
        <w:tc>
          <w:tcPr>
            <w:tcW w:w="3827" w:type="dxa"/>
          </w:tcPr>
          <w:p w:rsidR="007A014B" w:rsidRPr="008245D3" w:rsidRDefault="007A014B" w:rsidP="007A014B">
            <w:pPr>
              <w:ind w:right="108"/>
              <w:rPr>
                <w:rFonts w:asciiTheme="majorBidi" w:eastAsia="Roboto" w:hAnsiTheme="majorBidi" w:cstheme="majorBidi"/>
              </w:rPr>
            </w:pPr>
            <w:r w:rsidRPr="008245D3">
              <w:rPr>
                <w:rFonts w:asciiTheme="majorBidi" w:eastAsia="Roboto" w:hAnsiTheme="majorBidi" w:cstheme="majorBidi"/>
              </w:rPr>
              <w:t>Displayed by human dermal fibroblasts in sclerosis</w:t>
            </w:r>
            <w:r>
              <w:rPr>
                <w:rFonts w:asciiTheme="majorBidi" w:eastAsia="Roboto" w:hAnsiTheme="majorBidi" w:cstheme="majorBidi"/>
              </w:rPr>
              <w:t xml:space="preserve"> </w:t>
            </w:r>
            <w:r w:rsidRPr="008245D3">
              <w:rPr>
                <w:rFonts w:asciiTheme="majorBidi" w:eastAsia="Roboto" w:hAnsiTheme="majorBidi" w:cstheme="majorBidi"/>
              </w:rPr>
              <w:t>(along with CD 90). (Foster et al. 2018).</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CD26 (also known as dipeptidyl</w:t>
            </w:r>
          </w:p>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lastRenderedPageBreak/>
              <w:t>peptidase-4 [DPP4])</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lastRenderedPageBreak/>
              <w:t>Fibroblasts of En1 lineage (expressing CD26/DPP4)</w:t>
            </w:r>
            <w:r>
              <w:rPr>
                <w:rFonts w:asciiTheme="majorBidi" w:eastAsia="Roboto" w:hAnsiTheme="majorBidi" w:cstheme="majorBidi"/>
              </w:rPr>
              <w:t xml:space="preserve"> </w:t>
            </w:r>
            <w:r w:rsidRPr="008245D3">
              <w:rPr>
                <w:rFonts w:asciiTheme="majorBidi" w:eastAsia="Roboto" w:hAnsiTheme="majorBidi" w:cstheme="majorBidi"/>
              </w:rPr>
              <w:t xml:space="preserve">contribute to tumor stroma in </w:t>
            </w:r>
            <w:r w:rsidRPr="008245D3">
              <w:rPr>
                <w:rFonts w:asciiTheme="majorBidi" w:eastAsia="Roboto" w:hAnsiTheme="majorBidi" w:cstheme="majorBidi"/>
              </w:rPr>
              <w:lastRenderedPageBreak/>
              <w:t>mouse melanoma.When these fibroblasts are ablated (via diphtheriatoxin), tumor burden decreases.(Foster et al. 2018)</w:t>
            </w:r>
          </w:p>
        </w:tc>
        <w:tc>
          <w:tcPr>
            <w:tcW w:w="3827" w:type="dxa"/>
          </w:tcPr>
          <w:p w:rsidR="007A014B" w:rsidRPr="008245D3" w:rsidRDefault="007A014B" w:rsidP="007A014B">
            <w:pPr>
              <w:ind w:right="108"/>
              <w:rPr>
                <w:rFonts w:asciiTheme="majorBidi" w:eastAsia="Roboto" w:hAnsiTheme="majorBidi" w:cstheme="majorBidi"/>
              </w:rPr>
            </w:pPr>
            <w:r w:rsidRPr="008245D3">
              <w:rPr>
                <w:rFonts w:asciiTheme="majorBidi" w:eastAsia="Roboto" w:hAnsiTheme="majorBidi" w:cstheme="majorBidi"/>
              </w:rPr>
              <w:lastRenderedPageBreak/>
              <w:t xml:space="preserve">Associated with mouse papillary fibroblastspopulation. Expressed by </w:t>
            </w:r>
            <w:r w:rsidRPr="008245D3">
              <w:rPr>
                <w:rFonts w:asciiTheme="majorBidi" w:eastAsia="Roboto" w:hAnsiTheme="majorBidi" w:cstheme="majorBidi"/>
              </w:rPr>
              <w:lastRenderedPageBreak/>
              <w:t>En1+ fibroblast in themouse dermis. Expressed by human dermal SFRP2+</w:t>
            </w:r>
            <w:proofErr w:type="gramStart"/>
            <w:r w:rsidRPr="008245D3">
              <w:rPr>
                <w:rFonts w:asciiTheme="majorBidi" w:eastAsia="Roboto" w:hAnsiTheme="majorBidi" w:cstheme="majorBidi"/>
              </w:rPr>
              <w:t>fibroblasts  (</w:t>
            </w:r>
            <w:proofErr w:type="gramEnd"/>
            <w:r w:rsidRPr="008245D3">
              <w:rPr>
                <w:rFonts w:asciiTheme="majorBidi" w:eastAsia="Roboto" w:hAnsiTheme="majorBidi" w:cstheme="majorBidi"/>
              </w:rPr>
              <w:t>Foster et al. 2018).</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CD90 (also known as thymocyte</w:t>
            </w:r>
          </w:p>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antigen 1 [Thy1])</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High CD90-expressing CAFs promote tumorsmorethan low CD90-expressing CAFs in human gastric andprostate cancer.(Foster et al. 2018)</w:t>
            </w:r>
          </w:p>
        </w:tc>
        <w:tc>
          <w:tcPr>
            <w:tcW w:w="3827" w:type="dxa"/>
          </w:tcPr>
          <w:p w:rsidR="007A014B" w:rsidRPr="008245D3" w:rsidRDefault="007A014B" w:rsidP="007A014B">
            <w:pPr>
              <w:tabs>
                <w:tab w:val="left" w:pos="3315"/>
              </w:tabs>
              <w:ind w:right="108"/>
              <w:rPr>
                <w:rFonts w:asciiTheme="majorBidi" w:eastAsia="Roboto" w:hAnsiTheme="majorBidi" w:cstheme="majorBidi"/>
              </w:rPr>
            </w:pPr>
            <w:r w:rsidRPr="008245D3">
              <w:rPr>
                <w:rFonts w:asciiTheme="majorBidi" w:eastAsia="Roboto" w:hAnsiTheme="majorBidi" w:cstheme="majorBidi"/>
              </w:rPr>
              <w:t>Expressed by human dermal fibroblasts. Displayedby dermal fibroblasts in sclerosis (along with</w:t>
            </w:r>
          </w:p>
          <w:p w:rsidR="007A014B" w:rsidRPr="008245D3" w:rsidRDefault="007A014B" w:rsidP="007A014B">
            <w:pPr>
              <w:ind w:right="759"/>
              <w:rPr>
                <w:rFonts w:asciiTheme="majorBidi" w:eastAsia="Roboto" w:hAnsiTheme="majorBidi" w:cstheme="majorBidi"/>
              </w:rPr>
            </w:pPr>
            <w:r w:rsidRPr="008245D3">
              <w:rPr>
                <w:rFonts w:asciiTheme="majorBidi" w:eastAsia="Roboto" w:hAnsiTheme="majorBidi" w:cstheme="majorBidi"/>
              </w:rPr>
              <w:t>Podoplanin) in humans. (Foster et al. 2018).</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NG2 (neuron glial antigen-2)</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 xml:space="preserve">Expressed on normal and </w:t>
            </w:r>
            <w:r>
              <w:rPr>
                <w:rFonts w:asciiTheme="majorBidi" w:eastAsia="Roboto" w:hAnsiTheme="majorBidi" w:cstheme="majorBidi"/>
              </w:rPr>
              <w:t>i</w:t>
            </w:r>
            <w:r w:rsidRPr="008245D3">
              <w:rPr>
                <w:rFonts w:asciiTheme="majorBidi" w:eastAsia="Roboto" w:hAnsiTheme="majorBidi" w:cstheme="majorBidi"/>
              </w:rPr>
              <w:t>ntratumoral</w:t>
            </w:r>
            <w:r>
              <w:rPr>
                <w:rFonts w:asciiTheme="majorBidi" w:eastAsia="Roboto" w:hAnsiTheme="majorBidi" w:cstheme="majorBidi"/>
              </w:rPr>
              <w:t xml:space="preserve"> </w:t>
            </w:r>
            <w:r w:rsidRPr="008245D3">
              <w:rPr>
                <w:rFonts w:asciiTheme="majorBidi" w:eastAsia="Roboto" w:hAnsiTheme="majorBidi" w:cstheme="majorBidi"/>
              </w:rPr>
              <w:t>pericytes.</w:t>
            </w:r>
            <w:r>
              <w:rPr>
                <w:rFonts w:asciiTheme="majorBidi" w:eastAsia="Roboto" w:hAnsiTheme="majorBidi" w:cstheme="majorBidi"/>
              </w:rPr>
              <w:t xml:space="preserve"> </w:t>
            </w:r>
            <w:r w:rsidRPr="008245D3">
              <w:rPr>
                <w:rFonts w:asciiTheme="majorBidi" w:eastAsia="Roboto" w:hAnsiTheme="majorBidi" w:cstheme="majorBidi"/>
              </w:rPr>
              <w:t>Pericytes distinguished by regulator of G-protein</w:t>
            </w:r>
            <w:r>
              <w:rPr>
                <w:rFonts w:asciiTheme="majorBidi" w:eastAsia="Roboto" w:hAnsiTheme="majorBidi" w:cstheme="majorBidi"/>
              </w:rPr>
              <w:t xml:space="preserve"> </w:t>
            </w:r>
            <w:r w:rsidRPr="008245D3">
              <w:rPr>
                <w:rFonts w:asciiTheme="majorBidi" w:eastAsia="Roboto" w:hAnsiTheme="majorBidi" w:cstheme="majorBidi"/>
              </w:rPr>
              <w:t xml:space="preserve">signaling 5 (RGS5) </w:t>
            </w:r>
            <w:proofErr w:type="gramStart"/>
            <w:r w:rsidRPr="008245D3">
              <w:rPr>
                <w:rFonts w:asciiTheme="majorBidi" w:eastAsia="Roboto" w:hAnsiTheme="majorBidi" w:cstheme="majorBidi"/>
              </w:rPr>
              <w:t>expression</w:t>
            </w:r>
            <w:proofErr w:type="gramEnd"/>
            <w:r w:rsidRPr="008245D3">
              <w:rPr>
                <w:rFonts w:asciiTheme="majorBidi" w:eastAsia="Roboto" w:hAnsiTheme="majorBidi" w:cstheme="majorBidi"/>
              </w:rPr>
              <w:t>, which associates with</w:t>
            </w:r>
            <w:r>
              <w:rPr>
                <w:rFonts w:asciiTheme="majorBidi" w:eastAsia="Roboto" w:hAnsiTheme="majorBidi" w:cstheme="majorBidi"/>
              </w:rPr>
              <w:t xml:space="preserve"> </w:t>
            </w:r>
            <w:r w:rsidRPr="008245D3">
              <w:rPr>
                <w:rFonts w:asciiTheme="majorBidi" w:eastAsia="Roboto" w:hAnsiTheme="majorBidi" w:cstheme="majorBidi"/>
              </w:rPr>
              <w:t>CD31 rather than α-SMA.</w:t>
            </w:r>
            <w:r>
              <w:rPr>
                <w:rFonts w:asciiTheme="majorBidi" w:eastAsia="Roboto" w:hAnsiTheme="majorBidi" w:cstheme="majorBidi"/>
              </w:rPr>
              <w:t xml:space="preserve"> </w:t>
            </w:r>
            <w:r w:rsidRPr="008245D3">
              <w:rPr>
                <w:rFonts w:asciiTheme="majorBidi" w:eastAsia="Roboto" w:hAnsiTheme="majorBidi" w:cstheme="majorBidi"/>
              </w:rPr>
              <w:t xml:space="preserve">(Foster et al. 2018). </w:t>
            </w:r>
          </w:p>
        </w:tc>
        <w:tc>
          <w:tcPr>
            <w:tcW w:w="3827" w:type="dxa"/>
          </w:tcPr>
          <w:p w:rsidR="007A014B" w:rsidRPr="008245D3" w:rsidRDefault="007A014B" w:rsidP="007A014B">
            <w:pPr>
              <w:ind w:right="108"/>
              <w:rPr>
                <w:rFonts w:asciiTheme="majorBidi" w:eastAsia="Roboto" w:hAnsiTheme="majorBidi" w:cstheme="majorBidi"/>
              </w:rPr>
            </w:pPr>
            <w:r w:rsidRPr="008245D3">
              <w:rPr>
                <w:rFonts w:asciiTheme="majorBidi" w:eastAsia="Roboto" w:hAnsiTheme="majorBidi" w:cstheme="majorBidi"/>
              </w:rPr>
              <w:t>Expressed by migratory fibroblasts in response toinjury in vitro. (Foster et al. 2018)</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Tenascin-C</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CAF expression involved in regulating carcinoma cell</w:t>
            </w:r>
            <w:r>
              <w:rPr>
                <w:rFonts w:asciiTheme="majorBidi" w:eastAsia="Roboto" w:hAnsiTheme="majorBidi" w:cstheme="majorBidi"/>
              </w:rPr>
              <w:t xml:space="preserve"> </w:t>
            </w:r>
            <w:r w:rsidRPr="008245D3">
              <w:rPr>
                <w:rFonts w:asciiTheme="majorBidi" w:eastAsia="Roboto" w:hAnsiTheme="majorBidi" w:cstheme="majorBidi"/>
              </w:rPr>
              <w:t>adhesion.(Foster et al. 2018)</w:t>
            </w:r>
          </w:p>
        </w:tc>
        <w:tc>
          <w:tcPr>
            <w:tcW w:w="3827"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Involved in recruiting fibroblasts to wounds. (Foster et al. 2018)</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 xml:space="preserve">ED-A </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Expressed by CAFs, as well as carcinoma cells</w:t>
            </w:r>
            <w:r>
              <w:rPr>
                <w:rFonts w:asciiTheme="majorBidi" w:eastAsia="Roboto" w:hAnsiTheme="majorBidi" w:cstheme="majorBidi"/>
              </w:rPr>
              <w:t xml:space="preserve"> </w:t>
            </w:r>
            <w:r w:rsidRPr="008245D3">
              <w:rPr>
                <w:rFonts w:asciiTheme="majorBidi" w:eastAsia="Roboto" w:hAnsiTheme="majorBidi" w:cstheme="majorBidi"/>
              </w:rPr>
              <w:t>and tumor blood vessels. Increased urinary ED-A</w:t>
            </w:r>
            <w:r>
              <w:rPr>
                <w:rFonts w:asciiTheme="majorBidi" w:eastAsia="Roboto" w:hAnsiTheme="majorBidi" w:cstheme="majorBidi"/>
              </w:rPr>
              <w:t xml:space="preserve"> </w:t>
            </w:r>
            <w:r w:rsidRPr="008245D3">
              <w:rPr>
                <w:rFonts w:asciiTheme="majorBidi" w:eastAsia="Roboto" w:hAnsiTheme="majorBidi" w:cstheme="majorBidi"/>
              </w:rPr>
              <w:t>associated with poor prognosis in human bladder</w:t>
            </w:r>
            <w:r>
              <w:rPr>
                <w:rFonts w:asciiTheme="majorBidi" w:eastAsia="Roboto" w:hAnsiTheme="majorBidi" w:cstheme="majorBidi"/>
              </w:rPr>
              <w:t xml:space="preserve"> </w:t>
            </w:r>
            <w:r w:rsidRPr="008245D3">
              <w:rPr>
                <w:rFonts w:asciiTheme="majorBidi" w:eastAsia="Roboto" w:hAnsiTheme="majorBidi" w:cstheme="majorBidi"/>
              </w:rPr>
              <w:t>cancer.(Foster et al. 2018)</w:t>
            </w:r>
          </w:p>
        </w:tc>
        <w:tc>
          <w:tcPr>
            <w:tcW w:w="3827" w:type="dxa"/>
          </w:tcPr>
          <w:p w:rsidR="007A014B" w:rsidRPr="008245D3" w:rsidRDefault="007A014B" w:rsidP="007A014B">
            <w:pPr>
              <w:ind w:right="34"/>
              <w:rPr>
                <w:rFonts w:asciiTheme="majorBidi" w:eastAsia="Roboto" w:hAnsiTheme="majorBidi" w:cstheme="majorBidi"/>
              </w:rPr>
            </w:pPr>
            <w:r w:rsidRPr="008245D3">
              <w:rPr>
                <w:rFonts w:asciiTheme="majorBidi" w:eastAsia="Roboto" w:hAnsiTheme="majorBidi" w:cstheme="majorBidi"/>
              </w:rPr>
              <w:t xml:space="preserve">A mesenchymal marker, </w:t>
            </w:r>
            <w:r>
              <w:rPr>
                <w:rFonts w:asciiTheme="majorBidi" w:eastAsia="Roboto" w:hAnsiTheme="majorBidi" w:cstheme="majorBidi"/>
              </w:rPr>
              <w:t>u</w:t>
            </w:r>
            <w:r w:rsidRPr="008245D3">
              <w:rPr>
                <w:rFonts w:asciiTheme="majorBidi" w:eastAsia="Roboto" w:hAnsiTheme="majorBidi" w:cstheme="majorBidi"/>
              </w:rPr>
              <w:t>pregulated in activated</w:t>
            </w:r>
            <w:r>
              <w:rPr>
                <w:rFonts w:asciiTheme="majorBidi" w:eastAsia="Roboto" w:hAnsiTheme="majorBidi" w:cstheme="majorBidi"/>
              </w:rPr>
              <w:t xml:space="preserve"> fibroblasts (Kohan</w:t>
            </w:r>
            <w:r w:rsidRPr="008245D3">
              <w:rPr>
                <w:rFonts w:asciiTheme="majorBidi" w:eastAsia="Roboto" w:hAnsiTheme="majorBidi" w:cstheme="majorBidi"/>
              </w:rPr>
              <w:t xml:space="preserve"> et al. 2010)</w:t>
            </w:r>
            <w:r>
              <w:rPr>
                <w:rFonts w:asciiTheme="majorBidi" w:eastAsia="Roboto" w:hAnsiTheme="majorBidi" w:cstheme="majorBidi"/>
              </w:rPr>
              <w:t xml:space="preserve">. </w:t>
            </w:r>
          </w:p>
        </w:tc>
      </w:tr>
      <w:tr w:rsidR="007A014B" w:rsidRPr="008245D3" w:rsidTr="007A014B">
        <w:tc>
          <w:tcPr>
            <w:tcW w:w="1809" w:type="dxa"/>
            <w:vMerge w:val="restart"/>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E to M transition</w:t>
            </w:r>
            <w:r>
              <w:rPr>
                <w:rFonts w:asciiTheme="majorBidi" w:eastAsia="Roboto" w:hAnsiTheme="majorBidi" w:cstheme="majorBidi"/>
              </w:rPr>
              <w:t xml:space="preserve"> (EMT)</w:t>
            </w: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KLF8,  SIX1   RUNX2</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KLF8,  SIX1   RUNX2</w:t>
            </w:r>
            <w:r>
              <w:rPr>
                <w:rFonts w:asciiTheme="majorBidi" w:eastAsia="Roboto" w:hAnsiTheme="majorBidi" w:cstheme="majorBidi"/>
              </w:rPr>
              <w:t xml:space="preserve"> </w:t>
            </w:r>
            <w:r w:rsidRPr="008245D3">
              <w:rPr>
                <w:rFonts w:asciiTheme="majorBidi" w:eastAsia="Roboto" w:hAnsiTheme="majorBidi" w:cstheme="majorBidi"/>
              </w:rPr>
              <w:t>Regulate EMT  (Bushweller 2019)</w:t>
            </w:r>
          </w:p>
        </w:tc>
        <w:tc>
          <w:tcPr>
            <w:tcW w:w="3827" w:type="dxa"/>
          </w:tcPr>
          <w:p w:rsidR="007A014B" w:rsidRPr="008245D3" w:rsidRDefault="007A014B" w:rsidP="007A014B">
            <w:pPr>
              <w:ind w:right="34"/>
              <w:rPr>
                <w:rFonts w:asciiTheme="majorBidi" w:eastAsia="Roboto" w:hAnsiTheme="majorBidi" w:cstheme="majorBidi"/>
              </w:rPr>
            </w:pPr>
            <w:r w:rsidRPr="008245D3">
              <w:rPr>
                <w:rFonts w:asciiTheme="majorBidi" w:eastAsia="Roboto" w:hAnsiTheme="majorBidi" w:cstheme="majorBidi"/>
              </w:rPr>
              <w:t> Runt-related transcription factor 2 (RUNX2</w:t>
            </w:r>
            <w:proofErr w:type="gramStart"/>
            <w:r w:rsidRPr="008245D3">
              <w:rPr>
                <w:rFonts w:asciiTheme="majorBidi" w:eastAsia="Roboto" w:hAnsiTheme="majorBidi" w:cstheme="majorBidi"/>
              </w:rPr>
              <w:t>)  is</w:t>
            </w:r>
            <w:proofErr w:type="gramEnd"/>
            <w:r w:rsidRPr="008245D3">
              <w:rPr>
                <w:rFonts w:asciiTheme="majorBidi" w:eastAsia="Roboto" w:hAnsiTheme="majorBidi" w:cstheme="majorBidi"/>
              </w:rPr>
              <w:t xml:space="preserve"> required for mesenchymal stem cells to differentiate to osteoprogenitor cells.</w:t>
            </w:r>
            <w:r>
              <w:rPr>
                <w:rFonts w:asciiTheme="majorBidi" w:eastAsia="Roboto" w:hAnsiTheme="majorBidi" w:cstheme="majorBidi"/>
              </w:rPr>
              <w:t xml:space="preserve"> </w:t>
            </w:r>
            <w:r w:rsidRPr="008245D3">
              <w:rPr>
                <w:rFonts w:asciiTheme="majorBidi" w:eastAsia="Roboto" w:hAnsiTheme="majorBidi" w:cstheme="majorBidi"/>
              </w:rPr>
              <w:t>(</w:t>
            </w:r>
            <w:r>
              <w:rPr>
                <w:rFonts w:asciiTheme="majorBidi" w:eastAsia="Roboto" w:hAnsiTheme="majorBidi" w:cstheme="majorBidi"/>
              </w:rPr>
              <w:t>Sato and Takaoka</w:t>
            </w:r>
            <w:r w:rsidRPr="008245D3">
              <w:rPr>
                <w:rFonts w:asciiTheme="majorBidi" w:eastAsia="Roboto" w:hAnsiTheme="majorBidi" w:cstheme="majorBidi"/>
              </w:rPr>
              <w:t xml:space="preserve"> 2015)</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spacing w:before="10" w:line="220" w:lineRule="auto"/>
              <w:rPr>
                <w:rFonts w:asciiTheme="majorBidi" w:eastAsia="Roboto" w:hAnsiTheme="majorBidi" w:cstheme="majorBidi"/>
              </w:rPr>
            </w:pPr>
            <w:r w:rsidRPr="008245D3">
              <w:rPr>
                <w:rFonts w:asciiTheme="majorBidi" w:eastAsia="Roboto" w:hAnsiTheme="majorBidi" w:cstheme="majorBidi"/>
              </w:rPr>
              <w:t>platelet-derived growth factors</w:t>
            </w:r>
          </w:p>
          <w:p w:rsidR="007A014B" w:rsidRPr="008245D3" w:rsidRDefault="007A014B" w:rsidP="007A014B">
            <w:pPr>
              <w:spacing w:before="10" w:line="220" w:lineRule="auto"/>
              <w:rPr>
                <w:rFonts w:asciiTheme="majorBidi" w:eastAsia="Roboto" w:hAnsiTheme="majorBidi" w:cstheme="majorBidi"/>
              </w:rPr>
            </w:pPr>
            <w:r w:rsidRPr="008245D3">
              <w:rPr>
                <w:rFonts w:asciiTheme="majorBidi" w:eastAsia="Roboto" w:hAnsiTheme="majorBidi" w:cstheme="majorBidi"/>
              </w:rPr>
              <w:t>PDGFRα and -β(PDGFRαalsoknownasCD140α)</w:t>
            </w:r>
          </w:p>
          <w:p w:rsidR="007A014B" w:rsidRPr="008245D3" w:rsidRDefault="007A014B" w:rsidP="007A014B">
            <w:pPr>
              <w:rPr>
                <w:rFonts w:asciiTheme="majorBidi" w:eastAsia="Roboto" w:hAnsiTheme="majorBidi" w:cstheme="majorBidi"/>
              </w:rPr>
            </w:pPr>
          </w:p>
        </w:tc>
        <w:tc>
          <w:tcPr>
            <w:tcW w:w="4253" w:type="dxa"/>
          </w:tcPr>
          <w:p w:rsidR="007A014B" w:rsidRPr="008245D3" w:rsidRDefault="007A014B" w:rsidP="007A014B">
            <w:pPr>
              <w:rPr>
                <w:rFonts w:asciiTheme="majorBidi" w:eastAsia="Roboto" w:hAnsiTheme="majorBidi" w:cstheme="majorBidi"/>
              </w:rPr>
            </w:pPr>
            <w:r>
              <w:rPr>
                <w:rFonts w:asciiTheme="majorBidi" w:hAnsiTheme="majorBidi" w:cstheme="majorBidi"/>
                <w:color w:val="000000"/>
                <w:shd w:val="clear" w:color="auto" w:fill="FFFFFF"/>
              </w:rPr>
              <w:t>A</w:t>
            </w:r>
            <w:r w:rsidRPr="008245D3">
              <w:rPr>
                <w:rFonts w:asciiTheme="majorBidi" w:hAnsiTheme="majorBidi" w:cstheme="majorBidi"/>
                <w:color w:val="000000"/>
                <w:shd w:val="clear" w:color="auto" w:fill="FFFFFF"/>
              </w:rPr>
              <w:t>utocrine</w:t>
            </w:r>
            <w:r>
              <w:rPr>
                <w:rFonts w:asciiTheme="majorBidi" w:hAnsiTheme="majorBidi" w:cstheme="majorBidi"/>
                <w:color w:val="000000"/>
                <w:shd w:val="clear" w:color="auto" w:fill="FFFFFF"/>
              </w:rPr>
              <w:t xml:space="preserve"> </w:t>
            </w:r>
            <w:r w:rsidRPr="008245D3">
              <w:rPr>
                <w:rFonts w:asciiTheme="majorBidi" w:hAnsiTheme="majorBidi" w:cstheme="majorBidi"/>
                <w:color w:val="000000"/>
                <w:shd w:val="clear" w:color="auto" w:fill="FFFFFF"/>
              </w:rPr>
              <w:t xml:space="preserve">PDGF signaling has been implicated in various types of malignancies such as gliomas and leukemia. In contrast, paracrine signaling was found in cancers that originate from epithelial cells, where it may be involved in stromal cell recruitment, metastasis, and </w:t>
            </w:r>
            <w:r>
              <w:rPr>
                <w:rFonts w:asciiTheme="majorBidi" w:hAnsiTheme="majorBidi" w:cstheme="majorBidi"/>
                <w:color w:val="000000"/>
                <w:shd w:val="clear" w:color="auto" w:fill="FFFFFF"/>
              </w:rPr>
              <w:t xml:space="preserve">EMT </w:t>
            </w:r>
            <w:r w:rsidRPr="008245D3">
              <w:rPr>
                <w:rFonts w:asciiTheme="majorBidi" w:hAnsiTheme="majorBidi" w:cstheme="majorBidi"/>
                <w:color w:val="000000"/>
                <w:shd w:val="clear" w:color="auto" w:fill="FFFFFF"/>
              </w:rPr>
              <w:t>( Liu et al 2011)</w:t>
            </w:r>
          </w:p>
        </w:tc>
        <w:tc>
          <w:tcPr>
            <w:tcW w:w="3827" w:type="dxa"/>
          </w:tcPr>
          <w:p w:rsidR="007A014B" w:rsidRPr="008245D3" w:rsidRDefault="007A014B" w:rsidP="007A014B">
            <w:pPr>
              <w:ind w:right="108"/>
              <w:rPr>
                <w:rFonts w:asciiTheme="majorBidi" w:eastAsia="Roboto" w:hAnsiTheme="majorBidi" w:cstheme="majorBidi"/>
              </w:rPr>
            </w:pPr>
            <w:r w:rsidRPr="008245D3">
              <w:rPr>
                <w:rFonts w:asciiTheme="majorBidi" w:eastAsia="Roboto" w:hAnsiTheme="majorBidi" w:cstheme="majorBidi"/>
              </w:rPr>
              <w:t xml:space="preserve"> PDGFRβ is also expressed by</w:t>
            </w:r>
            <w:r>
              <w:rPr>
                <w:rFonts w:asciiTheme="majorBidi" w:eastAsia="Roboto" w:hAnsiTheme="majorBidi" w:cstheme="majorBidi"/>
              </w:rPr>
              <w:t xml:space="preserve"> </w:t>
            </w:r>
            <w:r w:rsidRPr="008245D3">
              <w:rPr>
                <w:rFonts w:asciiTheme="majorBidi" w:eastAsia="Roboto" w:hAnsiTheme="majorBidi" w:cstheme="majorBidi"/>
              </w:rPr>
              <w:t>normal pericytes.</w:t>
            </w:r>
            <w:r>
              <w:rPr>
                <w:rFonts w:asciiTheme="majorBidi" w:eastAsia="Roboto" w:hAnsiTheme="majorBidi" w:cstheme="majorBidi"/>
              </w:rPr>
              <w:t xml:space="preserve"> </w:t>
            </w:r>
            <w:r w:rsidRPr="008245D3">
              <w:rPr>
                <w:rFonts w:asciiTheme="majorBidi" w:eastAsia="Roboto" w:hAnsiTheme="majorBidi" w:cstheme="majorBidi"/>
                <w:highlight w:val="white"/>
              </w:rPr>
              <w:t>An increased expression of PDGF beta receptor protein was prominent in vessels in the proliferating tissue zone in wounds as early as 1 d after surgery</w:t>
            </w:r>
            <w:r>
              <w:rPr>
                <w:rFonts w:asciiTheme="majorBidi" w:eastAsia="Roboto" w:hAnsiTheme="majorBidi" w:cstheme="majorBidi"/>
                <w:highlight w:val="white"/>
              </w:rPr>
              <w:t xml:space="preserve"> </w:t>
            </w:r>
            <w:r w:rsidRPr="008245D3">
              <w:rPr>
                <w:rFonts w:asciiTheme="majorBidi" w:eastAsia="Roboto" w:hAnsiTheme="majorBidi" w:cstheme="majorBidi"/>
                <w:highlight w:val="white"/>
              </w:rPr>
              <w:t>(Reuterdahl et al. 1993)</w:t>
            </w:r>
          </w:p>
        </w:tc>
      </w:tr>
      <w:tr w:rsidR="007A014B" w:rsidRPr="008245D3" w:rsidTr="007A014B">
        <w:tc>
          <w:tcPr>
            <w:tcW w:w="1809" w:type="dxa"/>
            <w:vMerge w:val="restart"/>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Cell proliferation migration and metastasis</w:t>
            </w: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L1CAM</w:t>
            </w:r>
          </w:p>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L1 cell adhesion molecule</w:t>
            </w:r>
            <w:r w:rsidRPr="008245D3">
              <w:rPr>
                <w:rFonts w:asciiTheme="majorBidi" w:eastAsia="Roboto" w:hAnsiTheme="majorBidi" w:cstheme="majorBidi"/>
                <w:highlight w:val="white"/>
              </w:rPr>
              <w:t> </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L1CAM+ cells in human colorectal cancer (CRC) have</w:t>
            </w:r>
            <w:r>
              <w:rPr>
                <w:rFonts w:asciiTheme="majorBidi" w:eastAsia="Roboto" w:hAnsiTheme="majorBidi" w:cstheme="majorBidi"/>
              </w:rPr>
              <w:t xml:space="preserve"> metastasis-initiating capacity </w:t>
            </w:r>
            <w:r w:rsidRPr="008245D3">
              <w:rPr>
                <w:rFonts w:asciiTheme="majorBidi" w:eastAsia="Roboto" w:hAnsiTheme="majorBidi" w:cstheme="majorBidi"/>
              </w:rPr>
              <w:t>(</w:t>
            </w:r>
            <w:r>
              <w:rPr>
                <w:rFonts w:asciiTheme="majorBidi" w:eastAsia="Roboto" w:hAnsiTheme="majorBidi" w:cstheme="majorBidi"/>
              </w:rPr>
              <w:t>Ganesh</w:t>
            </w:r>
            <w:r w:rsidRPr="008245D3">
              <w:rPr>
                <w:rFonts w:asciiTheme="majorBidi" w:eastAsia="Roboto" w:hAnsiTheme="majorBidi" w:cstheme="majorBidi"/>
              </w:rPr>
              <w:t xml:space="preserve"> et al. 2020)</w:t>
            </w:r>
          </w:p>
        </w:tc>
        <w:tc>
          <w:tcPr>
            <w:tcW w:w="3827" w:type="dxa"/>
          </w:tcPr>
          <w:p w:rsidR="007A014B" w:rsidRPr="008245D3" w:rsidRDefault="007A014B" w:rsidP="007A014B">
            <w:pPr>
              <w:ind w:right="188"/>
              <w:rPr>
                <w:rFonts w:asciiTheme="majorBidi" w:eastAsia="Roboto" w:hAnsiTheme="majorBidi" w:cstheme="majorBidi"/>
              </w:rPr>
            </w:pPr>
            <w:r w:rsidRPr="008245D3">
              <w:rPr>
                <w:rFonts w:asciiTheme="majorBidi" w:eastAsia="Roboto" w:hAnsiTheme="majorBidi" w:cstheme="majorBidi"/>
              </w:rPr>
              <w:t>L1CAM, appears to be necessary and sufficient in both tissue repair and cancer contexts in the gut</w:t>
            </w:r>
            <w:r>
              <w:rPr>
                <w:rFonts w:asciiTheme="majorBidi" w:eastAsia="Roboto" w:hAnsiTheme="majorBidi" w:cstheme="majorBidi"/>
              </w:rPr>
              <w:t xml:space="preserve"> </w:t>
            </w:r>
          </w:p>
          <w:p w:rsidR="007A014B" w:rsidRPr="008245D3" w:rsidRDefault="007A014B" w:rsidP="007A014B">
            <w:pPr>
              <w:ind w:right="188"/>
              <w:rPr>
                <w:rFonts w:asciiTheme="majorBidi" w:eastAsia="Roboto" w:hAnsiTheme="majorBidi" w:cstheme="majorBidi"/>
              </w:rPr>
            </w:pPr>
            <w:r w:rsidRPr="008245D3">
              <w:rPr>
                <w:rFonts w:asciiTheme="majorBidi" w:eastAsia="Roboto" w:hAnsiTheme="majorBidi" w:cstheme="majorBidi"/>
              </w:rPr>
              <w:t xml:space="preserve">(MacCarthy-Morrogh and Martin </w:t>
            </w:r>
            <w:r w:rsidRPr="008245D3">
              <w:rPr>
                <w:rFonts w:asciiTheme="majorBidi" w:eastAsia="Roboto" w:hAnsiTheme="majorBidi" w:cstheme="majorBidi"/>
              </w:rPr>
              <w:lastRenderedPageBreak/>
              <w:t>2020)</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Rho small guanosine</w:t>
            </w:r>
            <w:r>
              <w:rPr>
                <w:rFonts w:asciiTheme="majorBidi" w:eastAsia="Roboto" w:hAnsiTheme="majorBidi" w:cstheme="majorBidi"/>
              </w:rPr>
              <w:t xml:space="preserve"> </w:t>
            </w:r>
            <w:r w:rsidRPr="008245D3">
              <w:rPr>
                <w:rFonts w:asciiTheme="majorBidi" w:eastAsia="Roboto" w:hAnsiTheme="majorBidi" w:cstheme="majorBidi"/>
              </w:rPr>
              <w:t>triphos-phatase (GTPase)</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Misregulated</w:t>
            </w:r>
            <w:r>
              <w:rPr>
                <w:rFonts w:asciiTheme="majorBidi" w:eastAsia="Roboto" w:hAnsiTheme="majorBidi" w:cstheme="majorBidi"/>
              </w:rPr>
              <w:t xml:space="preserve"> in cancer </w:t>
            </w:r>
            <w:r w:rsidRPr="008245D3">
              <w:rPr>
                <w:rFonts w:asciiTheme="majorBidi" w:eastAsia="Roboto" w:hAnsiTheme="majorBidi" w:cstheme="majorBidi"/>
              </w:rPr>
              <w:t>(MacCarthy-Morrogh and Martin 2020)</w:t>
            </w:r>
          </w:p>
        </w:tc>
        <w:tc>
          <w:tcPr>
            <w:tcW w:w="3827" w:type="dxa"/>
          </w:tcPr>
          <w:p w:rsidR="007A014B" w:rsidRPr="008245D3" w:rsidRDefault="007A014B" w:rsidP="007A014B">
            <w:pPr>
              <w:ind w:right="34"/>
              <w:rPr>
                <w:rFonts w:asciiTheme="majorBidi" w:eastAsia="Roboto" w:hAnsiTheme="majorBidi" w:cstheme="majorBidi"/>
              </w:rPr>
            </w:pPr>
            <w:r w:rsidRPr="008245D3">
              <w:rPr>
                <w:rFonts w:asciiTheme="majorBidi" w:eastAsia="Roboto" w:hAnsiTheme="majorBidi" w:cstheme="majorBidi"/>
              </w:rPr>
              <w:t>Rho family small GTPases are absolutely</w:t>
            </w:r>
            <w:r>
              <w:rPr>
                <w:rFonts w:asciiTheme="majorBidi" w:eastAsia="Roboto" w:hAnsiTheme="majorBidi" w:cstheme="majorBidi"/>
              </w:rPr>
              <w:t xml:space="preserve"> </w:t>
            </w:r>
            <w:r w:rsidRPr="008245D3">
              <w:rPr>
                <w:rFonts w:asciiTheme="majorBidi" w:eastAsia="Roboto" w:hAnsiTheme="majorBidi" w:cstheme="majorBidi"/>
              </w:rPr>
              <w:t>required for wound re-epithelialization</w:t>
            </w:r>
            <w:r>
              <w:rPr>
                <w:rFonts w:asciiTheme="majorBidi" w:eastAsia="Roboto" w:hAnsiTheme="majorBidi" w:cstheme="majorBidi"/>
              </w:rPr>
              <w:t xml:space="preserve"> </w:t>
            </w:r>
            <w:r w:rsidRPr="008245D3">
              <w:rPr>
                <w:rFonts w:asciiTheme="majorBidi" w:eastAsia="Roboto" w:hAnsiTheme="majorBidi" w:cstheme="majorBidi"/>
              </w:rPr>
              <w:t>(MacCarthy-Morrogh and Martin 2020)</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increased production of  several  proteases</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highlight w:val="white"/>
              </w:rPr>
              <w:t>The production of metastasis appears to involve a number of different proteases including the urokinase form of plasminogen activator, cathepsin B, cathepsin D and various metalloproteases</w:t>
            </w:r>
            <w:r>
              <w:rPr>
                <w:rFonts w:asciiTheme="majorBidi" w:eastAsia="Roboto" w:hAnsiTheme="majorBidi" w:cstheme="majorBidi"/>
                <w:highlight w:val="white"/>
              </w:rPr>
              <w:t xml:space="preserve"> </w:t>
            </w:r>
            <w:r w:rsidRPr="008245D3">
              <w:rPr>
                <w:rFonts w:asciiTheme="majorBidi" w:eastAsia="Roboto" w:hAnsiTheme="majorBidi" w:cstheme="majorBidi"/>
                <w:highlight w:val="white"/>
              </w:rPr>
              <w:t>(MJ 1992)</w:t>
            </w:r>
          </w:p>
        </w:tc>
        <w:tc>
          <w:tcPr>
            <w:tcW w:w="3827" w:type="dxa"/>
          </w:tcPr>
          <w:p w:rsidR="007A014B" w:rsidRPr="008245D3" w:rsidRDefault="007A014B" w:rsidP="007A014B">
            <w:pPr>
              <w:ind w:right="34"/>
              <w:rPr>
                <w:rFonts w:asciiTheme="majorBidi" w:eastAsia="Roboto" w:hAnsiTheme="majorBidi" w:cstheme="majorBidi"/>
              </w:rPr>
            </w:pPr>
            <w:r w:rsidRPr="008245D3">
              <w:rPr>
                <w:rFonts w:asciiTheme="majorBidi" w:eastAsia="Roboto" w:hAnsiTheme="majorBidi" w:cstheme="majorBidi"/>
              </w:rPr>
              <w:t>wound granulation tissue requires the increased production</w:t>
            </w:r>
            <w:r>
              <w:rPr>
                <w:rFonts w:asciiTheme="majorBidi" w:eastAsia="Roboto" w:hAnsiTheme="majorBidi" w:cstheme="majorBidi"/>
              </w:rPr>
              <w:t xml:space="preserve"> </w:t>
            </w:r>
            <w:r w:rsidRPr="008245D3">
              <w:rPr>
                <w:rFonts w:asciiTheme="majorBidi" w:eastAsia="Roboto" w:hAnsiTheme="majorBidi" w:cstheme="majorBidi"/>
              </w:rPr>
              <w:t>of several proteases, particularly matrix metalloproteinase 1(MMP1), which may facilitate integrin-matrix adhesion dynamics</w:t>
            </w:r>
            <w:r>
              <w:rPr>
                <w:rFonts w:asciiTheme="majorBidi" w:eastAsia="Roboto" w:hAnsiTheme="majorBidi" w:cstheme="majorBidi"/>
              </w:rPr>
              <w:t xml:space="preserve"> </w:t>
            </w:r>
            <w:r w:rsidRPr="008245D3">
              <w:rPr>
                <w:rFonts w:asciiTheme="majorBidi" w:eastAsia="Roboto" w:hAnsiTheme="majorBidi" w:cstheme="majorBidi"/>
              </w:rPr>
              <w:t>by locally cleaving various extracellular matrix (ECM) and ECM-associated</w:t>
            </w:r>
            <w:r>
              <w:rPr>
                <w:rFonts w:asciiTheme="majorBidi" w:eastAsia="Roboto" w:hAnsiTheme="majorBidi" w:cstheme="majorBidi"/>
              </w:rPr>
              <w:t xml:space="preserve"> </w:t>
            </w:r>
            <w:r w:rsidRPr="008245D3">
              <w:rPr>
                <w:rFonts w:asciiTheme="majorBidi" w:eastAsia="Roboto" w:hAnsiTheme="majorBidi" w:cstheme="majorBidi"/>
              </w:rPr>
              <w:t>proteins</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α-SMA (α-smooth muscle actin,</w:t>
            </w:r>
          </w:p>
          <w:p w:rsidR="007A014B" w:rsidRPr="008245D3" w:rsidRDefault="007A014B" w:rsidP="007A014B">
            <w:pPr>
              <w:rPr>
                <w:rFonts w:asciiTheme="majorBidi" w:eastAsia="Roboto" w:hAnsiTheme="majorBidi" w:cstheme="majorBidi"/>
                <w:highlight w:val="yellow"/>
              </w:rPr>
            </w:pPr>
            <w:r w:rsidRPr="008245D3">
              <w:rPr>
                <w:rFonts w:asciiTheme="majorBidi" w:eastAsia="Roboto" w:hAnsiTheme="majorBidi" w:cstheme="majorBidi"/>
              </w:rPr>
              <w:t>also known as acta2)</w:t>
            </w:r>
          </w:p>
        </w:tc>
        <w:tc>
          <w:tcPr>
            <w:tcW w:w="4253" w:type="dxa"/>
          </w:tcPr>
          <w:p w:rsidR="007A014B" w:rsidRPr="008245D3" w:rsidRDefault="007A014B" w:rsidP="007A014B">
            <w:pPr>
              <w:tabs>
                <w:tab w:val="left" w:pos="3571"/>
                <w:tab w:val="left" w:pos="3664"/>
              </w:tabs>
              <w:spacing w:before="8" w:line="223" w:lineRule="auto"/>
              <w:ind w:right="18"/>
              <w:rPr>
                <w:rFonts w:asciiTheme="majorBidi" w:eastAsia="Roboto" w:hAnsiTheme="majorBidi" w:cstheme="majorBidi"/>
                <w:highlight w:val="yellow"/>
              </w:rPr>
            </w:pPr>
            <w:r w:rsidRPr="008245D3">
              <w:rPr>
                <w:rFonts w:asciiTheme="majorBidi" w:eastAsia="Roboto" w:hAnsiTheme="majorBidi" w:cstheme="majorBidi"/>
              </w:rPr>
              <w:t>Alpha-SMA is expressed by tumor cells carcinoma. Tumor cells that express α-SMA are predicted to be the cells that have the invasive nature, tend to metastasize, and have poorer prognosis.(Anggorowati et al. 2017)</w:t>
            </w:r>
          </w:p>
        </w:tc>
        <w:tc>
          <w:tcPr>
            <w:tcW w:w="3827" w:type="dxa"/>
          </w:tcPr>
          <w:p w:rsidR="007A014B" w:rsidRPr="008245D3" w:rsidRDefault="007A014B" w:rsidP="007A014B">
            <w:pPr>
              <w:tabs>
                <w:tab w:val="left" w:pos="3571"/>
                <w:tab w:val="left" w:pos="3664"/>
              </w:tabs>
              <w:spacing w:before="8" w:line="223" w:lineRule="auto"/>
              <w:ind w:right="759"/>
              <w:rPr>
                <w:rFonts w:asciiTheme="majorBidi" w:eastAsia="Roboto" w:hAnsiTheme="majorBidi" w:cstheme="majorBidi"/>
              </w:rPr>
            </w:pPr>
            <w:r w:rsidRPr="008245D3">
              <w:rPr>
                <w:rFonts w:asciiTheme="majorBidi" w:eastAsia="Roboto" w:hAnsiTheme="majorBidi" w:cstheme="majorBidi"/>
              </w:rPr>
              <w:t xml:space="preserve">An intracellular protein expressed by fibroblasts transiently in mouse wound healing. Associated with increased fibroblast contractility. Also expressed by normal fibroblasts, smooth muscle cells, and pericytes. </w:t>
            </w:r>
          </w:p>
          <w:p w:rsidR="007A014B" w:rsidRPr="008245D3" w:rsidRDefault="007A014B" w:rsidP="007A014B">
            <w:pPr>
              <w:tabs>
                <w:tab w:val="left" w:pos="3571"/>
                <w:tab w:val="left" w:pos="3664"/>
              </w:tabs>
              <w:spacing w:before="8" w:line="223" w:lineRule="auto"/>
              <w:ind w:right="759"/>
              <w:rPr>
                <w:rFonts w:asciiTheme="majorBidi" w:eastAsia="Roboto" w:hAnsiTheme="majorBidi" w:cstheme="majorBidi"/>
              </w:rPr>
            </w:pPr>
            <w:r w:rsidRPr="008245D3">
              <w:rPr>
                <w:rFonts w:asciiTheme="majorBidi" w:eastAsia="Roboto" w:hAnsiTheme="majorBidi" w:cstheme="majorBidi"/>
              </w:rPr>
              <w:t>In healing tissues, fibroblasts acquire a contractile phenotype, characterized by formation of microfilament bundles, and by de novo expression of α-smooth muscle actin (α-SMA). These activated cells, termed “myofibroblasts” participate in the reparative response, by secreting large amounts of extracellular matrix proteins and may be responsible for contraction of healing wounds (Shinde, Humeres, and Frangogiannis 2017)(Tomasek et al. 2005)</w:t>
            </w:r>
          </w:p>
          <w:p w:rsidR="007A014B" w:rsidRPr="008245D3" w:rsidRDefault="007A014B" w:rsidP="007A014B">
            <w:pPr>
              <w:spacing w:before="3" w:line="220" w:lineRule="auto"/>
              <w:ind w:left="990" w:right="759"/>
              <w:rPr>
                <w:rFonts w:asciiTheme="majorBidi" w:eastAsia="Roboto" w:hAnsiTheme="majorBidi" w:cstheme="majorBidi"/>
                <w:highlight w:val="yellow"/>
              </w:rPr>
            </w:pP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Nrf2</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highlight w:val="white"/>
              </w:rPr>
              <w:t>The constitutive activation of Nrf2 in various cancers induces pro‐survival genes and promotes cancer cell proliferation by metabolic reprogramming, repression of cancer cell apoptosis, and enhancement of self‐renewal capacity of cancer stem cells.(S. Wu, Lu, and Bai 2019)</w:t>
            </w:r>
          </w:p>
        </w:tc>
        <w:tc>
          <w:tcPr>
            <w:tcW w:w="3827" w:type="dxa"/>
          </w:tcPr>
          <w:p w:rsidR="007A014B" w:rsidRPr="008245D3" w:rsidRDefault="007A014B" w:rsidP="007A014B">
            <w:pPr>
              <w:rPr>
                <w:rFonts w:asciiTheme="majorBidi" w:eastAsia="Roboto" w:hAnsiTheme="majorBidi" w:cstheme="majorBidi"/>
              </w:rPr>
            </w:pPr>
          </w:p>
        </w:tc>
      </w:tr>
      <w:tr w:rsidR="007A014B" w:rsidRPr="008245D3" w:rsidTr="007A014B">
        <w:tc>
          <w:tcPr>
            <w:tcW w:w="1809" w:type="dxa"/>
            <w:vMerge w:val="restart"/>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shd w:val="clear" w:color="auto" w:fill="FFFFFF"/>
              <w:spacing w:after="240"/>
              <w:rPr>
                <w:rFonts w:asciiTheme="majorBidi" w:eastAsia="Roboto" w:hAnsiTheme="majorBidi" w:cstheme="majorBidi"/>
              </w:rPr>
            </w:pPr>
            <w:r w:rsidRPr="008245D3">
              <w:rPr>
                <w:rFonts w:asciiTheme="majorBidi" w:eastAsia="Roboto" w:hAnsiTheme="majorBidi" w:cstheme="majorBidi"/>
                <w:highlight w:val="white"/>
              </w:rPr>
              <w:t xml:space="preserve">aberrant YAP/TAZ activity: </w:t>
            </w:r>
            <w:r w:rsidRPr="008245D3">
              <w:rPr>
                <w:rFonts w:asciiTheme="majorBidi" w:eastAsia="Roboto" w:hAnsiTheme="majorBidi" w:cstheme="majorBidi"/>
                <w:i/>
              </w:rPr>
              <w:t>WWTR1</w:t>
            </w:r>
            <w:r w:rsidRPr="008245D3">
              <w:rPr>
                <w:rFonts w:asciiTheme="majorBidi" w:eastAsia="Roboto" w:hAnsiTheme="majorBidi" w:cstheme="majorBidi"/>
              </w:rPr>
              <w:t> and </w:t>
            </w:r>
            <w:r w:rsidRPr="008245D3">
              <w:rPr>
                <w:rFonts w:asciiTheme="majorBidi" w:eastAsia="Roboto" w:hAnsiTheme="majorBidi" w:cstheme="majorBidi"/>
                <w:i/>
              </w:rPr>
              <w:t>YAP1</w:t>
            </w:r>
            <w:r w:rsidRPr="008245D3">
              <w:rPr>
                <w:rFonts w:asciiTheme="majorBidi" w:eastAsia="Roboto" w:hAnsiTheme="majorBidi" w:cstheme="majorBidi"/>
              </w:rPr>
              <w:t> </w:t>
            </w:r>
          </w:p>
          <w:p w:rsidR="007A014B" w:rsidRPr="008245D3" w:rsidRDefault="007A014B" w:rsidP="007A014B">
            <w:pPr>
              <w:rPr>
                <w:rFonts w:asciiTheme="majorBidi" w:eastAsia="Roboto" w:hAnsiTheme="majorBidi" w:cstheme="majorBidi"/>
                <w:highlight w:val="white"/>
              </w:rPr>
            </w:pPr>
          </w:p>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highlight w:val="white"/>
              </w:rPr>
              <w:t>Hypermethylation of the promoter region of </w:t>
            </w:r>
            <w:r w:rsidRPr="008245D3">
              <w:rPr>
                <w:rFonts w:asciiTheme="majorBidi" w:eastAsia="Roboto" w:hAnsiTheme="majorBidi" w:cstheme="majorBidi"/>
                <w:i/>
                <w:highlight w:val="white"/>
              </w:rPr>
              <w:t>LATS1,  STK3</w:t>
            </w:r>
            <w:r w:rsidRPr="008245D3">
              <w:rPr>
                <w:rFonts w:asciiTheme="majorBidi" w:eastAsia="Roboto" w:hAnsiTheme="majorBidi" w:cstheme="majorBidi"/>
                <w:highlight w:val="white"/>
              </w:rPr>
              <w:t>, </w:t>
            </w:r>
            <w:r w:rsidRPr="008245D3">
              <w:rPr>
                <w:rFonts w:asciiTheme="majorBidi" w:eastAsia="Roboto" w:hAnsiTheme="majorBidi" w:cstheme="majorBidi"/>
                <w:i/>
                <w:highlight w:val="white"/>
              </w:rPr>
              <w:t>WWC1</w:t>
            </w:r>
            <w:r w:rsidRPr="008245D3">
              <w:rPr>
                <w:rFonts w:asciiTheme="majorBidi" w:eastAsia="Roboto" w:hAnsiTheme="majorBidi" w:cstheme="majorBidi"/>
                <w:highlight w:val="white"/>
              </w:rPr>
              <w:t> and </w:t>
            </w:r>
            <w:r w:rsidRPr="008245D3">
              <w:rPr>
                <w:rFonts w:asciiTheme="majorBidi" w:eastAsia="Roboto" w:hAnsiTheme="majorBidi" w:cstheme="majorBidi"/>
                <w:i/>
                <w:highlight w:val="white"/>
              </w:rPr>
              <w:t>TAOK2</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highlight w:val="white"/>
              </w:rPr>
              <w:t xml:space="preserve">YAP/TAZ </w:t>
            </w:r>
            <w:proofErr w:type="gramStart"/>
            <w:r w:rsidRPr="008245D3">
              <w:rPr>
                <w:rFonts w:asciiTheme="majorBidi" w:eastAsia="Roboto" w:hAnsiTheme="majorBidi" w:cstheme="majorBidi"/>
                <w:highlight w:val="white"/>
              </w:rPr>
              <w:t>are</w:t>
            </w:r>
            <w:proofErr w:type="gramEnd"/>
            <w:r w:rsidRPr="008245D3">
              <w:rPr>
                <w:rFonts w:asciiTheme="majorBidi" w:eastAsia="Roboto" w:hAnsiTheme="majorBidi" w:cstheme="majorBidi"/>
                <w:highlight w:val="white"/>
              </w:rPr>
              <w:t xml:space="preserve"> also implicated in metastatic progression — the leading cause of cancer-related death — which involves several events that participate in enhancing the migratory potential of aggressive cancers. (Dey, Varelas, and Guan 2020)</w:t>
            </w:r>
          </w:p>
        </w:tc>
        <w:tc>
          <w:tcPr>
            <w:tcW w:w="3827" w:type="dxa"/>
          </w:tcPr>
          <w:p w:rsidR="007A014B" w:rsidRPr="008245D3" w:rsidRDefault="007A014B" w:rsidP="007A014B">
            <w:pPr>
              <w:ind w:right="759"/>
              <w:rPr>
                <w:rFonts w:asciiTheme="majorBidi" w:eastAsia="Roboto" w:hAnsiTheme="majorBidi" w:cstheme="majorBidi"/>
                <w:highlight w:val="white"/>
              </w:rPr>
            </w:pPr>
            <w:r w:rsidRPr="008245D3">
              <w:rPr>
                <w:rFonts w:asciiTheme="majorBidi" w:eastAsia="Roboto" w:hAnsiTheme="majorBidi" w:cstheme="majorBidi"/>
                <w:highlight w:val="white"/>
              </w:rPr>
              <w:t>Roles for YAP/TAZ in basal stem cell control are apparent in epidermal development and skin wound repair.(Dey, Varelas, and Guan 2020) </w:t>
            </w:r>
          </w:p>
          <w:p w:rsidR="007A014B" w:rsidRPr="008245D3" w:rsidRDefault="007A014B" w:rsidP="007A014B">
            <w:pPr>
              <w:ind w:right="759"/>
              <w:rPr>
                <w:rFonts w:asciiTheme="majorBidi" w:eastAsia="Roboto" w:hAnsiTheme="majorBidi" w:cstheme="majorBidi"/>
              </w:rPr>
            </w:pPr>
            <w:r w:rsidRPr="008245D3">
              <w:rPr>
                <w:rFonts w:asciiTheme="majorBidi" w:eastAsia="Roboto" w:hAnsiTheme="majorBidi" w:cstheme="majorBidi"/>
                <w:highlight w:val="white"/>
              </w:rPr>
              <w:t>YAP/TAZ promotes wound healing and tissue regeneration, and, under physiological conditions, YAP/TAZ activity is restricted mainly by the LATS1/2 kinases.</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shd w:val="clear" w:color="auto" w:fill="FFFFFF"/>
              <w:spacing w:after="240"/>
              <w:rPr>
                <w:rFonts w:asciiTheme="majorBidi" w:eastAsia="Roboto" w:hAnsiTheme="majorBidi" w:cstheme="majorBidi"/>
                <w:highlight w:val="white"/>
              </w:rPr>
            </w:pPr>
            <w:r w:rsidRPr="008245D3">
              <w:rPr>
                <w:rFonts w:asciiTheme="majorBidi" w:eastAsia="Roboto" w:hAnsiTheme="majorBidi" w:cstheme="majorBidi"/>
                <w:highlight w:val="white"/>
              </w:rPr>
              <w:t>Micro RNA’s</w:t>
            </w:r>
          </w:p>
          <w:p w:rsidR="007A014B" w:rsidRPr="008245D3" w:rsidRDefault="007A014B" w:rsidP="007A014B">
            <w:pPr>
              <w:pStyle w:val="Heading1"/>
              <w:spacing w:before="280" w:after="280"/>
              <w:outlineLvl w:val="0"/>
              <w:rPr>
                <w:rFonts w:asciiTheme="majorBidi" w:eastAsia="Roboto" w:hAnsiTheme="majorBidi" w:cstheme="majorBidi"/>
                <w:b w:val="0"/>
                <w:sz w:val="22"/>
                <w:szCs w:val="22"/>
              </w:rPr>
            </w:pPr>
            <w:r w:rsidRPr="008245D3">
              <w:rPr>
                <w:rFonts w:asciiTheme="majorBidi" w:eastAsia="Roboto" w:hAnsiTheme="majorBidi" w:cstheme="majorBidi"/>
                <w:b w:val="0"/>
                <w:i/>
                <w:sz w:val="22"/>
                <w:szCs w:val="22"/>
              </w:rPr>
              <w:t>MiR-31</w:t>
            </w:r>
          </w:p>
          <w:p w:rsidR="007A014B" w:rsidRPr="008245D3" w:rsidRDefault="007A014B" w:rsidP="007A014B">
            <w:pPr>
              <w:shd w:val="clear" w:color="auto" w:fill="FFFFFF"/>
              <w:spacing w:after="240"/>
              <w:rPr>
                <w:rFonts w:asciiTheme="majorBidi" w:eastAsia="Roboto" w:hAnsiTheme="majorBidi" w:cstheme="majorBidi"/>
                <w:highlight w:val="white"/>
              </w:rPr>
            </w:pP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Down-regulated </w:t>
            </w:r>
            <w:hyperlink r:id="rId6">
              <w:r w:rsidRPr="008245D3">
                <w:rPr>
                  <w:rFonts w:asciiTheme="majorBidi" w:eastAsia="Roboto" w:hAnsiTheme="majorBidi" w:cstheme="majorBidi"/>
                  <w:u w:val="single"/>
                </w:rPr>
                <w:t>miR-31</w:t>
              </w:r>
            </w:hyperlink>
            <w:r w:rsidRPr="008245D3">
              <w:rPr>
                <w:rFonts w:asciiTheme="majorBidi" w:eastAsia="Roboto" w:hAnsiTheme="majorBidi" w:cstheme="majorBidi"/>
              </w:rPr>
              <w:t> in human cancer shows tumor repressive function.</w:t>
            </w:r>
          </w:p>
          <w:p w:rsidR="007A014B" w:rsidRPr="008245D3" w:rsidRDefault="007A014B" w:rsidP="007A014B">
            <w:pPr>
              <w:pBdr>
                <w:top w:val="nil"/>
                <w:left w:val="nil"/>
                <w:bottom w:val="nil"/>
                <w:right w:val="nil"/>
                <w:between w:val="nil"/>
              </w:pBdr>
              <w:ind w:left="-66" w:right="360"/>
              <w:rPr>
                <w:rFonts w:asciiTheme="majorBidi" w:eastAsia="Roboto" w:hAnsiTheme="majorBidi" w:cstheme="majorBidi"/>
              </w:rPr>
            </w:pPr>
            <w:r w:rsidRPr="008245D3">
              <w:rPr>
                <w:rFonts w:asciiTheme="majorBidi" w:eastAsia="Roboto" w:hAnsiTheme="majorBidi" w:cstheme="majorBidi"/>
              </w:rPr>
              <w:t>UP-regulated </w:t>
            </w:r>
            <w:hyperlink r:id="rId7">
              <w:r w:rsidRPr="008245D3">
                <w:rPr>
                  <w:rFonts w:asciiTheme="majorBidi" w:eastAsia="Roboto" w:hAnsiTheme="majorBidi" w:cstheme="majorBidi"/>
                  <w:u w:val="single"/>
                </w:rPr>
                <w:t>miR-31</w:t>
              </w:r>
            </w:hyperlink>
            <w:r w:rsidRPr="008245D3">
              <w:rPr>
                <w:rFonts w:asciiTheme="majorBidi" w:eastAsia="Roboto" w:hAnsiTheme="majorBidi" w:cstheme="majorBidi"/>
              </w:rPr>
              <w:t> in human cancer showing tumor promotive function.</w:t>
            </w:r>
          </w:p>
          <w:p w:rsidR="007A014B" w:rsidRPr="008245D3" w:rsidRDefault="007A014B" w:rsidP="007A014B">
            <w:pPr>
              <w:rPr>
                <w:rFonts w:asciiTheme="majorBidi" w:eastAsia="Roboto" w:hAnsiTheme="majorBidi" w:cstheme="majorBidi"/>
                <w:highlight w:val="white"/>
              </w:rPr>
            </w:pPr>
            <w:r w:rsidRPr="008245D3">
              <w:rPr>
                <w:rFonts w:asciiTheme="majorBidi" w:eastAsia="Roboto" w:hAnsiTheme="majorBidi" w:cstheme="majorBidi"/>
              </w:rPr>
              <w:t>diverse </w:t>
            </w:r>
            <w:hyperlink r:id="rId8">
              <w:r w:rsidRPr="008245D3">
                <w:rPr>
                  <w:rFonts w:asciiTheme="majorBidi" w:eastAsia="Roboto" w:hAnsiTheme="majorBidi" w:cstheme="majorBidi"/>
                  <w:u w:val="single"/>
                </w:rPr>
                <w:t>signaling pathways</w:t>
              </w:r>
            </w:hyperlink>
            <w:r w:rsidRPr="008245D3">
              <w:rPr>
                <w:rFonts w:asciiTheme="majorBidi" w:eastAsia="Roboto" w:hAnsiTheme="majorBidi" w:cstheme="majorBidi"/>
              </w:rPr>
              <w:t> in which </w:t>
            </w:r>
            <w:hyperlink r:id="rId9">
              <w:r w:rsidRPr="008245D3">
                <w:rPr>
                  <w:rFonts w:asciiTheme="majorBidi" w:eastAsia="Roboto" w:hAnsiTheme="majorBidi" w:cstheme="majorBidi"/>
                  <w:u w:val="single"/>
                </w:rPr>
                <w:t>miR-31</w:t>
              </w:r>
            </w:hyperlink>
            <w:r w:rsidRPr="008245D3">
              <w:rPr>
                <w:rFonts w:asciiTheme="majorBidi" w:eastAsia="Roboto" w:hAnsiTheme="majorBidi" w:cstheme="majorBidi"/>
              </w:rPr>
              <w:t> is involved to clarify its different effects on cancer.(Yu et al. 2018) </w:t>
            </w:r>
          </w:p>
        </w:tc>
        <w:tc>
          <w:tcPr>
            <w:tcW w:w="3827" w:type="dxa"/>
          </w:tcPr>
          <w:p w:rsidR="007A014B" w:rsidRPr="008245D3" w:rsidRDefault="007A014B" w:rsidP="007A014B">
            <w:pPr>
              <w:ind w:right="759"/>
              <w:rPr>
                <w:rFonts w:asciiTheme="majorBidi" w:eastAsia="Roboto" w:hAnsiTheme="majorBidi" w:cstheme="majorBidi"/>
                <w:highlight w:val="white"/>
              </w:rPr>
            </w:pPr>
            <w:r w:rsidRPr="008245D3">
              <w:rPr>
                <w:rFonts w:asciiTheme="majorBidi" w:eastAsia="Roboto" w:hAnsiTheme="majorBidi" w:cstheme="majorBidi"/>
              </w:rPr>
              <w:t>expression of miR-31 is gradually upregulated in wound edge keratinocytes in the inflammatory(D et al. 2015) (Shi et al. 2018)</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shd w:val="clear" w:color="auto" w:fill="FFFFFF"/>
              <w:spacing w:after="240"/>
              <w:rPr>
                <w:rFonts w:asciiTheme="majorBidi" w:eastAsia="Roboto" w:hAnsiTheme="majorBidi" w:cstheme="majorBidi"/>
                <w:highlight w:val="white"/>
              </w:rPr>
            </w:pPr>
            <w:r>
              <w:rPr>
                <w:rFonts w:asciiTheme="majorBidi" w:eastAsia="Roboto" w:hAnsiTheme="majorBidi" w:cstheme="majorBidi"/>
                <w:highlight w:val="white"/>
              </w:rPr>
              <w:t xml:space="preserve">Heat shock proteins </w:t>
            </w:r>
            <w:r w:rsidRPr="008245D3">
              <w:rPr>
                <w:rFonts w:asciiTheme="majorBidi" w:eastAsia="Roboto" w:hAnsiTheme="majorBidi" w:cstheme="majorBidi"/>
                <w:highlight w:val="white"/>
              </w:rPr>
              <w:t>Hsp27 (HSPB1), Hsp72 (HSPA1A HSPA1B), Hsp90 alpha (HSP)</w:t>
            </w:r>
          </w:p>
        </w:tc>
        <w:tc>
          <w:tcPr>
            <w:tcW w:w="4253" w:type="dxa"/>
          </w:tcPr>
          <w:p w:rsidR="007A014B" w:rsidRPr="008245D3" w:rsidRDefault="007A014B" w:rsidP="007A014B">
            <w:pPr>
              <w:rPr>
                <w:rFonts w:asciiTheme="majorBidi" w:eastAsia="Roboto" w:hAnsiTheme="majorBidi" w:cstheme="majorBidi"/>
                <w:highlight w:val="white"/>
              </w:rPr>
            </w:pPr>
            <w:r w:rsidRPr="008245D3">
              <w:rPr>
                <w:rFonts w:asciiTheme="majorBidi" w:eastAsia="Roboto" w:hAnsiTheme="majorBidi" w:cstheme="majorBidi"/>
                <w:highlight w:val="white"/>
              </w:rPr>
              <w:t>Hsp70 is secreted from prostate carcinoma cells through such a route along with accompanying lysosomal marker proteins.  Intracellular HSPs—most notably Hsp27, Hsp72 (the combined product of the HSPA1A and HSPA1B genes) and Hsp90 (product of the HSPC2 and HSPC3 genes)—have been shown to accumulate to high levels in many types of cancer(Calderwood 2018)</w:t>
            </w:r>
          </w:p>
        </w:tc>
        <w:tc>
          <w:tcPr>
            <w:tcW w:w="3827" w:type="dxa"/>
          </w:tcPr>
          <w:p w:rsidR="007A014B" w:rsidRPr="008245D3" w:rsidRDefault="007A014B" w:rsidP="007A014B">
            <w:pPr>
              <w:ind w:right="759"/>
              <w:rPr>
                <w:rFonts w:asciiTheme="majorBidi" w:eastAsia="Roboto" w:hAnsiTheme="majorBidi" w:cstheme="majorBidi"/>
                <w:highlight w:val="white"/>
              </w:rPr>
            </w:pPr>
            <w:r w:rsidRPr="008245D3">
              <w:rPr>
                <w:rFonts w:asciiTheme="majorBidi" w:eastAsia="Roboto" w:hAnsiTheme="majorBidi" w:cstheme="majorBidi"/>
              </w:rPr>
              <w:t>Hsp90α is required for normal wound closure. (Bhatia et al. 2018)(Bellaye et al 2014 and Song et al 2014)</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GADD45 expression</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highlight w:val="white"/>
              </w:rPr>
              <w:t xml:space="preserve">Defects in the GADD45 pathway can be </w:t>
            </w:r>
            <w:r w:rsidRPr="008245D3">
              <w:rPr>
                <w:rFonts w:asciiTheme="majorBidi" w:eastAsia="Roboto" w:hAnsiTheme="majorBidi" w:cstheme="majorBidi"/>
                <w:highlight w:val="white"/>
              </w:rPr>
              <w:lastRenderedPageBreak/>
              <w:t>related to the initiation and progression of malignancies.(Tamura et al. 2012)</w:t>
            </w:r>
          </w:p>
        </w:tc>
        <w:tc>
          <w:tcPr>
            <w:tcW w:w="3827" w:type="dxa"/>
          </w:tcPr>
          <w:p w:rsidR="007A014B" w:rsidRPr="008245D3" w:rsidRDefault="007A014B" w:rsidP="007A014B">
            <w:pPr>
              <w:ind w:right="123"/>
              <w:rPr>
                <w:rFonts w:asciiTheme="majorBidi" w:eastAsia="Roboto" w:hAnsiTheme="majorBidi" w:cstheme="majorBidi"/>
              </w:rPr>
            </w:pPr>
            <w:r w:rsidRPr="008245D3">
              <w:rPr>
                <w:rFonts w:asciiTheme="majorBidi" w:eastAsia="Roboto" w:hAnsiTheme="majorBidi" w:cstheme="majorBidi"/>
              </w:rPr>
              <w:lastRenderedPageBreak/>
              <w:t xml:space="preserve"> GADD45 appears to increase the </w:t>
            </w:r>
            <w:r w:rsidRPr="008245D3">
              <w:rPr>
                <w:rFonts w:asciiTheme="majorBidi" w:eastAsia="Roboto" w:hAnsiTheme="majorBidi" w:cstheme="majorBidi"/>
              </w:rPr>
              <w:lastRenderedPageBreak/>
              <w:t>access of repair machinery to damaged DNA, is produced as a consequence of inflammation. (MacCarthy-Morrogh and Martin 2020)</w:t>
            </w:r>
          </w:p>
        </w:tc>
      </w:tr>
      <w:tr w:rsidR="007A014B" w:rsidRPr="008245D3" w:rsidTr="007A014B">
        <w:tc>
          <w:tcPr>
            <w:tcW w:w="1809" w:type="dxa"/>
          </w:tcPr>
          <w:p w:rsidR="007A014B" w:rsidRPr="008245D3" w:rsidRDefault="007A014B">
            <w:pPr>
              <w:rPr>
                <w:rFonts w:asciiTheme="majorBidi" w:hAnsiTheme="majorBidi" w:cstheme="majorBidi"/>
              </w:rPr>
            </w:pPr>
            <w:r w:rsidRPr="008245D3">
              <w:rPr>
                <w:rFonts w:asciiTheme="majorBidi" w:hAnsiTheme="majorBidi" w:cstheme="majorBidi"/>
              </w:rPr>
              <w:lastRenderedPageBreak/>
              <w:t>Cell fusion</w:t>
            </w: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Cell fusion</w:t>
            </w:r>
          </w:p>
        </w:tc>
        <w:tc>
          <w:tcPr>
            <w:tcW w:w="4253" w:type="dxa"/>
          </w:tcPr>
          <w:p w:rsidR="007A014B" w:rsidRPr="008245D3" w:rsidRDefault="007A014B" w:rsidP="007A014B">
            <w:pPr>
              <w:pBdr>
                <w:top w:val="nil"/>
                <w:left w:val="nil"/>
                <w:bottom w:val="nil"/>
                <w:right w:val="nil"/>
                <w:between w:val="nil"/>
              </w:pBdr>
              <w:spacing w:after="160" w:line="259" w:lineRule="auto"/>
              <w:rPr>
                <w:rFonts w:asciiTheme="majorBidi" w:eastAsia="Roboto" w:hAnsiTheme="majorBidi" w:cstheme="majorBidi"/>
              </w:rPr>
            </w:pPr>
            <w:r>
              <w:rPr>
                <w:rFonts w:asciiTheme="majorBidi" w:eastAsia="Roboto" w:hAnsiTheme="majorBidi" w:cstheme="majorBidi"/>
              </w:rPr>
              <w:t xml:space="preserve">Two way effects. </w:t>
            </w:r>
            <w:r w:rsidRPr="008245D3">
              <w:rPr>
                <w:rFonts w:asciiTheme="majorBidi" w:eastAsia="Roboto" w:hAnsiTheme="majorBidi" w:cstheme="majorBidi"/>
              </w:rPr>
              <w:t xml:space="preserve">Hybrids </w:t>
            </w:r>
            <w:r>
              <w:rPr>
                <w:rFonts w:asciiTheme="majorBidi" w:eastAsia="Roboto" w:hAnsiTheme="majorBidi" w:cstheme="majorBidi"/>
              </w:rPr>
              <w:t xml:space="preserve">of malignant cells </w:t>
            </w:r>
            <w:r w:rsidRPr="008245D3">
              <w:rPr>
                <w:rFonts w:asciiTheme="majorBidi" w:eastAsia="Roboto" w:hAnsiTheme="majorBidi" w:cstheme="majorBidi"/>
              </w:rPr>
              <w:t>with normal cells become non-tumorigenic Cooper 2000)</w:t>
            </w:r>
          </w:p>
          <w:p w:rsidR="007A014B" w:rsidRPr="008245D3" w:rsidRDefault="007A014B" w:rsidP="007A014B">
            <w:pPr>
              <w:pBdr>
                <w:top w:val="nil"/>
                <w:left w:val="nil"/>
                <w:bottom w:val="nil"/>
                <w:right w:val="nil"/>
                <w:between w:val="nil"/>
              </w:pBdr>
              <w:spacing w:after="160" w:line="259" w:lineRule="auto"/>
              <w:rPr>
                <w:rFonts w:asciiTheme="majorBidi" w:eastAsia="Roboto" w:hAnsiTheme="majorBidi" w:cstheme="majorBidi"/>
              </w:rPr>
            </w:pPr>
            <w:r w:rsidRPr="008245D3">
              <w:rPr>
                <w:rFonts w:asciiTheme="majorBidi" w:eastAsia="Roboto" w:hAnsiTheme="majorBidi" w:cstheme="majorBidi"/>
                <w:highlight w:val="white"/>
              </w:rPr>
              <w:t xml:space="preserve"> “</w:t>
            </w:r>
            <w:proofErr w:type="gramStart"/>
            <w:r w:rsidRPr="008245D3">
              <w:rPr>
                <w:rFonts w:asciiTheme="majorBidi" w:eastAsia="Roboto" w:hAnsiTheme="majorBidi" w:cstheme="majorBidi"/>
                <w:highlight w:val="white"/>
              </w:rPr>
              <w:t>wolf</w:t>
            </w:r>
            <w:proofErr w:type="gramEnd"/>
            <w:r w:rsidRPr="008245D3">
              <w:rPr>
                <w:rFonts w:asciiTheme="majorBidi" w:eastAsia="Roboto" w:hAnsiTheme="majorBidi" w:cstheme="majorBidi"/>
                <w:highlight w:val="white"/>
              </w:rPr>
              <w:t xml:space="preserve"> in sheep's clothing” model. The model suggests that a tumor cell becomes metastatic by fusion to normal cells that travel throughout the body freely, such as lymphocytes or macrophages.(Duelli and Lazebnik 2003)</w:t>
            </w:r>
          </w:p>
        </w:tc>
        <w:tc>
          <w:tcPr>
            <w:tcW w:w="3827" w:type="dxa"/>
          </w:tcPr>
          <w:p w:rsidR="007A014B" w:rsidRPr="008245D3" w:rsidRDefault="007A014B" w:rsidP="007A014B">
            <w:pPr>
              <w:pBdr>
                <w:top w:val="nil"/>
                <w:left w:val="nil"/>
                <w:bottom w:val="nil"/>
                <w:right w:val="nil"/>
                <w:between w:val="nil"/>
              </w:pBdr>
              <w:tabs>
                <w:tab w:val="left" w:pos="3141"/>
              </w:tabs>
              <w:spacing w:after="160" w:line="259" w:lineRule="auto"/>
              <w:jc w:val="both"/>
              <w:rPr>
                <w:rFonts w:asciiTheme="majorBidi" w:eastAsia="Roboto" w:hAnsiTheme="majorBidi" w:cstheme="majorBidi"/>
              </w:rPr>
            </w:pPr>
            <w:r w:rsidRPr="008245D3">
              <w:rPr>
                <w:rFonts w:asciiTheme="majorBidi" w:eastAsia="Roboto" w:hAnsiTheme="majorBidi" w:cstheme="majorBidi"/>
              </w:rPr>
              <w:t>Giant syncytium involved in re-epithelization in drosophila (Losickcurr boil 2013). Cell fusion may enable the stem cells to acquire the program/properties of the target tissue (Dorner et al Int J MolSci 2020)</w:t>
            </w:r>
          </w:p>
        </w:tc>
      </w:tr>
      <w:tr w:rsidR="007A014B" w:rsidRPr="008245D3" w:rsidTr="007A014B">
        <w:tc>
          <w:tcPr>
            <w:tcW w:w="1809" w:type="dxa"/>
            <w:vMerge w:val="restart"/>
          </w:tcPr>
          <w:p w:rsidR="007A014B" w:rsidRPr="008245D3" w:rsidRDefault="007A014B" w:rsidP="007A014B">
            <w:pPr>
              <w:rPr>
                <w:rFonts w:asciiTheme="majorBidi" w:eastAsia="Roboto" w:hAnsiTheme="majorBidi" w:cstheme="majorBidi"/>
              </w:rPr>
            </w:pPr>
            <w:r w:rsidRPr="008245D3">
              <w:rPr>
                <w:rFonts w:asciiTheme="majorBidi" w:hAnsiTheme="majorBidi" w:cstheme="majorBidi"/>
              </w:rPr>
              <w:t>Inducing angiogenesis</w:t>
            </w: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Proangiogenic signals, primarily thrombospondin</w:t>
            </w:r>
          </w:p>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and vascular endothelial growth factor (VEGF)</w:t>
            </w:r>
          </w:p>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Wnt7a signals</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highlight w:val="white"/>
              </w:rPr>
              <w:t>vascular endot</w:t>
            </w:r>
            <w:r>
              <w:rPr>
                <w:rFonts w:asciiTheme="majorBidi" w:eastAsia="Roboto" w:hAnsiTheme="majorBidi" w:cstheme="majorBidi"/>
                <w:highlight w:val="white"/>
              </w:rPr>
              <w:t xml:space="preserve">helial growth factor (VEGF) </w:t>
            </w:r>
            <w:r w:rsidRPr="008245D3">
              <w:rPr>
                <w:rFonts w:asciiTheme="majorBidi" w:eastAsia="Roboto" w:hAnsiTheme="majorBidi" w:cstheme="majorBidi"/>
                <w:highlight w:val="white"/>
              </w:rPr>
              <w:t>primarily regulated by the trans</w:t>
            </w:r>
            <w:r>
              <w:rPr>
                <w:rFonts w:asciiTheme="majorBidi" w:eastAsia="Roboto" w:hAnsiTheme="majorBidi" w:cstheme="majorBidi"/>
                <w:highlight w:val="white"/>
              </w:rPr>
              <w:t xml:space="preserve">cription factor nuclear factor </w:t>
            </w:r>
            <w:r w:rsidRPr="008245D3">
              <w:rPr>
                <w:rFonts w:asciiTheme="majorBidi" w:eastAsia="Roboto" w:hAnsiTheme="majorBidi" w:cstheme="majorBidi"/>
                <w:highlight w:val="white"/>
              </w:rPr>
              <w:t>NF-kB, which is active in most tumors and is induced by carcinogens</w:t>
            </w:r>
            <w:r>
              <w:rPr>
                <w:rFonts w:asciiTheme="majorBidi" w:eastAsia="Roboto" w:hAnsiTheme="majorBidi" w:cstheme="majorBidi"/>
                <w:highlight w:val="white"/>
              </w:rPr>
              <w:t xml:space="preserve"> (</w:t>
            </w:r>
            <w:r w:rsidRPr="008245D3">
              <w:rPr>
                <w:rFonts w:asciiTheme="majorBidi" w:eastAsia="Roboto" w:hAnsiTheme="majorBidi" w:cstheme="majorBidi"/>
                <w:highlight w:val="white"/>
              </w:rPr>
              <w:t>Wu and Chen 2014)</w:t>
            </w:r>
          </w:p>
        </w:tc>
        <w:tc>
          <w:tcPr>
            <w:tcW w:w="3827" w:type="dxa"/>
          </w:tcPr>
          <w:p w:rsidR="007A014B" w:rsidRPr="008245D3" w:rsidRDefault="007A014B" w:rsidP="007A014B">
            <w:pPr>
              <w:ind w:right="175"/>
              <w:rPr>
                <w:rFonts w:asciiTheme="majorBidi" w:eastAsia="Roboto" w:hAnsiTheme="majorBidi" w:cstheme="majorBidi"/>
              </w:rPr>
            </w:pPr>
            <w:r w:rsidRPr="008245D3">
              <w:rPr>
                <w:rFonts w:asciiTheme="majorBidi" w:eastAsia="Roboto" w:hAnsiTheme="majorBidi" w:cstheme="majorBidi"/>
                <w:highlight w:val="white"/>
              </w:rPr>
              <w:t>VEGF is unique for its effects on multiple components of the wound healing cascade, including angiogenesis and recently shown epithelization and collagen deposition</w:t>
            </w:r>
            <w:r>
              <w:rPr>
                <w:rFonts w:asciiTheme="majorBidi" w:eastAsia="Roboto" w:hAnsiTheme="majorBidi" w:cstheme="majorBidi"/>
                <w:highlight w:val="white"/>
              </w:rPr>
              <w:t xml:space="preserve"> </w:t>
            </w:r>
            <w:r w:rsidRPr="008245D3">
              <w:rPr>
                <w:rFonts w:asciiTheme="majorBidi" w:eastAsia="Roboto" w:hAnsiTheme="majorBidi" w:cstheme="majorBidi"/>
                <w:highlight w:val="white"/>
              </w:rPr>
              <w:t>(Bao et al. 2009)</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highlight w:val="white"/>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highlight w:val="white"/>
              </w:rPr>
              <w:t xml:space="preserve">hypoxia inducible factor </w:t>
            </w:r>
            <w:r w:rsidRPr="008245D3">
              <w:rPr>
                <w:rFonts w:asciiTheme="majorBidi" w:eastAsia="Roboto" w:hAnsiTheme="majorBidi" w:cstheme="majorBidi"/>
              </w:rPr>
              <w:t>HIF</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highlight w:val="white"/>
              </w:rPr>
              <w:t>HIF-1α is overexpressed in human cancers as a result of intratumoral</w:t>
            </w:r>
            <w:r>
              <w:rPr>
                <w:rFonts w:asciiTheme="majorBidi" w:eastAsia="Roboto" w:hAnsiTheme="majorBidi" w:cstheme="majorBidi"/>
                <w:highlight w:val="white"/>
              </w:rPr>
              <w:t xml:space="preserve"> </w:t>
            </w:r>
            <w:r w:rsidRPr="008245D3">
              <w:rPr>
                <w:rFonts w:asciiTheme="majorBidi" w:eastAsia="Roboto" w:hAnsiTheme="majorBidi" w:cstheme="majorBidi"/>
                <w:highlight w:val="white"/>
              </w:rPr>
              <w:t>hypoxia as well as genetic alterations, such as gain-of-function mutations in oncogenes (for xample, </w:t>
            </w:r>
            <w:r w:rsidRPr="008245D3">
              <w:rPr>
                <w:rFonts w:asciiTheme="majorBidi" w:eastAsia="Roboto" w:hAnsiTheme="majorBidi" w:cstheme="majorBidi"/>
                <w:i/>
                <w:highlight w:val="white"/>
              </w:rPr>
              <w:t>ERBB2</w:t>
            </w:r>
            <w:r w:rsidRPr="008245D3">
              <w:rPr>
                <w:rFonts w:asciiTheme="majorBidi" w:eastAsia="Roboto" w:hAnsiTheme="majorBidi" w:cstheme="majorBidi"/>
                <w:highlight w:val="white"/>
              </w:rPr>
              <w:t xml:space="preserve">) and loss-of-function mutations in tumour-suppressor genes </w:t>
            </w:r>
            <w:r w:rsidRPr="00A07C0A">
              <w:rPr>
                <w:rFonts w:asciiTheme="majorBidi" w:eastAsia="Roboto" w:hAnsiTheme="majorBidi" w:cstheme="majorBidi"/>
                <w:highlight w:val="white"/>
              </w:rPr>
              <w:t>(MacCarthy-Morrogh and Martin 2020</w:t>
            </w:r>
            <w:r>
              <w:rPr>
                <w:rFonts w:asciiTheme="majorBidi" w:eastAsia="Roboto" w:hAnsiTheme="majorBidi" w:cstheme="majorBidi"/>
                <w:highlight w:val="white"/>
              </w:rPr>
              <w:t xml:space="preserve">) </w:t>
            </w:r>
            <w:r w:rsidRPr="00A07C0A">
              <w:rPr>
                <w:rFonts w:asciiTheme="majorBidi" w:eastAsia="Roboto" w:hAnsiTheme="majorBidi" w:cstheme="majorBidi"/>
                <w:highlight w:val="white"/>
              </w:rPr>
              <w:t>(Semenza 2003)</w:t>
            </w:r>
            <w:r>
              <w:rPr>
                <w:rFonts w:asciiTheme="majorBidi" w:eastAsia="Roboto" w:hAnsiTheme="majorBidi" w:cstheme="majorBidi"/>
              </w:rPr>
              <w:t>.</w:t>
            </w:r>
          </w:p>
        </w:tc>
        <w:tc>
          <w:tcPr>
            <w:tcW w:w="3827" w:type="dxa"/>
          </w:tcPr>
          <w:p w:rsidR="007A014B" w:rsidRPr="008245D3" w:rsidRDefault="007A014B" w:rsidP="007A014B">
            <w:pPr>
              <w:ind w:right="34"/>
              <w:rPr>
                <w:rFonts w:asciiTheme="majorBidi" w:eastAsia="Roboto" w:hAnsiTheme="majorBidi" w:cstheme="majorBidi"/>
              </w:rPr>
            </w:pPr>
            <w:r w:rsidRPr="008245D3">
              <w:rPr>
                <w:rFonts w:asciiTheme="majorBidi" w:eastAsia="Roboto" w:hAnsiTheme="majorBidi" w:cstheme="majorBidi"/>
              </w:rPr>
              <w:t>Expressed (Cañedo-Dorantes and Cañedo-Ayala 2019)</w:t>
            </w:r>
            <w:r>
              <w:rPr>
                <w:rFonts w:asciiTheme="majorBidi" w:eastAsia="Roboto" w:hAnsiTheme="majorBidi" w:cstheme="majorBidi"/>
              </w:rPr>
              <w:t xml:space="preserve">. </w:t>
            </w:r>
          </w:p>
          <w:p w:rsidR="007A014B" w:rsidRPr="008245D3" w:rsidRDefault="007A014B" w:rsidP="007A014B">
            <w:pPr>
              <w:tabs>
                <w:tab w:val="left" w:pos="3436"/>
              </w:tabs>
              <w:ind w:right="175"/>
              <w:rPr>
                <w:rFonts w:asciiTheme="majorBidi" w:eastAsia="Roboto" w:hAnsiTheme="majorBidi" w:cstheme="majorBidi"/>
              </w:rPr>
            </w:pPr>
            <w:r w:rsidRPr="008245D3">
              <w:rPr>
                <w:rFonts w:asciiTheme="majorBidi" w:eastAsia="Roboto" w:hAnsiTheme="majorBidi" w:cstheme="majorBidi"/>
                <w:highlight w:val="white"/>
              </w:rPr>
              <w:t>Hypoxia upregulates tissue expression of VEGF and its receptors, which in turn promote an angiogenic response. (Bao et al. 2009)</w:t>
            </w:r>
          </w:p>
        </w:tc>
      </w:tr>
      <w:tr w:rsidR="007A014B" w:rsidRPr="008245D3" w:rsidTr="007A014B">
        <w:tc>
          <w:tcPr>
            <w:tcW w:w="1809" w:type="dxa"/>
            <w:vMerge/>
          </w:tcPr>
          <w:p w:rsidR="007A014B" w:rsidRPr="008245D3" w:rsidRDefault="007A014B" w:rsidP="007A014B">
            <w:pPr>
              <w:rPr>
                <w:rFonts w:asciiTheme="majorBidi" w:eastAsia="Roboto" w:hAnsiTheme="majorBidi" w:cstheme="majorBidi"/>
                <w:highlight w:val="white"/>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TNF</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highlight w:val="white"/>
              </w:rPr>
              <w:t xml:space="preserve">TNF is secreted by inflammatory cells, which may be involved in inflammation-associated carcinogenesis. TNF exerts its biological functions through activating distinct signaling pathways such as </w:t>
            </w:r>
            <w:r>
              <w:rPr>
                <w:rFonts w:asciiTheme="majorBidi" w:eastAsia="Roboto" w:hAnsiTheme="majorBidi" w:cstheme="majorBidi"/>
                <w:highlight w:val="white"/>
              </w:rPr>
              <w:t>NF</w:t>
            </w:r>
            <w:r w:rsidRPr="008245D3">
              <w:rPr>
                <w:rFonts w:asciiTheme="majorBidi" w:eastAsia="Roboto" w:hAnsiTheme="majorBidi" w:cstheme="majorBidi"/>
                <w:highlight w:val="white"/>
              </w:rPr>
              <w:t xml:space="preserve">κB </w:t>
            </w:r>
            <w:r>
              <w:rPr>
                <w:rFonts w:asciiTheme="majorBidi" w:eastAsia="Roboto" w:hAnsiTheme="majorBidi" w:cstheme="majorBidi"/>
                <w:highlight w:val="white"/>
              </w:rPr>
              <w:t xml:space="preserve"> and </w:t>
            </w:r>
            <w:r w:rsidRPr="008245D3">
              <w:rPr>
                <w:rFonts w:asciiTheme="majorBidi" w:eastAsia="Roboto" w:hAnsiTheme="majorBidi" w:cstheme="majorBidi"/>
                <w:highlight w:val="white"/>
              </w:rPr>
              <w:t>JNK</w:t>
            </w:r>
            <w:r>
              <w:rPr>
                <w:rFonts w:asciiTheme="majorBidi" w:eastAsia="Roboto" w:hAnsiTheme="majorBidi" w:cstheme="majorBidi"/>
                <w:highlight w:val="white"/>
              </w:rPr>
              <w:t xml:space="preserve"> </w:t>
            </w:r>
            <w:r w:rsidRPr="008245D3">
              <w:rPr>
                <w:rFonts w:asciiTheme="majorBidi" w:eastAsia="Roboto" w:hAnsiTheme="majorBidi" w:cstheme="majorBidi"/>
                <w:highlight w:val="white"/>
              </w:rPr>
              <w:t>(WANG and LIN 2008)</w:t>
            </w:r>
          </w:p>
        </w:tc>
        <w:tc>
          <w:tcPr>
            <w:tcW w:w="3827" w:type="dxa"/>
          </w:tcPr>
          <w:p w:rsidR="007A014B" w:rsidRPr="008245D3" w:rsidRDefault="007A014B" w:rsidP="007A014B">
            <w:pPr>
              <w:ind w:right="759"/>
              <w:rPr>
                <w:rFonts w:asciiTheme="majorBidi" w:eastAsia="Roboto" w:hAnsiTheme="majorBidi" w:cstheme="majorBidi"/>
              </w:rPr>
            </w:pPr>
            <w:r w:rsidRPr="008245D3">
              <w:rPr>
                <w:rFonts w:asciiTheme="majorBidi" w:eastAsia="Roboto" w:hAnsiTheme="majorBidi" w:cstheme="majorBidi"/>
              </w:rPr>
              <w:t>Expressed (Cañedo-Dorantes and Cañedo-Ayala 2019)</w:t>
            </w:r>
          </w:p>
          <w:p w:rsidR="007A014B" w:rsidRPr="008245D3" w:rsidRDefault="007A014B" w:rsidP="007A014B">
            <w:pPr>
              <w:ind w:right="34"/>
              <w:rPr>
                <w:rFonts w:asciiTheme="majorBidi" w:eastAsia="Roboto" w:hAnsiTheme="majorBidi" w:cstheme="majorBidi"/>
              </w:rPr>
            </w:pPr>
            <w:r w:rsidRPr="008245D3">
              <w:rPr>
                <w:rFonts w:asciiTheme="majorBidi" w:eastAsia="Roboto" w:hAnsiTheme="majorBidi" w:cstheme="majorBidi"/>
                <w:highlight w:val="white"/>
              </w:rPr>
              <w:t>macrophages induce angiogenesis, in part by releasing TNF-α, which may in turn induce VEGF expression in keratinocytes and fibroblasts (Bao et al. 2009)</w:t>
            </w:r>
          </w:p>
        </w:tc>
      </w:tr>
      <w:tr w:rsidR="007A014B" w:rsidRPr="008245D3" w:rsidTr="007A014B">
        <w:tc>
          <w:tcPr>
            <w:tcW w:w="1809" w:type="dxa"/>
            <w:vMerge w:val="restart"/>
          </w:tcPr>
          <w:p w:rsidR="007A014B" w:rsidRPr="008245D3" w:rsidRDefault="007A014B">
            <w:pPr>
              <w:rPr>
                <w:rFonts w:asciiTheme="majorBidi" w:hAnsiTheme="majorBidi" w:cstheme="majorBidi"/>
              </w:rPr>
            </w:pPr>
            <w:r>
              <w:rPr>
                <w:rFonts w:asciiTheme="majorBidi" w:hAnsiTheme="majorBidi" w:cstheme="majorBidi"/>
              </w:rPr>
              <w:t>Co-opting</w:t>
            </w:r>
            <w:r w:rsidRPr="008245D3">
              <w:rPr>
                <w:rFonts w:asciiTheme="majorBidi" w:hAnsiTheme="majorBidi" w:cstheme="majorBidi"/>
              </w:rPr>
              <w:t xml:space="preserve"> cells, </w:t>
            </w:r>
            <w:r w:rsidRPr="008245D3">
              <w:rPr>
                <w:rFonts w:asciiTheme="majorBidi" w:hAnsiTheme="majorBidi" w:cstheme="majorBidi"/>
              </w:rPr>
              <w:lastRenderedPageBreak/>
              <w:t>coordination</w:t>
            </w:r>
            <w:r>
              <w:rPr>
                <w:rFonts w:asciiTheme="majorBidi" w:hAnsiTheme="majorBidi" w:cstheme="majorBidi"/>
              </w:rPr>
              <w:t xml:space="preserve"> and cross talk</w:t>
            </w:r>
          </w:p>
        </w:tc>
        <w:tc>
          <w:tcPr>
            <w:tcW w:w="2835" w:type="dxa"/>
          </w:tcPr>
          <w:p w:rsidR="007A014B" w:rsidRPr="008245D3" w:rsidRDefault="007A014B">
            <w:pPr>
              <w:rPr>
                <w:rFonts w:asciiTheme="majorBidi" w:hAnsiTheme="majorBidi" w:cstheme="majorBidi"/>
              </w:rPr>
            </w:pPr>
          </w:p>
        </w:tc>
        <w:tc>
          <w:tcPr>
            <w:tcW w:w="4253" w:type="dxa"/>
          </w:tcPr>
          <w:p w:rsidR="007A014B" w:rsidRPr="008245D3" w:rsidRDefault="007A014B">
            <w:pPr>
              <w:rPr>
                <w:rFonts w:asciiTheme="majorBidi" w:hAnsiTheme="majorBidi" w:cstheme="majorBidi"/>
              </w:rPr>
            </w:pPr>
            <w:r>
              <w:rPr>
                <w:rFonts w:asciiTheme="majorBidi" w:hAnsiTheme="majorBidi" w:cstheme="majorBidi"/>
              </w:rPr>
              <w:t xml:space="preserve">Cross talk between malignant cells and many </w:t>
            </w:r>
            <w:r>
              <w:rPr>
                <w:rFonts w:asciiTheme="majorBidi" w:hAnsiTheme="majorBidi" w:cstheme="majorBidi"/>
              </w:rPr>
              <w:lastRenderedPageBreak/>
              <w:t>other types of cells in the microenvironment, often mediated by microRNA (Pascut et al 2020, Su et al 2021)</w:t>
            </w:r>
          </w:p>
        </w:tc>
        <w:tc>
          <w:tcPr>
            <w:tcW w:w="3827" w:type="dxa"/>
          </w:tcPr>
          <w:p w:rsidR="007A014B" w:rsidRPr="008245D3" w:rsidRDefault="007A014B" w:rsidP="007A014B">
            <w:pPr>
              <w:rPr>
                <w:rFonts w:asciiTheme="majorBidi" w:hAnsiTheme="majorBidi" w:cstheme="majorBidi"/>
              </w:rPr>
            </w:pPr>
            <w:r>
              <w:rPr>
                <w:rFonts w:asciiTheme="majorBidi" w:hAnsiTheme="majorBidi" w:cstheme="majorBidi"/>
              </w:rPr>
              <w:lastRenderedPageBreak/>
              <w:t xml:space="preserve">Cross talk between many types of cells </w:t>
            </w:r>
            <w:r>
              <w:rPr>
                <w:rFonts w:asciiTheme="majorBidi" w:hAnsiTheme="majorBidi" w:cstheme="majorBidi"/>
              </w:rPr>
              <w:lastRenderedPageBreak/>
              <w:t>during wound healing (Brazil et al 2019, Bird et al 2021)</w:t>
            </w:r>
          </w:p>
        </w:tc>
      </w:tr>
      <w:tr w:rsidR="007A014B" w:rsidRPr="008245D3" w:rsidTr="007A014B">
        <w:tc>
          <w:tcPr>
            <w:tcW w:w="1809" w:type="dxa"/>
            <w:vMerge/>
          </w:tcPr>
          <w:p w:rsidR="007A014B" w:rsidRPr="008245D3" w:rsidRDefault="007A014B">
            <w:pPr>
              <w:rPr>
                <w:rFonts w:asciiTheme="majorBidi" w:hAnsiTheme="majorBidi" w:cstheme="majorBidi"/>
              </w:rPr>
            </w:pPr>
          </w:p>
        </w:tc>
        <w:tc>
          <w:tcPr>
            <w:tcW w:w="2835" w:type="dxa"/>
          </w:tcPr>
          <w:p w:rsidR="007A014B" w:rsidRPr="008245D3" w:rsidRDefault="007A014B">
            <w:pPr>
              <w:rPr>
                <w:rFonts w:asciiTheme="majorBidi" w:hAnsiTheme="majorBidi" w:cstheme="majorBidi"/>
              </w:rPr>
            </w:pPr>
          </w:p>
        </w:tc>
        <w:tc>
          <w:tcPr>
            <w:tcW w:w="4253" w:type="dxa"/>
          </w:tcPr>
          <w:p w:rsidR="007A014B" w:rsidRPr="008245D3" w:rsidRDefault="007A014B">
            <w:pPr>
              <w:rPr>
                <w:rFonts w:asciiTheme="majorBidi" w:hAnsiTheme="majorBidi" w:cstheme="majorBidi"/>
              </w:rPr>
            </w:pPr>
            <w:r>
              <w:rPr>
                <w:rFonts w:asciiTheme="majorBidi" w:hAnsiTheme="majorBidi" w:cstheme="majorBidi"/>
              </w:rPr>
              <w:t>Neurons interact with tumor cells and facilitate tumor growth (</w:t>
            </w:r>
            <w:r w:rsidRPr="00774AA7">
              <w:rPr>
                <w:rFonts w:asciiTheme="majorBidi" w:hAnsiTheme="majorBidi" w:cstheme="majorBidi"/>
                <w:sz w:val="24"/>
                <w:szCs w:val="24"/>
              </w:rPr>
              <w:t>Hanahan and Monje 2023</w:t>
            </w:r>
            <w:r>
              <w:rPr>
                <w:rFonts w:asciiTheme="majorBidi" w:hAnsiTheme="majorBidi" w:cstheme="majorBidi"/>
              </w:rPr>
              <w:t>)</w:t>
            </w:r>
          </w:p>
        </w:tc>
        <w:tc>
          <w:tcPr>
            <w:tcW w:w="3827" w:type="dxa"/>
          </w:tcPr>
          <w:p w:rsidR="007A014B" w:rsidRPr="008245D3" w:rsidRDefault="007A014B">
            <w:pPr>
              <w:rPr>
                <w:rFonts w:asciiTheme="majorBidi" w:hAnsiTheme="majorBidi" w:cstheme="majorBidi"/>
              </w:rPr>
            </w:pPr>
            <w:r>
              <w:rPr>
                <w:rFonts w:asciiTheme="majorBidi" w:hAnsiTheme="majorBidi" w:cstheme="majorBidi"/>
              </w:rPr>
              <w:t>Neurons contribute to tissue repair and fine tune the microenvironment (Beura et al 2022)</w:t>
            </w:r>
          </w:p>
        </w:tc>
      </w:tr>
      <w:tr w:rsidR="007A014B" w:rsidRPr="008245D3" w:rsidTr="007A014B">
        <w:tc>
          <w:tcPr>
            <w:tcW w:w="1809" w:type="dxa"/>
            <w:vMerge w:val="restart"/>
          </w:tcPr>
          <w:p w:rsidR="007A014B" w:rsidRPr="008245D3" w:rsidRDefault="007A014B">
            <w:pPr>
              <w:rPr>
                <w:rFonts w:asciiTheme="majorBidi" w:hAnsiTheme="majorBidi" w:cstheme="majorBidi"/>
              </w:rPr>
            </w:pPr>
            <w:r w:rsidRPr="008245D3">
              <w:rPr>
                <w:rFonts w:asciiTheme="majorBidi" w:hAnsiTheme="majorBidi" w:cstheme="majorBidi"/>
              </w:rPr>
              <w:t>Inflammation</w:t>
            </w:r>
            <w:r>
              <w:rPr>
                <w:rFonts w:asciiTheme="majorBidi" w:hAnsiTheme="majorBidi" w:cstheme="majorBidi"/>
              </w:rPr>
              <w:t xml:space="preserve"> and its regulation</w:t>
            </w: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receptor  CXCR2</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chemokines, including those binding to the receptor CXCR2, act as attractants for neutrophils to clones of preneoplastic cancer cells</w:t>
            </w:r>
            <w:r>
              <w:rPr>
                <w:rFonts w:asciiTheme="majorBidi" w:eastAsia="Roboto" w:hAnsiTheme="majorBidi" w:cstheme="majorBidi"/>
              </w:rPr>
              <w:t xml:space="preserve"> </w:t>
            </w:r>
            <w:r w:rsidRPr="008245D3">
              <w:rPr>
                <w:rFonts w:asciiTheme="majorBidi" w:eastAsia="Roboto" w:hAnsiTheme="majorBidi" w:cstheme="majorBidi"/>
              </w:rPr>
              <w:t>(MacCarthy-Morrogh and Martin 2020)</w:t>
            </w:r>
          </w:p>
        </w:tc>
        <w:tc>
          <w:tcPr>
            <w:tcW w:w="3827"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chemokines, including those binding to the receptor CXCR2, act as attractants for neutrophils to wounds (MacCarthy-Morrogh and Martin 2020)</w:t>
            </w:r>
          </w:p>
        </w:tc>
      </w:tr>
      <w:tr w:rsidR="007A014B" w:rsidRPr="008245D3" w:rsidTr="007A014B">
        <w:tc>
          <w:tcPr>
            <w:tcW w:w="1809" w:type="dxa"/>
            <w:vMerge/>
          </w:tcPr>
          <w:p w:rsidR="007A014B" w:rsidRPr="008245D3" w:rsidRDefault="007A014B">
            <w:pPr>
              <w:rPr>
                <w:rFonts w:asciiTheme="majorBidi" w:hAnsiTheme="majorBidi" w:cstheme="majorBidi"/>
              </w:rPr>
            </w:pPr>
          </w:p>
        </w:tc>
        <w:tc>
          <w:tcPr>
            <w:tcW w:w="2835" w:type="dxa"/>
          </w:tcPr>
          <w:p w:rsidR="007A014B" w:rsidRPr="008245D3" w:rsidRDefault="007A014B" w:rsidP="007A014B">
            <w:pPr>
              <w:rPr>
                <w:rFonts w:asciiTheme="majorBidi" w:eastAsia="Roboto" w:hAnsiTheme="majorBidi" w:cstheme="majorBidi"/>
              </w:rPr>
            </w:pPr>
            <w:r>
              <w:rPr>
                <w:rFonts w:asciiTheme="majorBidi" w:eastAsia="Roboto" w:hAnsiTheme="majorBidi" w:cstheme="majorBidi"/>
              </w:rPr>
              <w:t>TGF-</w:t>
            </w:r>
            <w:r w:rsidRPr="008245D3">
              <w:rPr>
                <w:rFonts w:asciiTheme="majorBidi" w:eastAsia="Roboto" w:hAnsiTheme="majorBidi" w:cstheme="majorBidi"/>
              </w:rPr>
              <w:t xml:space="preserve"> β 1 and 2</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TGF-β1 has more complex roles in cancer, being both positively and negatively associated with tumor progression. TGF Beta 1</w:t>
            </w:r>
            <w:r>
              <w:rPr>
                <w:rFonts w:asciiTheme="majorBidi" w:eastAsia="Roboto" w:hAnsiTheme="majorBidi" w:cstheme="majorBidi"/>
              </w:rPr>
              <w:t xml:space="preserve"> </w:t>
            </w:r>
            <w:r w:rsidRPr="008245D3">
              <w:rPr>
                <w:rFonts w:asciiTheme="majorBidi" w:eastAsia="Roboto" w:hAnsiTheme="majorBidi" w:cstheme="majorBidi"/>
              </w:rPr>
              <w:t>overexpression of TGF-1 has also been linked to multiple cancers</w:t>
            </w:r>
            <w:r>
              <w:rPr>
                <w:rFonts w:asciiTheme="majorBidi" w:eastAsia="Roboto" w:hAnsiTheme="majorBidi" w:cstheme="majorBidi"/>
              </w:rPr>
              <w:t xml:space="preserve"> </w:t>
            </w:r>
            <w:r w:rsidRPr="008245D3">
              <w:rPr>
                <w:rFonts w:asciiTheme="majorBidi" w:eastAsia="Roboto" w:hAnsiTheme="majorBidi" w:cstheme="majorBidi"/>
              </w:rPr>
              <w:t>(MacCarthy-Morrogh and Martin 2020)</w:t>
            </w:r>
          </w:p>
        </w:tc>
        <w:tc>
          <w:tcPr>
            <w:tcW w:w="3827" w:type="dxa"/>
          </w:tcPr>
          <w:p w:rsidR="007A014B" w:rsidRPr="008245D3" w:rsidRDefault="007A014B" w:rsidP="007A014B">
            <w:pPr>
              <w:ind w:right="34"/>
              <w:rPr>
                <w:rFonts w:asciiTheme="majorBidi" w:eastAsia="Roboto" w:hAnsiTheme="majorBidi" w:cstheme="majorBidi"/>
              </w:rPr>
            </w:pPr>
            <w:r w:rsidRPr="008245D3">
              <w:rPr>
                <w:rFonts w:asciiTheme="majorBidi" w:eastAsia="Roboto" w:hAnsiTheme="majorBidi" w:cstheme="majorBidi"/>
              </w:rPr>
              <w:t>The TGF-β–related growth factor, activin, also has both protumorigenic activity and considerable effects in a wound repair scenario.(MacCarthy-Morrogh and Martin 2020)</w:t>
            </w:r>
          </w:p>
        </w:tc>
      </w:tr>
      <w:tr w:rsidR="007A014B" w:rsidRPr="008245D3" w:rsidTr="007A014B">
        <w:tc>
          <w:tcPr>
            <w:tcW w:w="1809" w:type="dxa"/>
            <w:vMerge/>
          </w:tcPr>
          <w:p w:rsidR="007A014B" w:rsidRPr="008245D3" w:rsidRDefault="007A014B">
            <w:pPr>
              <w:rPr>
                <w:rFonts w:asciiTheme="majorBidi"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 xml:space="preserve">CSF-1 (colony-stimulating factor–1) </w:t>
            </w:r>
          </w:p>
        </w:tc>
        <w:tc>
          <w:tcPr>
            <w:tcW w:w="4253" w:type="dxa"/>
          </w:tcPr>
          <w:p w:rsidR="007A014B" w:rsidRPr="008245D3" w:rsidRDefault="007A014B" w:rsidP="007A014B">
            <w:pPr>
              <w:pBdr>
                <w:bottom w:val="single" w:sz="4" w:space="12" w:color="B11068"/>
              </w:pBdr>
              <w:shd w:val="clear" w:color="auto" w:fill="FFFFFF"/>
              <w:spacing w:before="100" w:beforeAutospacing="1" w:after="240" w:line="288" w:lineRule="atLeast"/>
              <w:outlineLvl w:val="0"/>
              <w:rPr>
                <w:rFonts w:asciiTheme="majorBidi" w:eastAsia="Times New Roman" w:hAnsiTheme="majorBidi" w:cstheme="majorBidi"/>
                <w:kern w:val="36"/>
              </w:rPr>
            </w:pPr>
            <w:r w:rsidRPr="008245D3">
              <w:rPr>
                <w:rFonts w:asciiTheme="majorBidi" w:eastAsia="Times New Roman" w:hAnsiTheme="majorBidi" w:cstheme="majorBidi"/>
                <w:kern w:val="36"/>
              </w:rPr>
              <w:t>CSF1 is involved in breast cancer progression through inducing monocyte differentiation and homing (Ding et al 2016)</w:t>
            </w:r>
          </w:p>
        </w:tc>
        <w:tc>
          <w:tcPr>
            <w:tcW w:w="3827" w:type="dxa"/>
          </w:tcPr>
          <w:p w:rsidR="007A014B" w:rsidRPr="008245D3" w:rsidRDefault="007A014B" w:rsidP="007A014B">
            <w:pPr>
              <w:ind w:right="175"/>
              <w:rPr>
                <w:rFonts w:asciiTheme="majorBidi" w:eastAsia="Roboto" w:hAnsiTheme="majorBidi" w:cstheme="majorBidi"/>
              </w:rPr>
            </w:pPr>
            <w:r w:rsidRPr="008245D3">
              <w:rPr>
                <w:rFonts w:asciiTheme="majorBidi" w:hAnsiTheme="majorBidi" w:cstheme="majorBidi"/>
                <w:shd w:val="clear" w:color="auto" w:fill="FFFFFF"/>
              </w:rPr>
              <w:t>CSF1 is essential to macrophage survival and function and there are profound macrophage deficiencies in </w:t>
            </w:r>
            <w:r w:rsidRPr="008245D3">
              <w:rPr>
                <w:rStyle w:val="Emphasis"/>
                <w:rFonts w:asciiTheme="majorBidi" w:hAnsiTheme="majorBidi" w:cstheme="majorBidi"/>
                <w:shd w:val="clear" w:color="auto" w:fill="FFFFFF"/>
              </w:rPr>
              <w:t>op/op</w:t>
            </w:r>
            <w:r w:rsidRPr="008245D3">
              <w:rPr>
                <w:rFonts w:asciiTheme="majorBidi" w:hAnsiTheme="majorBidi" w:cstheme="majorBidi"/>
                <w:shd w:val="clear" w:color="auto" w:fill="FFFFFF"/>
              </w:rPr>
              <w:t> mice carrying an inactive </w:t>
            </w:r>
            <w:r w:rsidRPr="008245D3">
              <w:rPr>
                <w:rStyle w:val="Emphasis"/>
                <w:rFonts w:asciiTheme="majorBidi" w:hAnsiTheme="majorBidi" w:cstheme="majorBidi"/>
                <w:shd w:val="clear" w:color="auto" w:fill="FFFFFF"/>
              </w:rPr>
              <w:t>Csf1</w:t>
            </w:r>
            <w:r w:rsidRPr="008245D3">
              <w:rPr>
                <w:rFonts w:asciiTheme="majorBidi" w:hAnsiTheme="majorBidi" w:cstheme="majorBidi"/>
                <w:shd w:val="clear" w:color="auto" w:fill="FFFFFF"/>
              </w:rPr>
              <w:t> gene. (van den Boorn and Hartmann 2014)</w:t>
            </w:r>
          </w:p>
        </w:tc>
      </w:tr>
      <w:tr w:rsidR="007A014B" w:rsidRPr="008245D3" w:rsidTr="007A014B">
        <w:tc>
          <w:tcPr>
            <w:tcW w:w="1809" w:type="dxa"/>
            <w:vMerge/>
          </w:tcPr>
          <w:p w:rsidR="007A014B" w:rsidRPr="008245D3" w:rsidRDefault="007A014B">
            <w:pPr>
              <w:rPr>
                <w:rFonts w:asciiTheme="majorBidi"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high mobility group box 1 HMGB1</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Leukocytes  to   cancer  cells (MacCarthy-Morrogh and Martin 2020)</w:t>
            </w:r>
          </w:p>
        </w:tc>
        <w:tc>
          <w:tcPr>
            <w:tcW w:w="3827" w:type="dxa"/>
          </w:tcPr>
          <w:p w:rsidR="007A014B" w:rsidRPr="008245D3" w:rsidRDefault="007A014B" w:rsidP="007A014B">
            <w:pPr>
              <w:ind w:right="759"/>
              <w:rPr>
                <w:rFonts w:asciiTheme="majorBidi" w:eastAsia="Roboto" w:hAnsiTheme="majorBidi" w:cstheme="majorBidi"/>
              </w:rPr>
            </w:pPr>
            <w:r w:rsidRPr="008245D3">
              <w:rPr>
                <w:rFonts w:asciiTheme="majorBidi" w:eastAsia="Roboto" w:hAnsiTheme="majorBidi" w:cstheme="majorBidi"/>
              </w:rPr>
              <w:t>Leukocytes  to    acute  wounds  cells</w:t>
            </w:r>
            <w:r>
              <w:rPr>
                <w:rFonts w:asciiTheme="majorBidi" w:eastAsia="Roboto" w:hAnsiTheme="majorBidi" w:cstheme="majorBidi"/>
              </w:rPr>
              <w:t xml:space="preserve"> </w:t>
            </w:r>
            <w:r w:rsidRPr="008245D3">
              <w:rPr>
                <w:rFonts w:asciiTheme="majorBidi" w:eastAsia="Roboto" w:hAnsiTheme="majorBidi" w:cstheme="majorBidi"/>
              </w:rPr>
              <w:t>(MacCarthy-Morrogh and Martin 2020)</w:t>
            </w:r>
          </w:p>
        </w:tc>
      </w:tr>
      <w:tr w:rsidR="007A014B" w:rsidRPr="008245D3" w:rsidTr="007A014B">
        <w:tc>
          <w:tcPr>
            <w:tcW w:w="1809" w:type="dxa"/>
            <w:vMerge/>
          </w:tcPr>
          <w:p w:rsidR="007A014B" w:rsidRPr="008245D3" w:rsidRDefault="007A014B">
            <w:pPr>
              <w:rPr>
                <w:rFonts w:asciiTheme="majorBidi"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Duox</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blocking Duox</w:t>
            </w:r>
            <w:r>
              <w:rPr>
                <w:rFonts w:asciiTheme="majorBidi" w:eastAsia="Roboto" w:hAnsiTheme="majorBidi" w:cstheme="majorBidi"/>
              </w:rPr>
              <w:t xml:space="preserve"> </w:t>
            </w:r>
            <w:r w:rsidRPr="008245D3">
              <w:rPr>
                <w:rFonts w:asciiTheme="majorBidi" w:eastAsia="Roboto" w:hAnsiTheme="majorBidi" w:cstheme="majorBidi"/>
              </w:rPr>
              <w:t>prevents immune cells from homing to</w:t>
            </w:r>
            <w:r>
              <w:rPr>
                <w:rFonts w:asciiTheme="majorBidi" w:eastAsia="Roboto" w:hAnsiTheme="majorBidi" w:cstheme="majorBidi"/>
              </w:rPr>
              <w:t xml:space="preserve"> </w:t>
            </w:r>
            <w:r w:rsidRPr="008245D3">
              <w:rPr>
                <w:rFonts w:asciiTheme="majorBidi" w:eastAsia="Roboto" w:hAnsiTheme="majorBidi" w:cstheme="majorBidi"/>
              </w:rPr>
              <w:t>growing clones of precancer cells</w:t>
            </w:r>
            <w:r>
              <w:rPr>
                <w:rFonts w:asciiTheme="majorBidi" w:eastAsia="Roboto" w:hAnsiTheme="majorBidi" w:cstheme="majorBidi"/>
              </w:rPr>
              <w:t xml:space="preserve"> </w:t>
            </w:r>
            <w:r w:rsidRPr="008245D3">
              <w:rPr>
                <w:rFonts w:asciiTheme="majorBidi" w:eastAsia="Roboto" w:hAnsiTheme="majorBidi" w:cstheme="majorBidi"/>
              </w:rPr>
              <w:t>(MacCarthy-Morrogh and Martin 2020)</w:t>
            </w:r>
          </w:p>
        </w:tc>
        <w:tc>
          <w:tcPr>
            <w:tcW w:w="3827" w:type="dxa"/>
          </w:tcPr>
          <w:p w:rsidR="007A014B" w:rsidRPr="008245D3" w:rsidRDefault="007A014B" w:rsidP="007A014B">
            <w:pPr>
              <w:ind w:right="34"/>
              <w:rPr>
                <w:rFonts w:asciiTheme="majorBidi" w:eastAsia="Roboto" w:hAnsiTheme="majorBidi" w:cstheme="majorBidi"/>
              </w:rPr>
            </w:pPr>
            <w:r w:rsidRPr="008245D3">
              <w:rPr>
                <w:rFonts w:asciiTheme="majorBidi" w:eastAsia="Roboto" w:hAnsiTheme="majorBidi" w:cstheme="majorBidi"/>
              </w:rPr>
              <w:t>Ca2+  signal  activates the nicotinamide adenine dinucleotide phosphate oxidase (NOX), Duox to generate hydrogen peroxide (MacCarthy-Morrogh and Martin 2020)</w:t>
            </w:r>
          </w:p>
        </w:tc>
      </w:tr>
      <w:tr w:rsidR="007A014B" w:rsidRPr="008245D3" w:rsidTr="007A014B">
        <w:tc>
          <w:tcPr>
            <w:tcW w:w="1809" w:type="dxa"/>
            <w:vMerge/>
          </w:tcPr>
          <w:p w:rsidR="007A014B" w:rsidRPr="008245D3" w:rsidRDefault="007A014B">
            <w:pPr>
              <w:rPr>
                <w:rFonts w:asciiTheme="majorBidi" w:hAnsiTheme="majorBidi" w:cstheme="majorBidi"/>
              </w:rPr>
            </w:pPr>
          </w:p>
        </w:tc>
        <w:tc>
          <w:tcPr>
            <w:tcW w:w="2835"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IL-12 and IL-23 </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highlight w:val="white"/>
              </w:rPr>
              <w:t>IL-12 also induces the production of large amounts of IFNγ which itself is cytostatic/cytotoxic, anti-angiogenic and can upregulate MHC I and II expression on tumor cells for enhanced recognition and lysis.</w:t>
            </w:r>
            <w:r>
              <w:rPr>
                <w:rFonts w:asciiTheme="majorBidi" w:eastAsia="Roboto" w:hAnsiTheme="majorBidi" w:cstheme="majorBidi"/>
                <w:highlight w:val="white"/>
              </w:rPr>
              <w:t xml:space="preserve"> </w:t>
            </w:r>
            <w:r w:rsidRPr="008245D3">
              <w:rPr>
                <w:rFonts w:asciiTheme="majorBidi" w:eastAsia="Roboto" w:hAnsiTheme="majorBidi" w:cstheme="majorBidi"/>
                <w:highlight w:val="white"/>
              </w:rPr>
              <w:t xml:space="preserve">Interleukin 12 (IL-12) is a pleiotropic </w:t>
            </w:r>
            <w:r w:rsidRPr="008245D3">
              <w:rPr>
                <w:rFonts w:asciiTheme="majorBidi" w:eastAsia="Roboto" w:hAnsiTheme="majorBidi" w:cstheme="majorBidi"/>
                <w:highlight w:val="white"/>
              </w:rPr>
              <w:lastRenderedPageBreak/>
              <w:t>cytokine that plays an essential role in Th1-type immune response against cancer, a condition where cells in a particular part of the body grow and reproduce uncontrollably. (X 2017)</w:t>
            </w:r>
          </w:p>
        </w:tc>
        <w:tc>
          <w:tcPr>
            <w:tcW w:w="3827" w:type="dxa"/>
          </w:tcPr>
          <w:p w:rsidR="007A014B" w:rsidRPr="008245D3" w:rsidRDefault="007A014B" w:rsidP="007A014B">
            <w:pPr>
              <w:shd w:val="clear" w:color="auto" w:fill="FFFFFF"/>
              <w:spacing w:before="280" w:after="140"/>
              <w:outlineLvl w:val="0"/>
              <w:rPr>
                <w:rFonts w:asciiTheme="majorBidi" w:eastAsia="Times New Roman" w:hAnsiTheme="majorBidi" w:cstheme="majorBidi"/>
                <w:color w:val="000000"/>
                <w:kern w:val="36"/>
              </w:rPr>
            </w:pPr>
            <w:r w:rsidRPr="008245D3">
              <w:rPr>
                <w:rFonts w:asciiTheme="majorBidi" w:eastAsia="Times New Roman" w:hAnsiTheme="majorBidi" w:cstheme="majorBidi"/>
                <w:color w:val="000000"/>
                <w:kern w:val="36"/>
              </w:rPr>
              <w:lastRenderedPageBreak/>
              <w:t>Accelerated wound healing phenotype in Interleukin 12/23 deficient mice</w:t>
            </w:r>
          </w:p>
          <w:p w:rsidR="007A014B" w:rsidRPr="008245D3" w:rsidRDefault="007A014B" w:rsidP="007A014B">
            <w:pPr>
              <w:ind w:right="759"/>
              <w:rPr>
                <w:rFonts w:asciiTheme="majorBidi" w:eastAsia="Roboto" w:hAnsiTheme="majorBidi" w:cstheme="majorBidi"/>
              </w:rPr>
            </w:pPr>
            <w:r w:rsidRPr="008245D3">
              <w:rPr>
                <w:rFonts w:asciiTheme="majorBidi" w:eastAsia="Roboto" w:hAnsiTheme="majorBidi" w:cstheme="majorBidi"/>
                <w:highlight w:val="white"/>
              </w:rPr>
              <w:t>Higher levels of IL-1β and IL-6 during wound healing</w:t>
            </w:r>
            <w:r>
              <w:rPr>
                <w:rFonts w:asciiTheme="majorBidi" w:eastAsia="Roboto" w:hAnsiTheme="majorBidi" w:cstheme="majorBidi"/>
              </w:rPr>
              <w:t xml:space="preserve"> </w:t>
            </w:r>
            <w:r w:rsidRPr="008245D3">
              <w:rPr>
                <w:rFonts w:asciiTheme="majorBidi" w:eastAsia="Times New Roman" w:hAnsiTheme="majorBidi" w:cstheme="majorBidi"/>
                <w:color w:val="000000"/>
                <w:kern w:val="36"/>
              </w:rPr>
              <w:t xml:space="preserve">(Matias </w:t>
            </w:r>
            <w:r w:rsidRPr="008245D3">
              <w:rPr>
                <w:rFonts w:asciiTheme="majorBidi" w:eastAsia="Times New Roman" w:hAnsiTheme="majorBidi" w:cstheme="majorBidi"/>
                <w:color w:val="000000"/>
                <w:kern w:val="36"/>
              </w:rPr>
              <w:lastRenderedPageBreak/>
              <w:t>et al 2011)</w:t>
            </w:r>
          </w:p>
        </w:tc>
      </w:tr>
      <w:tr w:rsidR="007A014B" w:rsidRPr="008245D3" w:rsidTr="007A014B">
        <w:tc>
          <w:tcPr>
            <w:tcW w:w="1809" w:type="dxa"/>
            <w:vMerge w:val="restart"/>
          </w:tcPr>
          <w:p w:rsidR="007A014B" w:rsidRPr="008245D3" w:rsidRDefault="007A014B">
            <w:pPr>
              <w:rPr>
                <w:rFonts w:asciiTheme="majorBidi" w:hAnsiTheme="majorBidi" w:cstheme="majorBidi"/>
              </w:rPr>
            </w:pPr>
            <w:r w:rsidRPr="008245D3">
              <w:rPr>
                <w:rFonts w:asciiTheme="majorBidi" w:hAnsiTheme="majorBidi" w:cstheme="majorBidi"/>
              </w:rPr>
              <w:lastRenderedPageBreak/>
              <w:t xml:space="preserve">Replicative immortality </w:t>
            </w:r>
          </w:p>
          <w:p w:rsidR="007A014B" w:rsidRPr="008245D3" w:rsidRDefault="007A014B">
            <w:pPr>
              <w:rPr>
                <w:rFonts w:asciiTheme="majorBidi" w:hAnsiTheme="majorBidi" w:cstheme="majorBidi"/>
              </w:rPr>
            </w:pPr>
            <w:r w:rsidRPr="008245D3">
              <w:rPr>
                <w:rFonts w:asciiTheme="majorBidi" w:hAnsiTheme="majorBidi" w:cstheme="majorBidi"/>
              </w:rPr>
              <w:t>Cell senescence.</w:t>
            </w:r>
          </w:p>
        </w:tc>
        <w:tc>
          <w:tcPr>
            <w:tcW w:w="2835" w:type="dxa"/>
          </w:tcPr>
          <w:p w:rsidR="007A014B" w:rsidRPr="008245D3" w:rsidRDefault="007A014B">
            <w:pPr>
              <w:rPr>
                <w:rFonts w:asciiTheme="majorBidi" w:hAnsiTheme="majorBidi" w:cstheme="majorBidi"/>
              </w:rPr>
            </w:pPr>
          </w:p>
        </w:tc>
        <w:tc>
          <w:tcPr>
            <w:tcW w:w="4253" w:type="dxa"/>
          </w:tcPr>
          <w:p w:rsidR="007A014B" w:rsidRPr="008245D3" w:rsidRDefault="007A014B">
            <w:pPr>
              <w:rPr>
                <w:rFonts w:asciiTheme="majorBidi" w:hAnsiTheme="majorBidi" w:cstheme="majorBidi"/>
              </w:rPr>
            </w:pPr>
            <w:r>
              <w:rPr>
                <w:rFonts w:asciiTheme="majorBidi" w:hAnsiTheme="majorBidi" w:cstheme="majorBidi"/>
              </w:rPr>
              <w:t>Replicative immortality or resistance to the normal senescence of differentiated cells is a hallmark of cancers (Ozturk et al 2006)</w:t>
            </w:r>
          </w:p>
        </w:tc>
        <w:tc>
          <w:tcPr>
            <w:tcW w:w="3827" w:type="dxa"/>
          </w:tcPr>
          <w:p w:rsidR="007A014B" w:rsidRPr="008245D3" w:rsidRDefault="007A014B" w:rsidP="007A014B">
            <w:pPr>
              <w:rPr>
                <w:rFonts w:asciiTheme="majorBidi" w:hAnsiTheme="majorBidi" w:cstheme="majorBidi"/>
              </w:rPr>
            </w:pPr>
            <w:r>
              <w:rPr>
                <w:rFonts w:asciiTheme="majorBidi" w:hAnsiTheme="majorBidi" w:cstheme="majorBidi"/>
              </w:rPr>
              <w:t xml:space="preserve">Fine tuning and reshaping of senescence mechanisms is observed in wound healing. </w:t>
            </w:r>
            <w:r w:rsidRPr="008245D3">
              <w:rPr>
                <w:rFonts w:asciiTheme="majorBidi" w:hAnsiTheme="majorBidi" w:cstheme="majorBidi"/>
              </w:rPr>
              <w:t>Mechanisms blocking chronic cell senescence accelerate healing (</w:t>
            </w:r>
            <w:r w:rsidRPr="008245D3">
              <w:rPr>
                <w:rFonts w:asciiTheme="majorBidi" w:hAnsiTheme="majorBidi" w:cstheme="majorBidi"/>
                <w:color w:val="212121"/>
                <w:shd w:val="clear" w:color="auto" w:fill="FFFFFF"/>
              </w:rPr>
              <w:t>Wilkinson and Hardman 2020)</w:t>
            </w:r>
          </w:p>
        </w:tc>
      </w:tr>
      <w:tr w:rsidR="007A014B" w:rsidRPr="008245D3" w:rsidTr="007A014B">
        <w:tc>
          <w:tcPr>
            <w:tcW w:w="1809" w:type="dxa"/>
            <w:vMerge/>
          </w:tcPr>
          <w:p w:rsidR="007A014B" w:rsidRPr="008245D3" w:rsidRDefault="007A014B">
            <w:pPr>
              <w:rPr>
                <w:rFonts w:asciiTheme="majorBidi" w:hAnsiTheme="majorBidi" w:cstheme="majorBidi"/>
              </w:rPr>
            </w:pPr>
          </w:p>
        </w:tc>
        <w:tc>
          <w:tcPr>
            <w:tcW w:w="2835" w:type="dxa"/>
          </w:tcPr>
          <w:p w:rsidR="007A014B" w:rsidRPr="008245D3" w:rsidRDefault="007A014B" w:rsidP="007A014B">
            <w:pPr>
              <w:rPr>
                <w:rFonts w:asciiTheme="majorBidi" w:eastAsia="Roboto" w:hAnsiTheme="majorBidi" w:cstheme="majorBidi"/>
                <w:highlight w:val="white"/>
              </w:rPr>
            </w:pPr>
            <w:r w:rsidRPr="008245D3">
              <w:rPr>
                <w:rFonts w:asciiTheme="majorBidi" w:eastAsia="Roboto" w:hAnsiTheme="majorBidi" w:cstheme="majorBidi"/>
                <w:highlight w:val="white"/>
              </w:rPr>
              <w:t>Human telomerase reverse transcriptase (TERT)</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hTERT expression is up-regulated in tumors via multiple genetic and epigenetic mechanisms including hTERT amplifications, hTERT structural variants, hTERT promoter mutations and epigenetic modifications through hTERT promoter methylation.(Leão et al. 2018)</w:t>
            </w:r>
          </w:p>
        </w:tc>
        <w:tc>
          <w:tcPr>
            <w:tcW w:w="3827" w:type="dxa"/>
          </w:tcPr>
          <w:p w:rsidR="007A014B" w:rsidRPr="008245D3" w:rsidRDefault="007A014B" w:rsidP="007A014B">
            <w:pPr>
              <w:ind w:right="34"/>
              <w:rPr>
                <w:rFonts w:asciiTheme="majorBidi" w:eastAsia="Roboto" w:hAnsiTheme="majorBidi" w:cstheme="majorBidi"/>
              </w:rPr>
            </w:pPr>
            <w:proofErr w:type="gramStart"/>
            <w:r w:rsidRPr="008245D3">
              <w:rPr>
                <w:rFonts w:asciiTheme="majorBidi" w:eastAsia="Roboto" w:hAnsiTheme="majorBidi" w:cstheme="majorBidi"/>
              </w:rPr>
              <w:t>gene</w:t>
            </w:r>
            <w:proofErr w:type="gramEnd"/>
            <w:r w:rsidRPr="008245D3">
              <w:rPr>
                <w:rFonts w:asciiTheme="majorBidi" w:eastAsia="Roboto" w:hAnsiTheme="majorBidi" w:cstheme="majorBidi"/>
              </w:rPr>
              <w:t xml:space="preserve"> delivery of hTERT by adenovirus (Ad-hTERT) dramatically improved ischemic wound healing in an aged rabbit model. </w:t>
            </w:r>
          </w:p>
        </w:tc>
      </w:tr>
      <w:tr w:rsidR="007A014B" w:rsidRPr="008245D3" w:rsidTr="007A014B">
        <w:tc>
          <w:tcPr>
            <w:tcW w:w="1809" w:type="dxa"/>
          </w:tcPr>
          <w:p w:rsidR="007A014B" w:rsidRPr="008245D3" w:rsidRDefault="007A014B">
            <w:pPr>
              <w:rPr>
                <w:rFonts w:asciiTheme="majorBidi" w:hAnsiTheme="majorBidi" w:cstheme="majorBidi"/>
              </w:rPr>
            </w:pPr>
            <w:r w:rsidRPr="008245D3">
              <w:rPr>
                <w:rFonts w:asciiTheme="majorBidi" w:hAnsiTheme="majorBidi" w:cstheme="majorBidi"/>
              </w:rPr>
              <w:t>Altered energy metabolism</w:t>
            </w:r>
          </w:p>
        </w:tc>
        <w:tc>
          <w:tcPr>
            <w:tcW w:w="2835" w:type="dxa"/>
          </w:tcPr>
          <w:p w:rsidR="007A014B" w:rsidRPr="008245D3" w:rsidRDefault="007A014B" w:rsidP="007A014B">
            <w:pPr>
              <w:shd w:val="clear" w:color="auto" w:fill="FFFFFF"/>
              <w:spacing w:after="240"/>
              <w:rPr>
                <w:rFonts w:asciiTheme="majorBidi" w:eastAsia="Roboto" w:hAnsiTheme="majorBidi" w:cstheme="majorBidi"/>
                <w:highlight w:val="white"/>
              </w:rPr>
            </w:pPr>
            <w:proofErr w:type="gramStart"/>
            <w:r w:rsidRPr="008245D3">
              <w:rPr>
                <w:rFonts w:asciiTheme="majorBidi" w:eastAsia="Roboto" w:hAnsiTheme="majorBidi" w:cstheme="majorBidi"/>
                <w:highlight w:val="white"/>
              </w:rPr>
              <w:t>increased</w:t>
            </w:r>
            <w:proofErr w:type="gramEnd"/>
            <w:r w:rsidRPr="008245D3">
              <w:rPr>
                <w:rFonts w:asciiTheme="majorBidi" w:eastAsia="Roboto" w:hAnsiTheme="majorBidi" w:cstheme="majorBidi"/>
                <w:highlight w:val="white"/>
              </w:rPr>
              <w:t xml:space="preserve"> glucose metabolism, </w:t>
            </w:r>
            <w:r>
              <w:rPr>
                <w:rFonts w:asciiTheme="majorBidi" w:eastAsia="Roboto" w:hAnsiTheme="majorBidi" w:cstheme="majorBidi"/>
                <w:highlight w:val="white"/>
              </w:rPr>
              <w:t xml:space="preserve">glycolysis, </w:t>
            </w:r>
            <w:r w:rsidRPr="008245D3">
              <w:rPr>
                <w:rFonts w:asciiTheme="majorBidi" w:eastAsia="Roboto" w:hAnsiTheme="majorBidi" w:cstheme="majorBidi"/>
                <w:highlight w:val="white"/>
              </w:rPr>
              <w:t>fatty acid synthesis and glutamine metabolic rates.</w:t>
            </w:r>
          </w:p>
          <w:p w:rsidR="007A014B" w:rsidRPr="008245D3" w:rsidRDefault="007A014B" w:rsidP="007A014B">
            <w:pPr>
              <w:shd w:val="clear" w:color="auto" w:fill="FFFFFF"/>
              <w:spacing w:after="240"/>
              <w:rPr>
                <w:rFonts w:asciiTheme="majorBidi" w:eastAsia="Roboto" w:hAnsiTheme="majorBidi" w:cstheme="majorBidi"/>
                <w:highlight w:val="white"/>
              </w:rPr>
            </w:pP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Warburg and reverse Warburg effect</w:t>
            </w:r>
          </w:p>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highlight w:val="white"/>
              </w:rPr>
              <w:t>‘</w:t>
            </w:r>
            <w:proofErr w:type="gramStart"/>
            <w:r w:rsidRPr="008245D3">
              <w:rPr>
                <w:rFonts w:asciiTheme="majorBidi" w:eastAsia="Roboto" w:hAnsiTheme="majorBidi" w:cstheme="majorBidi"/>
                <w:highlight w:val="white"/>
              </w:rPr>
              <w:t>the</w:t>
            </w:r>
            <w:proofErr w:type="gramEnd"/>
            <w:r w:rsidRPr="008245D3">
              <w:rPr>
                <w:rFonts w:asciiTheme="majorBidi" w:eastAsia="Roboto" w:hAnsiTheme="majorBidi" w:cstheme="majorBidi"/>
                <w:highlight w:val="white"/>
              </w:rPr>
              <w:t xml:space="preserve"> Warburg effect’. Subsequently, the ‘reverse Warburg effect’ proposed that tumor-associated fibroblasts can produce large amounts of lactic acid via aerobic glycolysis, which is provided to adjacent cells in a paracrine manner, causing the activation of mitochondria, increasing OXPHOS in adjacent cells and promoting </w:t>
            </w:r>
            <w:proofErr w:type="gramStart"/>
            <w:r w:rsidRPr="008245D3">
              <w:rPr>
                <w:rFonts w:asciiTheme="majorBidi" w:eastAsia="Roboto" w:hAnsiTheme="majorBidi" w:cstheme="majorBidi"/>
                <w:highlight w:val="white"/>
              </w:rPr>
              <w:t>tumoractivity .</w:t>
            </w:r>
            <w:proofErr w:type="gramEnd"/>
            <w:r w:rsidRPr="008245D3">
              <w:rPr>
                <w:rFonts w:asciiTheme="majorBidi" w:eastAsia="Roboto" w:hAnsiTheme="majorBidi" w:cstheme="majorBidi"/>
                <w:highlight w:val="white"/>
              </w:rPr>
              <w:t>(Peng et al. 2021)</w:t>
            </w:r>
            <w:r>
              <w:rPr>
                <w:rFonts w:asciiTheme="majorBidi" w:eastAsia="Roboto" w:hAnsiTheme="majorBidi" w:cstheme="majorBidi"/>
                <w:highlight w:val="white"/>
              </w:rPr>
              <w:t xml:space="preserve"> </w:t>
            </w:r>
            <w:r w:rsidRPr="008245D3">
              <w:rPr>
                <w:rFonts w:asciiTheme="majorBidi" w:eastAsia="Roboto" w:hAnsiTheme="majorBidi" w:cstheme="majorBidi"/>
                <w:highlight w:val="white"/>
              </w:rPr>
              <w:t>Generally, ‘the Warburg effect’ and ‘reverse Warburg effect’ play an essential role in the development of cancer.</w:t>
            </w:r>
            <w:r>
              <w:rPr>
                <w:rFonts w:asciiTheme="majorBidi" w:eastAsia="Roboto" w:hAnsiTheme="majorBidi" w:cstheme="majorBidi"/>
                <w:highlight w:val="white"/>
              </w:rPr>
              <w:t xml:space="preserve"> A</w:t>
            </w:r>
            <w:r w:rsidRPr="008245D3">
              <w:rPr>
                <w:rFonts w:asciiTheme="majorBidi" w:eastAsia="Roboto" w:hAnsiTheme="majorBidi" w:cstheme="majorBidi"/>
                <w:highlight w:val="white"/>
              </w:rPr>
              <w:t>berrant glucose metabolism regulates cancer proliferation, cell cycle, drug resistance, and DNA repair</w:t>
            </w:r>
            <w:r>
              <w:rPr>
                <w:rFonts w:asciiTheme="majorBidi" w:eastAsia="Roboto" w:hAnsiTheme="majorBidi" w:cstheme="majorBidi"/>
                <w:highlight w:val="white"/>
              </w:rPr>
              <w:t xml:space="preserve"> </w:t>
            </w:r>
            <w:r w:rsidRPr="008245D3">
              <w:rPr>
                <w:rFonts w:asciiTheme="majorBidi" w:eastAsia="Roboto" w:hAnsiTheme="majorBidi" w:cstheme="majorBidi"/>
                <w:highlight w:val="white"/>
              </w:rPr>
              <w:t>(Lin et al. 2019)</w:t>
            </w:r>
          </w:p>
        </w:tc>
        <w:tc>
          <w:tcPr>
            <w:tcW w:w="3827" w:type="dxa"/>
          </w:tcPr>
          <w:p w:rsidR="007A014B" w:rsidRPr="008245D3" w:rsidRDefault="007A014B" w:rsidP="007A014B">
            <w:pPr>
              <w:ind w:right="34"/>
              <w:rPr>
                <w:rFonts w:asciiTheme="majorBidi" w:eastAsia="Roboto" w:hAnsiTheme="majorBidi" w:cstheme="majorBidi"/>
              </w:rPr>
            </w:pPr>
            <w:proofErr w:type="gramStart"/>
            <w:r w:rsidRPr="008245D3">
              <w:rPr>
                <w:rFonts w:asciiTheme="majorBidi" w:eastAsia="Roboto" w:hAnsiTheme="majorBidi" w:cstheme="majorBidi"/>
                <w:highlight w:val="white"/>
              </w:rPr>
              <w:t>the</w:t>
            </w:r>
            <w:proofErr w:type="gramEnd"/>
            <w:r w:rsidRPr="008245D3">
              <w:rPr>
                <w:rFonts w:asciiTheme="majorBidi" w:eastAsia="Roboto" w:hAnsiTheme="majorBidi" w:cstheme="majorBidi"/>
                <w:highlight w:val="white"/>
              </w:rPr>
              <w:t xml:space="preserve"> master regulator of inflammatory and metabolic responses (e.g., aerobic glycolysis), is essential for physiological wound healing.  NLRP3-mediated inflammation is activated in keloids, (b) whether Glut1 expression is elevated in burn tissue</w:t>
            </w:r>
            <w:r>
              <w:rPr>
                <w:rFonts w:asciiTheme="majorBidi" w:eastAsia="Roboto" w:hAnsiTheme="majorBidi" w:cstheme="majorBidi"/>
                <w:highlight w:val="white"/>
              </w:rPr>
              <w:t xml:space="preserve"> </w:t>
            </w:r>
            <w:r w:rsidRPr="008245D3">
              <w:rPr>
                <w:rFonts w:asciiTheme="majorBidi" w:eastAsia="Roboto" w:hAnsiTheme="majorBidi" w:cstheme="majorBidi"/>
                <w:highlight w:val="white"/>
              </w:rPr>
              <w:t>(Vinaik et al. 2020)</w:t>
            </w:r>
            <w:r>
              <w:rPr>
                <w:rFonts w:asciiTheme="majorBidi" w:eastAsia="Roboto" w:hAnsiTheme="majorBidi" w:cstheme="majorBidi"/>
                <w:highlight w:val="white"/>
              </w:rPr>
              <w:t xml:space="preserve"> </w:t>
            </w:r>
            <w:r w:rsidRPr="008245D3">
              <w:rPr>
                <w:rFonts w:asciiTheme="majorBidi" w:eastAsia="Roboto" w:hAnsiTheme="majorBidi" w:cstheme="majorBidi"/>
              </w:rPr>
              <w:t>glycolysis is prominent. Lactic acid in the interstitial fluids of healing wounds amount up to 5–15 mM. Endogenous lactic</w:t>
            </w:r>
            <w:r>
              <w:rPr>
                <w:rFonts w:asciiTheme="majorBidi" w:eastAsia="Roboto" w:hAnsiTheme="majorBidi" w:cstheme="majorBidi"/>
              </w:rPr>
              <w:t xml:space="preserve"> </w:t>
            </w:r>
            <w:r w:rsidRPr="008245D3">
              <w:rPr>
                <w:rFonts w:asciiTheme="majorBidi" w:eastAsia="Roboto" w:hAnsiTheme="majorBidi" w:cstheme="majorBidi"/>
              </w:rPr>
              <w:t>acid and exogenous lactate can promote reparative angiogenesis with recruitment of endothelial</w:t>
            </w:r>
            <w:r>
              <w:rPr>
                <w:rFonts w:asciiTheme="majorBidi" w:eastAsia="Roboto" w:hAnsiTheme="majorBidi" w:cstheme="majorBidi"/>
              </w:rPr>
              <w:t xml:space="preserve"> </w:t>
            </w:r>
            <w:r w:rsidRPr="008245D3">
              <w:rPr>
                <w:rFonts w:asciiTheme="majorBidi" w:eastAsia="Roboto" w:hAnsiTheme="majorBidi" w:cstheme="majorBidi"/>
              </w:rPr>
              <w:t>progenitor cells, activate procollagen factors,</w:t>
            </w:r>
            <w:r>
              <w:rPr>
                <w:rFonts w:asciiTheme="majorBidi" w:eastAsia="Roboto" w:hAnsiTheme="majorBidi" w:cstheme="majorBidi"/>
              </w:rPr>
              <w:t xml:space="preserve"> </w:t>
            </w:r>
            <w:r w:rsidRPr="008245D3">
              <w:rPr>
                <w:rFonts w:asciiTheme="majorBidi" w:eastAsia="Roboto" w:hAnsiTheme="majorBidi" w:cstheme="majorBidi"/>
              </w:rPr>
              <w:t>and enhance extracellular matrix deposition</w:t>
            </w:r>
            <w:r>
              <w:rPr>
                <w:rFonts w:asciiTheme="majorBidi" w:eastAsia="Roboto" w:hAnsiTheme="majorBidi" w:cstheme="majorBidi"/>
              </w:rPr>
              <w:t xml:space="preserve"> </w:t>
            </w:r>
            <w:r w:rsidRPr="008245D3">
              <w:rPr>
                <w:rFonts w:asciiTheme="majorBidi" w:eastAsia="Roboto" w:hAnsiTheme="majorBidi" w:cstheme="majorBidi"/>
              </w:rPr>
              <w:t>in mice with ischemic wounds. (S</w:t>
            </w:r>
            <w:r>
              <w:rPr>
                <w:rFonts w:asciiTheme="majorBidi" w:eastAsia="Roboto" w:hAnsiTheme="majorBidi" w:cstheme="majorBidi"/>
              </w:rPr>
              <w:t>un</w:t>
            </w:r>
            <w:r w:rsidRPr="008245D3">
              <w:rPr>
                <w:rFonts w:asciiTheme="majorBidi" w:eastAsia="Roboto" w:hAnsiTheme="majorBidi" w:cstheme="majorBidi"/>
              </w:rPr>
              <w:t xml:space="preserve"> et al. 2017)</w:t>
            </w:r>
          </w:p>
        </w:tc>
      </w:tr>
      <w:tr w:rsidR="007A014B" w:rsidRPr="008245D3" w:rsidTr="007A014B">
        <w:tc>
          <w:tcPr>
            <w:tcW w:w="1809" w:type="dxa"/>
            <w:vMerge w:val="restart"/>
          </w:tcPr>
          <w:p w:rsidR="007A014B" w:rsidRPr="008245D3" w:rsidRDefault="007A014B" w:rsidP="007A014B">
            <w:pPr>
              <w:shd w:val="clear" w:color="auto" w:fill="FFFFFF"/>
              <w:spacing w:after="240"/>
              <w:rPr>
                <w:rFonts w:asciiTheme="majorBidi" w:eastAsia="Roboto" w:hAnsiTheme="majorBidi" w:cstheme="majorBidi"/>
                <w:highlight w:val="white"/>
              </w:rPr>
            </w:pPr>
            <w:r w:rsidRPr="008245D3">
              <w:rPr>
                <w:rFonts w:asciiTheme="majorBidi" w:eastAsia="Roboto" w:hAnsiTheme="majorBidi" w:cstheme="majorBidi"/>
                <w:highlight w:val="white"/>
              </w:rPr>
              <w:t xml:space="preserve">Chromosomal </w:t>
            </w:r>
            <w:r w:rsidRPr="008245D3">
              <w:rPr>
                <w:rFonts w:asciiTheme="majorBidi" w:eastAsia="Roboto" w:hAnsiTheme="majorBidi" w:cstheme="majorBidi"/>
                <w:highlight w:val="white"/>
              </w:rPr>
              <w:lastRenderedPageBreak/>
              <w:t>Alterations</w:t>
            </w:r>
          </w:p>
        </w:tc>
        <w:tc>
          <w:tcPr>
            <w:tcW w:w="2835" w:type="dxa"/>
          </w:tcPr>
          <w:p w:rsidR="007A014B" w:rsidRPr="008245D3" w:rsidRDefault="007A014B" w:rsidP="007A014B">
            <w:pPr>
              <w:shd w:val="clear" w:color="auto" w:fill="FFFFFF"/>
              <w:spacing w:after="240"/>
              <w:rPr>
                <w:rFonts w:asciiTheme="majorBidi" w:eastAsia="Roboto" w:hAnsiTheme="majorBidi" w:cstheme="majorBidi"/>
                <w:highlight w:val="white"/>
              </w:rPr>
            </w:pPr>
            <w:r w:rsidRPr="008245D3">
              <w:rPr>
                <w:rFonts w:asciiTheme="majorBidi" w:eastAsia="Roboto" w:hAnsiTheme="majorBidi" w:cstheme="majorBidi"/>
                <w:highlight w:val="white"/>
              </w:rPr>
              <w:lastRenderedPageBreak/>
              <w:t>Polyploidization</w:t>
            </w:r>
            <w:r>
              <w:rPr>
                <w:rFonts w:asciiTheme="majorBidi" w:eastAsia="Roboto" w:hAnsiTheme="majorBidi" w:cstheme="majorBidi"/>
                <w:highlight w:val="white"/>
              </w:rPr>
              <w:t>,</w:t>
            </w:r>
            <w:r w:rsidRPr="008245D3">
              <w:rPr>
                <w:rFonts w:asciiTheme="majorBidi" w:eastAsia="Roboto" w:hAnsiTheme="majorBidi" w:cstheme="majorBidi"/>
                <w:highlight w:val="white"/>
              </w:rPr>
              <w:t xml:space="preserve"> </w:t>
            </w:r>
            <w:r>
              <w:rPr>
                <w:rFonts w:asciiTheme="majorBidi" w:eastAsia="Roboto" w:hAnsiTheme="majorBidi" w:cstheme="majorBidi"/>
                <w:highlight w:val="white"/>
              </w:rPr>
              <w:t>Aneuploidy</w:t>
            </w:r>
          </w:p>
        </w:tc>
        <w:tc>
          <w:tcPr>
            <w:tcW w:w="4253" w:type="dxa"/>
          </w:tcPr>
          <w:p w:rsidR="007A014B" w:rsidRPr="008245D3" w:rsidRDefault="007A014B" w:rsidP="007A014B">
            <w:pPr>
              <w:rPr>
                <w:rFonts w:asciiTheme="majorBidi" w:eastAsia="Roboto" w:hAnsiTheme="majorBidi" w:cstheme="majorBidi"/>
              </w:rPr>
            </w:pPr>
            <w:r w:rsidRPr="008245D3">
              <w:rPr>
                <w:rFonts w:asciiTheme="majorBidi" w:eastAsia="Roboto" w:hAnsiTheme="majorBidi" w:cstheme="majorBidi"/>
              </w:rPr>
              <w:t xml:space="preserve">The vast majority of cancers </w:t>
            </w:r>
            <w:r>
              <w:rPr>
                <w:rFonts w:asciiTheme="majorBidi" w:eastAsia="Roboto" w:hAnsiTheme="majorBidi" w:cstheme="majorBidi"/>
              </w:rPr>
              <w:t>show</w:t>
            </w:r>
            <w:r w:rsidRPr="008245D3">
              <w:rPr>
                <w:rFonts w:asciiTheme="majorBidi" w:eastAsia="Roboto" w:hAnsiTheme="majorBidi" w:cstheme="majorBidi"/>
              </w:rPr>
              <w:t xml:space="preserve"> aneuploidy, with around 90% of solid tumors </w:t>
            </w:r>
            <w:r w:rsidRPr="008245D3">
              <w:rPr>
                <w:rFonts w:asciiTheme="majorBidi" w:eastAsia="Roboto" w:hAnsiTheme="majorBidi" w:cstheme="majorBidi"/>
              </w:rPr>
              <w:lastRenderedPageBreak/>
              <w:t xml:space="preserve">and 75% of hematopoietic cancers having abnormal chromosome numbers. </w:t>
            </w:r>
            <w:r>
              <w:rPr>
                <w:rFonts w:asciiTheme="majorBidi" w:eastAsia="Roboto" w:hAnsiTheme="majorBidi" w:cstheme="majorBidi"/>
              </w:rPr>
              <w:t>A</w:t>
            </w:r>
            <w:r w:rsidRPr="008245D3">
              <w:rPr>
                <w:rFonts w:asciiTheme="majorBidi" w:eastAsia="Roboto" w:hAnsiTheme="majorBidi" w:cstheme="majorBidi"/>
              </w:rPr>
              <w:t>neuploidy has been shown to precede transformation in a variety of cancers (Coward and Harding 2014)</w:t>
            </w:r>
            <w:r>
              <w:rPr>
                <w:rFonts w:asciiTheme="majorBidi" w:eastAsia="Roboto" w:hAnsiTheme="majorBidi" w:cstheme="majorBidi"/>
              </w:rPr>
              <w:t xml:space="preserve">. </w:t>
            </w:r>
            <w:r>
              <w:rPr>
                <w:rFonts w:asciiTheme="majorBidi" w:eastAsia="Roboto" w:hAnsiTheme="majorBidi" w:cstheme="majorBidi"/>
                <w:highlight w:val="white"/>
              </w:rPr>
              <w:t>P</w:t>
            </w:r>
            <w:r w:rsidRPr="008245D3">
              <w:rPr>
                <w:rFonts w:asciiTheme="majorBidi" w:eastAsia="Roboto" w:hAnsiTheme="majorBidi" w:cstheme="majorBidi"/>
                <w:highlight w:val="white"/>
              </w:rPr>
              <w:t>loidy reduction frequently occurred during an early phase of tumorigenesis, and enhanced polyploid-derived cancer development</w:t>
            </w:r>
            <w:proofErr w:type="gramStart"/>
            <w:r w:rsidRPr="008245D3">
              <w:rPr>
                <w:rFonts w:asciiTheme="majorBidi" w:eastAsia="Roboto" w:hAnsiTheme="majorBidi" w:cstheme="majorBidi"/>
                <w:highlight w:val="white"/>
              </w:rPr>
              <w:t>.(</w:t>
            </w:r>
            <w:proofErr w:type="gramEnd"/>
            <w:r w:rsidRPr="008245D3">
              <w:rPr>
                <w:rFonts w:asciiTheme="majorBidi" w:eastAsia="Roboto" w:hAnsiTheme="majorBidi" w:cstheme="majorBidi"/>
                <w:highlight w:val="white"/>
              </w:rPr>
              <w:t>Matsumoto et al. 2021)</w:t>
            </w:r>
            <w:r>
              <w:rPr>
                <w:rFonts w:asciiTheme="majorBidi" w:eastAsia="Roboto" w:hAnsiTheme="majorBidi" w:cstheme="majorBidi"/>
              </w:rPr>
              <w:t>.</w:t>
            </w:r>
          </w:p>
        </w:tc>
        <w:tc>
          <w:tcPr>
            <w:tcW w:w="3827" w:type="dxa"/>
          </w:tcPr>
          <w:p w:rsidR="007A014B" w:rsidRDefault="007A014B" w:rsidP="007A014B">
            <w:pPr>
              <w:ind w:right="34"/>
              <w:rPr>
                <w:rFonts w:asciiTheme="majorBidi" w:eastAsia="Roboto" w:hAnsiTheme="majorBidi" w:cstheme="majorBidi"/>
              </w:rPr>
            </w:pPr>
            <w:r w:rsidRPr="008245D3">
              <w:rPr>
                <w:rFonts w:asciiTheme="majorBidi" w:eastAsia="Roboto" w:hAnsiTheme="majorBidi" w:cstheme="majorBidi"/>
                <w:highlight w:val="white"/>
              </w:rPr>
              <w:lastRenderedPageBreak/>
              <w:t xml:space="preserve">Both JNK and Hippo signaling are upregulated at the wound ite, suggesting </w:t>
            </w:r>
            <w:r w:rsidRPr="008245D3">
              <w:rPr>
                <w:rFonts w:asciiTheme="majorBidi" w:eastAsia="Roboto" w:hAnsiTheme="majorBidi" w:cstheme="majorBidi"/>
                <w:highlight w:val="white"/>
              </w:rPr>
              <w:lastRenderedPageBreak/>
              <w:t xml:space="preserve">that these pathways regulate the wound response. Hippo signaling, in onjunction with the TOR and insulin/IGF athways, plays an important role in organ size control in both mammals and insects. Yki, the major effector of Hippo </w:t>
            </w:r>
            <w:r>
              <w:rPr>
                <w:rFonts w:asciiTheme="majorBidi" w:eastAsia="Roboto" w:hAnsiTheme="majorBidi" w:cstheme="majorBidi"/>
                <w:highlight w:val="white"/>
              </w:rPr>
              <w:t>s</w:t>
            </w:r>
            <w:r w:rsidRPr="008245D3">
              <w:rPr>
                <w:rFonts w:asciiTheme="majorBidi" w:eastAsia="Roboto" w:hAnsiTheme="majorBidi" w:cstheme="majorBidi"/>
                <w:highlight w:val="white"/>
              </w:rPr>
              <w:t>ignaling, is required for the polyploidization response. Hippo signaling in response to wound damage may activate </w:t>
            </w:r>
            <w:r w:rsidRPr="008245D3">
              <w:rPr>
                <w:rFonts w:asciiTheme="majorBidi" w:eastAsia="Roboto" w:hAnsiTheme="majorBidi" w:cstheme="majorBidi"/>
                <w:i/>
                <w:highlight w:val="white"/>
              </w:rPr>
              <w:t>cycE</w:t>
            </w:r>
            <w:r w:rsidRPr="008245D3">
              <w:rPr>
                <w:rFonts w:asciiTheme="majorBidi" w:eastAsia="Roboto" w:hAnsiTheme="majorBidi" w:cstheme="majorBidi"/>
                <w:highlight w:val="white"/>
              </w:rPr>
              <w:t>, a gene known to be regulated by Yki in other tissues to stimulate S phase reentry</w:t>
            </w:r>
            <w:proofErr w:type="gramStart"/>
            <w:r w:rsidRPr="008245D3">
              <w:rPr>
                <w:rFonts w:asciiTheme="majorBidi" w:eastAsia="Roboto" w:hAnsiTheme="majorBidi" w:cstheme="majorBidi"/>
                <w:highlight w:val="white"/>
              </w:rPr>
              <w:t>.(</w:t>
            </w:r>
            <w:proofErr w:type="gramEnd"/>
            <w:r w:rsidRPr="008245D3">
              <w:rPr>
                <w:rFonts w:asciiTheme="majorBidi" w:eastAsia="Roboto" w:hAnsiTheme="majorBidi" w:cstheme="majorBidi"/>
                <w:highlight w:val="white"/>
              </w:rPr>
              <w:t>Losick, Fox, and Spradling 2013)</w:t>
            </w:r>
            <w:r>
              <w:rPr>
                <w:rFonts w:asciiTheme="majorBidi" w:eastAsia="Roboto" w:hAnsiTheme="majorBidi" w:cstheme="majorBidi"/>
              </w:rPr>
              <w:t>. I</w:t>
            </w:r>
            <w:r w:rsidRPr="008245D3">
              <w:rPr>
                <w:rFonts w:asciiTheme="majorBidi" w:eastAsia="Roboto" w:hAnsiTheme="majorBidi" w:cstheme="majorBidi"/>
                <w:highlight w:val="white"/>
              </w:rPr>
              <w:t xml:space="preserve">n </w:t>
            </w:r>
            <w:r w:rsidRPr="008245D3">
              <w:rPr>
                <w:rFonts w:asciiTheme="majorBidi" w:eastAsia="Roboto" w:hAnsiTheme="majorBidi" w:cstheme="majorBidi"/>
                <w:i/>
                <w:highlight w:val="white"/>
              </w:rPr>
              <w:t xml:space="preserve">Drosophila </w:t>
            </w:r>
            <w:r w:rsidRPr="008245D3">
              <w:rPr>
                <w:rFonts w:asciiTheme="majorBidi" w:eastAsia="Roboto" w:hAnsiTheme="majorBidi" w:cstheme="majorBidi"/>
                <w:highlight w:val="white"/>
              </w:rPr>
              <w:t>wound-induced polyploidy (WIP) is an essential mechanism to replace tissue mass and restore tissue integrity in the absence of cell division. (Losick 2016b)</w:t>
            </w:r>
            <w:r>
              <w:rPr>
                <w:rFonts w:asciiTheme="majorBidi" w:eastAsia="Roboto" w:hAnsiTheme="majorBidi" w:cstheme="majorBidi"/>
              </w:rPr>
              <w:t>.</w:t>
            </w:r>
          </w:p>
          <w:p w:rsidR="007A014B" w:rsidRPr="008245D3" w:rsidRDefault="007A014B" w:rsidP="007A014B">
            <w:pPr>
              <w:rPr>
                <w:rFonts w:asciiTheme="majorBidi" w:eastAsia="Roboto" w:hAnsiTheme="majorBidi" w:cstheme="majorBidi"/>
              </w:rPr>
            </w:pPr>
            <w:r>
              <w:rPr>
                <w:rFonts w:asciiTheme="majorBidi" w:eastAsia="Roboto" w:hAnsiTheme="majorBidi" w:cstheme="majorBidi"/>
                <w:highlight w:val="white"/>
              </w:rPr>
              <w:t>Normal tissue</w:t>
            </w:r>
            <w:r w:rsidRPr="008245D3">
              <w:rPr>
                <w:rFonts w:asciiTheme="majorBidi" w:eastAsia="Roboto" w:hAnsiTheme="majorBidi" w:cstheme="majorBidi"/>
                <w:highlight w:val="white"/>
              </w:rPr>
              <w:t xml:space="preserve"> has a low level of aneuploidy (Knouse et al 2014) which may be increased when rapid proliferation is the priority.</w:t>
            </w:r>
          </w:p>
        </w:tc>
      </w:tr>
      <w:tr w:rsidR="007A014B" w:rsidRPr="008245D3" w:rsidTr="007A014B">
        <w:tc>
          <w:tcPr>
            <w:tcW w:w="1809" w:type="dxa"/>
            <w:vMerge/>
          </w:tcPr>
          <w:p w:rsidR="007A014B" w:rsidRPr="008245D3" w:rsidRDefault="007A014B" w:rsidP="007A014B">
            <w:pPr>
              <w:shd w:val="clear" w:color="auto" w:fill="FFFFFF"/>
              <w:spacing w:after="240"/>
              <w:rPr>
                <w:rFonts w:asciiTheme="majorBidi" w:eastAsia="Roboto" w:hAnsiTheme="majorBidi" w:cstheme="majorBidi"/>
                <w:highlight w:val="white"/>
              </w:rPr>
            </w:pPr>
          </w:p>
        </w:tc>
        <w:tc>
          <w:tcPr>
            <w:tcW w:w="2835" w:type="dxa"/>
          </w:tcPr>
          <w:p w:rsidR="007A014B" w:rsidRPr="008245D3" w:rsidRDefault="007A014B" w:rsidP="007A014B">
            <w:pPr>
              <w:shd w:val="clear" w:color="auto" w:fill="FFFFFF"/>
              <w:spacing w:after="240"/>
              <w:rPr>
                <w:rFonts w:asciiTheme="majorBidi" w:eastAsia="Roboto" w:hAnsiTheme="majorBidi" w:cstheme="majorBidi"/>
                <w:highlight w:val="white"/>
              </w:rPr>
            </w:pPr>
            <w:r w:rsidRPr="008245D3">
              <w:rPr>
                <w:rFonts w:asciiTheme="majorBidi" w:eastAsia="Roboto" w:hAnsiTheme="majorBidi" w:cstheme="majorBidi"/>
                <w:highlight w:val="white"/>
              </w:rPr>
              <w:t>centrosome amplification</w:t>
            </w:r>
          </w:p>
        </w:tc>
        <w:tc>
          <w:tcPr>
            <w:tcW w:w="4253" w:type="dxa"/>
          </w:tcPr>
          <w:p w:rsidR="007A014B" w:rsidRPr="008245D3" w:rsidRDefault="007A014B" w:rsidP="007A014B">
            <w:pPr>
              <w:rPr>
                <w:rFonts w:asciiTheme="majorBidi" w:eastAsia="Roboto" w:hAnsiTheme="majorBidi" w:cstheme="majorBidi"/>
                <w:highlight w:val="white"/>
              </w:rPr>
            </w:pPr>
            <w:r w:rsidRPr="008245D3">
              <w:rPr>
                <w:rFonts w:asciiTheme="majorBidi" w:eastAsia="Roboto" w:hAnsiTheme="majorBidi" w:cstheme="majorBidi"/>
                <w:highlight w:val="white"/>
              </w:rPr>
              <w:t>CA is associated with oncogenic phenotypes increased invasiveness and aberrant stem cell divisions. The potential mechanisms leading to CA in cancer are numerous and include centriole over duplication, </w:t>
            </w:r>
            <w:r w:rsidRPr="008245D3">
              <w:rPr>
                <w:rFonts w:asciiTheme="majorBidi" w:eastAsia="Roboto" w:hAnsiTheme="majorBidi" w:cstheme="majorBidi"/>
                <w:i/>
                <w:highlight w:val="white"/>
              </w:rPr>
              <w:t>de ovo</w:t>
            </w:r>
            <w:r w:rsidRPr="008245D3">
              <w:rPr>
                <w:rFonts w:asciiTheme="majorBidi" w:eastAsia="Roboto" w:hAnsiTheme="majorBidi" w:cstheme="majorBidi"/>
                <w:highlight w:val="white"/>
              </w:rPr>
              <w:t xml:space="preserve"> centrosome formation, fragmentation of overly elongated centrioles and cytokinesis </w:t>
            </w:r>
            <w:proofErr w:type="gramStart"/>
            <w:r w:rsidRPr="008245D3">
              <w:rPr>
                <w:rFonts w:asciiTheme="majorBidi" w:eastAsia="Roboto" w:hAnsiTheme="majorBidi" w:cstheme="majorBidi"/>
                <w:highlight w:val="white"/>
              </w:rPr>
              <w:t>failure(</w:t>
            </w:r>
            <w:proofErr w:type="gramEnd"/>
            <w:r w:rsidRPr="008245D3">
              <w:rPr>
                <w:rFonts w:asciiTheme="majorBidi" w:eastAsia="Roboto" w:hAnsiTheme="majorBidi" w:cstheme="majorBidi"/>
                <w:highlight w:val="white"/>
              </w:rPr>
              <w:t>Sabat-Pośpiech et al. 2019).</w:t>
            </w:r>
          </w:p>
          <w:p w:rsidR="007A014B" w:rsidRPr="008245D3" w:rsidRDefault="007A014B" w:rsidP="007A014B">
            <w:pPr>
              <w:rPr>
                <w:rFonts w:asciiTheme="majorBidi" w:eastAsia="Roboto" w:hAnsiTheme="majorBidi" w:cstheme="majorBidi"/>
                <w:highlight w:val="white"/>
              </w:rPr>
            </w:pPr>
            <w:r w:rsidRPr="008245D3">
              <w:rPr>
                <w:rFonts w:asciiTheme="majorBidi" w:eastAsia="Roboto" w:hAnsiTheme="majorBidi" w:cstheme="majorBidi"/>
                <w:highlight w:val="white"/>
              </w:rPr>
              <w:t>Centrosome amplification is commonly observed in hematologic malignancies and solid tumors, and a clear link exists between centrosome amplification and aneuploidy in a wide variety of cance</w:t>
            </w:r>
            <w:r>
              <w:rPr>
                <w:rFonts w:asciiTheme="majorBidi" w:eastAsia="Roboto" w:hAnsiTheme="majorBidi" w:cstheme="majorBidi"/>
                <w:highlight w:val="white"/>
              </w:rPr>
              <w:t>r cell lines (Vitre et al. 2015)</w:t>
            </w:r>
          </w:p>
        </w:tc>
        <w:tc>
          <w:tcPr>
            <w:tcW w:w="3827" w:type="dxa"/>
          </w:tcPr>
          <w:p w:rsidR="007A014B" w:rsidRPr="008245D3" w:rsidRDefault="007A014B" w:rsidP="007A014B">
            <w:pPr>
              <w:tabs>
                <w:tab w:val="left" w:pos="3611"/>
              </w:tabs>
              <w:ind w:right="34"/>
              <w:rPr>
                <w:rFonts w:asciiTheme="majorBidi" w:eastAsia="Roboto" w:hAnsiTheme="majorBidi" w:cstheme="majorBidi"/>
                <w:highlight w:val="white"/>
              </w:rPr>
            </w:pPr>
            <w:r w:rsidRPr="008245D3">
              <w:rPr>
                <w:rFonts w:asciiTheme="majorBidi" w:eastAsia="Roboto" w:hAnsiTheme="majorBidi" w:cstheme="majorBidi"/>
                <w:highlight w:val="white"/>
              </w:rPr>
              <w:t>The reorientation of the microtubule organizing center during cell migration into a wound in the monolayer was observed in living wound-edge cells expressing gamma-tubulin tagged with green fluorescent protein.</w:t>
            </w:r>
            <w:r>
              <w:rPr>
                <w:rFonts w:asciiTheme="majorBidi" w:eastAsia="Roboto" w:hAnsiTheme="majorBidi" w:cstheme="majorBidi"/>
                <w:highlight w:val="white"/>
              </w:rPr>
              <w:t xml:space="preserve"> (Yvon</w:t>
            </w:r>
            <w:r w:rsidRPr="008245D3">
              <w:rPr>
                <w:rFonts w:asciiTheme="majorBidi" w:eastAsia="Roboto" w:hAnsiTheme="majorBidi" w:cstheme="majorBidi"/>
                <w:highlight w:val="white"/>
              </w:rPr>
              <w:t xml:space="preserve"> et al. 2002)</w:t>
            </w:r>
          </w:p>
        </w:tc>
      </w:tr>
      <w:tr w:rsidR="007A014B" w:rsidRPr="008245D3" w:rsidTr="007A014B">
        <w:tc>
          <w:tcPr>
            <w:tcW w:w="1809" w:type="dxa"/>
            <w:vMerge/>
          </w:tcPr>
          <w:p w:rsidR="007A014B" w:rsidRPr="008245D3" w:rsidRDefault="007A014B" w:rsidP="007A014B">
            <w:pPr>
              <w:shd w:val="clear" w:color="auto" w:fill="FFFFFF"/>
              <w:spacing w:after="240"/>
              <w:rPr>
                <w:rFonts w:asciiTheme="majorBidi" w:eastAsia="Roboto" w:hAnsiTheme="majorBidi" w:cstheme="majorBidi"/>
                <w:highlight w:val="white"/>
              </w:rPr>
            </w:pPr>
          </w:p>
        </w:tc>
        <w:tc>
          <w:tcPr>
            <w:tcW w:w="2835" w:type="dxa"/>
          </w:tcPr>
          <w:p w:rsidR="007A014B" w:rsidRPr="008245D3" w:rsidRDefault="007A014B" w:rsidP="007A014B">
            <w:pPr>
              <w:shd w:val="clear" w:color="auto" w:fill="FFFFFF"/>
              <w:spacing w:after="240"/>
              <w:rPr>
                <w:rFonts w:asciiTheme="majorBidi" w:eastAsia="Roboto" w:hAnsiTheme="majorBidi" w:cstheme="majorBidi"/>
                <w:highlight w:val="white"/>
              </w:rPr>
            </w:pPr>
            <w:r w:rsidRPr="008245D3">
              <w:rPr>
                <w:rFonts w:asciiTheme="majorBidi" w:eastAsia="Roboto" w:hAnsiTheme="majorBidi" w:cstheme="majorBidi"/>
                <w:highlight w:val="white"/>
              </w:rPr>
              <w:t>Genomic instability</w:t>
            </w:r>
          </w:p>
        </w:tc>
        <w:tc>
          <w:tcPr>
            <w:tcW w:w="4253" w:type="dxa"/>
          </w:tcPr>
          <w:p w:rsidR="007A014B" w:rsidRPr="008245D3" w:rsidRDefault="007A014B" w:rsidP="007A014B">
            <w:pPr>
              <w:rPr>
                <w:rFonts w:asciiTheme="majorBidi" w:eastAsia="Roboto" w:hAnsiTheme="majorBidi" w:cstheme="majorBidi"/>
                <w:highlight w:val="white"/>
              </w:rPr>
            </w:pPr>
            <w:r w:rsidRPr="008245D3">
              <w:rPr>
                <w:rFonts w:asciiTheme="majorBidi" w:eastAsia="Roboto" w:hAnsiTheme="majorBidi" w:cstheme="majorBidi"/>
                <w:highlight w:val="white"/>
              </w:rPr>
              <w:t xml:space="preserve">Believed to be a unique cancer hallmark </w:t>
            </w:r>
            <w:r w:rsidRPr="005911C8">
              <w:rPr>
                <w:rFonts w:asciiTheme="majorBidi" w:eastAsia="Roboto" w:hAnsiTheme="majorBidi" w:cstheme="majorBidi"/>
                <w:highlight w:val="white"/>
              </w:rPr>
              <w:t>(Negrini et al 2010)</w:t>
            </w:r>
          </w:p>
        </w:tc>
        <w:tc>
          <w:tcPr>
            <w:tcW w:w="3827" w:type="dxa"/>
          </w:tcPr>
          <w:p w:rsidR="007A014B" w:rsidRPr="008245D3" w:rsidRDefault="007A014B" w:rsidP="007A014B">
            <w:pPr>
              <w:ind w:right="34"/>
              <w:rPr>
                <w:rFonts w:asciiTheme="majorBidi" w:eastAsia="Roboto" w:hAnsiTheme="majorBidi" w:cstheme="majorBidi"/>
                <w:highlight w:val="white"/>
              </w:rPr>
            </w:pPr>
            <w:r w:rsidRPr="008245D3">
              <w:rPr>
                <w:rFonts w:asciiTheme="majorBidi" w:eastAsia="Roboto" w:hAnsiTheme="majorBidi" w:cstheme="majorBidi"/>
                <w:highlight w:val="white"/>
              </w:rPr>
              <w:t>Inflammation induced genomic instability mediated by microRNAs in intestinal mucosal injury (Butin-Israeli et al 2019).</w:t>
            </w:r>
          </w:p>
        </w:tc>
      </w:tr>
      <w:tr w:rsidR="007A014B" w:rsidRPr="008245D3" w:rsidTr="007A014B">
        <w:tc>
          <w:tcPr>
            <w:tcW w:w="1809" w:type="dxa"/>
            <w:vMerge w:val="restart"/>
          </w:tcPr>
          <w:p w:rsidR="007A014B" w:rsidRPr="008245D3" w:rsidRDefault="007A014B" w:rsidP="007A014B">
            <w:pPr>
              <w:shd w:val="clear" w:color="auto" w:fill="FFFFFF"/>
              <w:spacing w:after="240"/>
              <w:rPr>
                <w:rFonts w:asciiTheme="majorBidi" w:eastAsia="Roboto" w:hAnsiTheme="majorBidi" w:cstheme="majorBidi"/>
                <w:highlight w:val="white"/>
              </w:rPr>
            </w:pPr>
            <w:r w:rsidRPr="008245D3">
              <w:rPr>
                <w:rFonts w:asciiTheme="majorBidi" w:eastAsia="Roboto" w:hAnsiTheme="majorBidi" w:cstheme="majorBidi"/>
                <w:highlight w:val="white"/>
              </w:rPr>
              <w:t>Neoantigens/ neo</w:t>
            </w:r>
            <w:r>
              <w:rPr>
                <w:rFonts w:asciiTheme="majorBidi" w:eastAsia="Roboto" w:hAnsiTheme="majorBidi" w:cstheme="majorBidi"/>
                <w:highlight w:val="white"/>
              </w:rPr>
              <w:t>-</w:t>
            </w:r>
            <w:r w:rsidRPr="008245D3">
              <w:rPr>
                <w:rFonts w:asciiTheme="majorBidi" w:eastAsia="Roboto" w:hAnsiTheme="majorBidi" w:cstheme="majorBidi"/>
                <w:highlight w:val="white"/>
              </w:rPr>
              <w:t>epitopes</w:t>
            </w:r>
          </w:p>
        </w:tc>
        <w:tc>
          <w:tcPr>
            <w:tcW w:w="2835" w:type="dxa"/>
          </w:tcPr>
          <w:p w:rsidR="007A014B" w:rsidRPr="008245D3" w:rsidRDefault="007A014B" w:rsidP="007A014B">
            <w:pPr>
              <w:ind w:right="-101"/>
              <w:rPr>
                <w:rFonts w:asciiTheme="majorBidi" w:hAnsiTheme="majorBidi" w:cstheme="majorBidi"/>
                <w:highlight w:val="cyan"/>
                <w:shd w:val="clear" w:color="auto" w:fill="FFFFFF"/>
              </w:rPr>
            </w:pPr>
            <w:r w:rsidRPr="00D26CF5">
              <w:rPr>
                <w:rFonts w:asciiTheme="majorBidi" w:hAnsiTheme="majorBidi" w:cstheme="majorBidi"/>
                <w:shd w:val="clear" w:color="auto" w:fill="FFFFFF"/>
              </w:rPr>
              <w:t>RNA splicing leading to novel popypeptides</w:t>
            </w:r>
          </w:p>
        </w:tc>
        <w:tc>
          <w:tcPr>
            <w:tcW w:w="4253" w:type="dxa"/>
          </w:tcPr>
          <w:p w:rsidR="007A014B" w:rsidRPr="008245D3" w:rsidRDefault="007A014B" w:rsidP="007A014B">
            <w:pPr>
              <w:ind w:right="-101"/>
              <w:rPr>
                <w:rFonts w:asciiTheme="majorBidi" w:hAnsiTheme="majorBidi" w:cstheme="majorBidi"/>
                <w:shd w:val="clear" w:color="auto" w:fill="FFFFFF"/>
              </w:rPr>
            </w:pPr>
            <w:r>
              <w:rPr>
                <w:rFonts w:asciiTheme="majorBidi" w:hAnsiTheme="majorBidi" w:cstheme="majorBidi"/>
                <w:color w:val="212121"/>
                <w:sz w:val="24"/>
                <w:szCs w:val="24"/>
                <w:shd w:val="clear" w:color="auto" w:fill="FFFFFF"/>
              </w:rPr>
              <w:t>RNA splicing is involved in carcinogenesis and a potential source of neoantigens in tumors (</w:t>
            </w:r>
            <w:r w:rsidRPr="00022A85">
              <w:rPr>
                <w:rFonts w:asciiTheme="majorBidi" w:hAnsiTheme="majorBidi" w:cstheme="majorBidi"/>
                <w:color w:val="212121"/>
                <w:sz w:val="24"/>
                <w:szCs w:val="24"/>
                <w:shd w:val="clear" w:color="auto" w:fill="FFFFFF"/>
              </w:rPr>
              <w:t>Anczuków</w:t>
            </w:r>
            <w:r>
              <w:rPr>
                <w:rFonts w:asciiTheme="majorBidi" w:hAnsiTheme="majorBidi" w:cstheme="majorBidi"/>
                <w:color w:val="212121"/>
                <w:sz w:val="24"/>
                <w:szCs w:val="24"/>
                <w:shd w:val="clear" w:color="auto" w:fill="FFFFFF"/>
              </w:rPr>
              <w:t xml:space="preserve"> et al 2016, Park and Chung 2019)</w:t>
            </w:r>
          </w:p>
        </w:tc>
        <w:tc>
          <w:tcPr>
            <w:tcW w:w="3827" w:type="dxa"/>
          </w:tcPr>
          <w:p w:rsidR="007A014B" w:rsidRPr="008245D3" w:rsidRDefault="007A014B" w:rsidP="007A014B">
            <w:pPr>
              <w:ind w:right="-101"/>
              <w:rPr>
                <w:rFonts w:asciiTheme="majorBidi" w:hAnsiTheme="majorBidi" w:cstheme="majorBidi"/>
                <w:shd w:val="clear" w:color="auto" w:fill="FFFFFF"/>
              </w:rPr>
            </w:pPr>
            <w:r>
              <w:rPr>
                <w:rFonts w:asciiTheme="majorBidi" w:hAnsiTheme="majorBidi" w:cstheme="majorBidi"/>
                <w:shd w:val="clear" w:color="auto" w:fill="FFFFFF"/>
              </w:rPr>
              <w:t>Although neoantigens are not known during wound healing the underlying altered splicing mechanisms are present (Jensen et al 2014)</w:t>
            </w:r>
          </w:p>
        </w:tc>
      </w:tr>
      <w:tr w:rsidR="007A014B" w:rsidRPr="008245D3" w:rsidTr="007A014B">
        <w:tc>
          <w:tcPr>
            <w:tcW w:w="1809" w:type="dxa"/>
            <w:vMerge/>
          </w:tcPr>
          <w:p w:rsidR="007A014B" w:rsidRPr="008245D3" w:rsidRDefault="007A014B" w:rsidP="007A014B">
            <w:pPr>
              <w:shd w:val="clear" w:color="auto" w:fill="FFFFFF"/>
              <w:spacing w:after="240"/>
              <w:rPr>
                <w:rFonts w:asciiTheme="majorBidi" w:eastAsia="Roboto" w:hAnsiTheme="majorBidi" w:cstheme="majorBidi"/>
                <w:highlight w:val="white"/>
              </w:rPr>
            </w:pPr>
          </w:p>
        </w:tc>
        <w:tc>
          <w:tcPr>
            <w:tcW w:w="2835" w:type="dxa"/>
          </w:tcPr>
          <w:p w:rsidR="007A014B" w:rsidRPr="008245D3" w:rsidRDefault="007A014B" w:rsidP="007A014B">
            <w:pPr>
              <w:ind w:right="-101"/>
              <w:rPr>
                <w:rFonts w:asciiTheme="majorBidi" w:hAnsiTheme="majorBidi" w:cstheme="majorBidi"/>
                <w:highlight w:val="cyan"/>
                <w:shd w:val="clear" w:color="auto" w:fill="FFFFFF"/>
              </w:rPr>
            </w:pPr>
            <w:r w:rsidRPr="008245D3">
              <w:rPr>
                <w:rFonts w:asciiTheme="majorBidi" w:hAnsiTheme="majorBidi" w:cstheme="majorBidi"/>
                <w:shd w:val="clear" w:color="auto" w:fill="FFFFFF"/>
              </w:rPr>
              <w:t>indoleamine 2,3-dio</w:t>
            </w:r>
            <w:r>
              <w:rPr>
                <w:rFonts w:asciiTheme="majorBidi" w:hAnsiTheme="majorBidi" w:cstheme="majorBidi"/>
                <w:shd w:val="clear" w:color="auto" w:fill="FFFFFF"/>
              </w:rPr>
              <w:t xml:space="preserve">xygenase 1 (IDO1) induced ribosomal codon reassignment leading to novel </w:t>
            </w:r>
            <w:r w:rsidRPr="008245D3">
              <w:rPr>
                <w:rFonts w:asciiTheme="majorBidi" w:hAnsiTheme="majorBidi" w:cstheme="majorBidi"/>
                <w:shd w:val="clear" w:color="auto" w:fill="FFFFFF"/>
              </w:rPr>
              <w:t>polypeptides</w:t>
            </w:r>
          </w:p>
        </w:tc>
        <w:tc>
          <w:tcPr>
            <w:tcW w:w="4253" w:type="dxa"/>
          </w:tcPr>
          <w:p w:rsidR="007A014B" w:rsidRPr="008245D3" w:rsidRDefault="007A014B" w:rsidP="007A014B">
            <w:pPr>
              <w:ind w:right="-101"/>
              <w:rPr>
                <w:rFonts w:asciiTheme="majorBidi" w:hAnsiTheme="majorBidi" w:cstheme="majorBidi"/>
                <w:shd w:val="clear" w:color="auto" w:fill="FFFFFF"/>
              </w:rPr>
            </w:pPr>
            <w:r w:rsidRPr="008245D3">
              <w:rPr>
                <w:rFonts w:asciiTheme="majorBidi" w:hAnsiTheme="majorBidi" w:cstheme="majorBidi"/>
                <w:shd w:val="clear" w:color="auto" w:fill="FFFFFF"/>
              </w:rPr>
              <w:t>Generation of new antigens through ribosomal codon reassignment induced by the enzyme</w:t>
            </w:r>
          </w:p>
          <w:p w:rsidR="007A014B" w:rsidRPr="008245D3" w:rsidRDefault="007A014B" w:rsidP="007A014B">
            <w:pPr>
              <w:ind w:right="-101"/>
              <w:rPr>
                <w:rFonts w:asciiTheme="majorBidi" w:hAnsiTheme="majorBidi" w:cstheme="majorBidi"/>
                <w:shd w:val="clear" w:color="auto" w:fill="FFFFFF"/>
              </w:rPr>
            </w:pPr>
            <w:r w:rsidRPr="008245D3">
              <w:rPr>
                <w:rFonts w:asciiTheme="majorBidi" w:hAnsiTheme="majorBidi" w:cstheme="majorBidi"/>
                <w:shd w:val="clear" w:color="auto" w:fill="FFFFFF"/>
              </w:rPr>
              <w:t>indoleamine 2,3-dioxygenase 1 (IDO1), which is induced by IFNγ3–5</w:t>
            </w:r>
          </w:p>
          <w:p w:rsidR="007A014B" w:rsidRPr="008245D3" w:rsidRDefault="007A014B" w:rsidP="007A014B">
            <w:pPr>
              <w:ind w:right="-101"/>
              <w:rPr>
                <w:rFonts w:asciiTheme="majorBidi" w:hAnsiTheme="majorBidi" w:cstheme="majorBidi"/>
                <w:shd w:val="clear" w:color="auto" w:fill="FFFFFF"/>
              </w:rPr>
            </w:pPr>
            <w:r w:rsidRPr="008245D3">
              <w:rPr>
                <w:rFonts w:asciiTheme="majorBidi" w:hAnsiTheme="majorBidi" w:cstheme="majorBidi"/>
                <w:color w:val="212121"/>
                <w:shd w:val="clear" w:color="auto" w:fill="FFFFFF"/>
              </w:rPr>
              <w:t>(Bartok et al 2021</w:t>
            </w:r>
            <w:r>
              <w:rPr>
                <w:rFonts w:asciiTheme="majorBidi" w:hAnsiTheme="majorBidi" w:cstheme="majorBidi"/>
                <w:color w:val="212121"/>
                <w:shd w:val="clear" w:color="auto" w:fill="FFFFFF"/>
              </w:rPr>
              <w:t>, Pataskar et al 2022</w:t>
            </w:r>
            <w:r w:rsidRPr="008245D3">
              <w:rPr>
                <w:rFonts w:asciiTheme="majorBidi" w:hAnsiTheme="majorBidi" w:cstheme="majorBidi"/>
                <w:color w:val="212121"/>
                <w:shd w:val="clear" w:color="auto" w:fill="FFFFFF"/>
              </w:rPr>
              <w:t>).</w:t>
            </w:r>
          </w:p>
        </w:tc>
        <w:tc>
          <w:tcPr>
            <w:tcW w:w="3827" w:type="dxa"/>
          </w:tcPr>
          <w:p w:rsidR="007A014B" w:rsidRPr="008245D3" w:rsidRDefault="007A014B" w:rsidP="007A014B">
            <w:pPr>
              <w:ind w:right="-101"/>
              <w:rPr>
                <w:rFonts w:asciiTheme="majorBidi" w:hAnsiTheme="majorBidi" w:cstheme="majorBidi"/>
                <w:shd w:val="clear" w:color="auto" w:fill="FFFFFF"/>
              </w:rPr>
            </w:pPr>
            <w:r>
              <w:rPr>
                <w:rFonts w:asciiTheme="majorBidi" w:hAnsiTheme="majorBidi" w:cstheme="majorBidi"/>
                <w:shd w:val="clear" w:color="auto" w:fill="FFFFFF"/>
              </w:rPr>
              <w:t xml:space="preserve">Although neoantigns have not been demonstrated directly in healing tissue, the pathways responsible are triggered during healing </w:t>
            </w:r>
            <w:proofErr w:type="gramStart"/>
            <w:r>
              <w:rPr>
                <w:rFonts w:asciiTheme="majorBidi" w:hAnsiTheme="majorBidi" w:cstheme="majorBidi"/>
                <w:shd w:val="clear" w:color="auto" w:fill="FFFFFF"/>
              </w:rPr>
              <w:t xml:space="preserve">including  </w:t>
            </w:r>
            <w:r w:rsidRPr="008245D3">
              <w:rPr>
                <w:rFonts w:asciiTheme="majorBidi" w:hAnsiTheme="majorBidi" w:cstheme="majorBidi"/>
                <w:shd w:val="clear" w:color="auto" w:fill="FFFFFF"/>
              </w:rPr>
              <w:t>indoleamine</w:t>
            </w:r>
            <w:proofErr w:type="gramEnd"/>
            <w:r w:rsidRPr="008245D3">
              <w:rPr>
                <w:rFonts w:asciiTheme="majorBidi" w:hAnsiTheme="majorBidi" w:cstheme="majorBidi"/>
                <w:shd w:val="clear" w:color="auto" w:fill="FFFFFF"/>
              </w:rPr>
              <w:t xml:space="preserve"> 2,3-dioxygenase (IDO1) activity.</w:t>
            </w:r>
            <w:r>
              <w:rPr>
                <w:rFonts w:asciiTheme="majorBidi" w:hAnsiTheme="majorBidi" w:cstheme="majorBidi"/>
                <w:shd w:val="clear" w:color="auto" w:fill="FFFFFF"/>
              </w:rPr>
              <w:t xml:space="preserve"> </w:t>
            </w:r>
            <w:r w:rsidRPr="008245D3">
              <w:rPr>
                <w:rFonts w:asciiTheme="majorBidi" w:hAnsiTheme="majorBidi" w:cstheme="majorBidi"/>
                <w:shd w:val="clear" w:color="auto" w:fill="FFFFFF"/>
              </w:rPr>
              <w:t>(</w:t>
            </w:r>
            <w:r w:rsidRPr="008245D3">
              <w:rPr>
                <w:rFonts w:asciiTheme="majorBidi" w:hAnsiTheme="majorBidi" w:cstheme="majorBidi"/>
                <w:color w:val="212121"/>
                <w:shd w:val="clear" w:color="auto" w:fill="FFFFFF"/>
              </w:rPr>
              <w:t>Ito et al 2015)</w:t>
            </w:r>
          </w:p>
          <w:p w:rsidR="007A014B" w:rsidRPr="008245D3" w:rsidRDefault="007A014B" w:rsidP="007A014B">
            <w:pPr>
              <w:ind w:right="-101"/>
              <w:rPr>
                <w:rFonts w:asciiTheme="majorBidi" w:hAnsiTheme="majorBidi" w:cstheme="majorBidi"/>
                <w:shd w:val="clear" w:color="auto" w:fill="FFFFFF"/>
              </w:rPr>
            </w:pPr>
          </w:p>
        </w:tc>
      </w:tr>
    </w:tbl>
    <w:p w:rsidR="007A014B" w:rsidRPr="008245D3" w:rsidRDefault="007A014B">
      <w:pPr>
        <w:rPr>
          <w:rFonts w:asciiTheme="majorBidi" w:hAnsiTheme="majorBidi" w:cstheme="majorBidi"/>
        </w:rPr>
      </w:pPr>
    </w:p>
    <w:p w:rsidR="007A014B" w:rsidRPr="008245D3" w:rsidRDefault="007A014B" w:rsidP="007A014B">
      <w:pPr>
        <w:spacing w:line="360" w:lineRule="auto"/>
        <w:rPr>
          <w:rFonts w:asciiTheme="majorBidi" w:eastAsia="Roboto" w:hAnsiTheme="majorBidi" w:cstheme="majorBidi"/>
          <w:highlight w:val="white"/>
        </w:rPr>
      </w:pPr>
    </w:p>
    <w:p w:rsidR="000B2A5D" w:rsidRDefault="000B2A5D">
      <w:pPr>
        <w:rPr>
          <w:rFonts w:asciiTheme="majorBidi" w:eastAsia="Roboto" w:hAnsiTheme="majorBidi" w:cstheme="majorBidi"/>
          <w:highlight w:val="white"/>
        </w:rPr>
      </w:pPr>
      <w:r w:rsidRPr="000B2A5D">
        <w:rPr>
          <w:rFonts w:asciiTheme="majorBidi" w:eastAsia="Roboto" w:hAnsiTheme="majorBidi" w:cstheme="majorBidi"/>
          <w:highlight w:val="white"/>
        </w:rPr>
        <w:t>References to table 1:</w:t>
      </w:r>
    </w:p>
    <w:p w:rsidR="007A014B" w:rsidRPr="00022A85"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hAnsiTheme="majorBidi" w:cstheme="majorBidi"/>
          <w:shd w:val="clear" w:color="auto" w:fill="FFFFFF"/>
        </w:rPr>
        <w:t>Álvarez-Garcia, V., Tawil, Y., Wise, H. M., &amp; Leslie, N. R. (2019). Mechanisms of PTEN loss in cancer: It's all about diversity. </w:t>
      </w:r>
      <w:r w:rsidRPr="008245D3">
        <w:rPr>
          <w:rFonts w:asciiTheme="majorBidi" w:hAnsiTheme="majorBidi" w:cstheme="majorBidi"/>
          <w:i/>
          <w:iCs/>
          <w:shd w:val="clear" w:color="auto" w:fill="FFFFFF"/>
        </w:rPr>
        <w:t>Seminars in cancer biology</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59</w:t>
      </w:r>
      <w:r w:rsidRPr="008245D3">
        <w:rPr>
          <w:rFonts w:asciiTheme="majorBidi" w:hAnsiTheme="majorBidi" w:cstheme="majorBidi"/>
          <w:shd w:val="clear" w:color="auto" w:fill="FFFFFF"/>
        </w:rPr>
        <w:t xml:space="preserve">, 66–79. </w:t>
      </w:r>
      <w:hyperlink r:id="rId10" w:history="1">
        <w:r w:rsidRPr="00C73B0A">
          <w:rPr>
            <w:rStyle w:val="Hyperlink"/>
            <w:rFonts w:asciiTheme="majorBidi" w:hAnsiTheme="majorBidi" w:cstheme="majorBidi"/>
            <w:shd w:val="clear" w:color="auto" w:fill="FFFFFF"/>
          </w:rPr>
          <w:t>https://doi.org/10.1016/j.semcancer.2019.02.001</w:t>
        </w:r>
      </w:hyperlink>
    </w:p>
    <w:p w:rsidR="007A014B" w:rsidRPr="00022A85" w:rsidRDefault="007A014B" w:rsidP="007A014B">
      <w:pPr>
        <w:pStyle w:val="ListParagraph"/>
        <w:numPr>
          <w:ilvl w:val="0"/>
          <w:numId w:val="9"/>
        </w:numPr>
        <w:autoSpaceDE w:val="0"/>
        <w:autoSpaceDN w:val="0"/>
        <w:adjustRightInd w:val="0"/>
        <w:spacing w:line="360" w:lineRule="auto"/>
        <w:rPr>
          <w:rFonts w:asciiTheme="majorBidi" w:hAnsiTheme="majorBidi" w:cstheme="majorBidi"/>
          <w:sz w:val="24"/>
          <w:szCs w:val="24"/>
        </w:rPr>
      </w:pPr>
      <w:r w:rsidRPr="00022A85">
        <w:rPr>
          <w:rFonts w:asciiTheme="majorBidi" w:hAnsiTheme="majorBidi" w:cstheme="majorBidi"/>
          <w:color w:val="212121"/>
          <w:sz w:val="24"/>
          <w:szCs w:val="24"/>
          <w:shd w:val="clear" w:color="auto" w:fill="FFFFFF"/>
        </w:rPr>
        <w:t>Anczuków, O., &amp; Krainer, A. R. (2016). Splicing-factor alterations in cancers. </w:t>
      </w:r>
      <w:r w:rsidRPr="00022A85">
        <w:rPr>
          <w:rFonts w:asciiTheme="majorBidi" w:hAnsiTheme="majorBidi" w:cstheme="majorBidi"/>
          <w:i/>
          <w:iCs/>
          <w:color w:val="212121"/>
          <w:sz w:val="24"/>
          <w:szCs w:val="24"/>
          <w:shd w:val="clear" w:color="auto" w:fill="FFFFFF"/>
        </w:rPr>
        <w:t>RNA (New York, N.Y.)</w:t>
      </w:r>
      <w:r w:rsidRPr="00022A85">
        <w:rPr>
          <w:rFonts w:asciiTheme="majorBidi" w:hAnsiTheme="majorBidi" w:cstheme="majorBidi"/>
          <w:color w:val="212121"/>
          <w:sz w:val="24"/>
          <w:szCs w:val="24"/>
          <w:shd w:val="clear" w:color="auto" w:fill="FFFFFF"/>
        </w:rPr>
        <w:t>, </w:t>
      </w:r>
      <w:r w:rsidRPr="00022A85">
        <w:rPr>
          <w:rFonts w:asciiTheme="majorBidi" w:hAnsiTheme="majorBidi" w:cstheme="majorBidi"/>
          <w:i/>
          <w:iCs/>
          <w:color w:val="212121"/>
          <w:sz w:val="24"/>
          <w:szCs w:val="24"/>
          <w:shd w:val="clear" w:color="auto" w:fill="FFFFFF"/>
        </w:rPr>
        <w:t>22</w:t>
      </w:r>
      <w:r w:rsidRPr="00022A85">
        <w:rPr>
          <w:rFonts w:asciiTheme="majorBidi" w:hAnsiTheme="majorBidi" w:cstheme="majorBidi"/>
          <w:color w:val="212121"/>
          <w:sz w:val="24"/>
          <w:szCs w:val="24"/>
          <w:shd w:val="clear" w:color="auto" w:fill="FFFFFF"/>
        </w:rPr>
        <w:t xml:space="preserve">(9), 1285–1301. </w:t>
      </w:r>
      <w:hyperlink r:id="rId11" w:history="1">
        <w:r w:rsidRPr="00022A85">
          <w:rPr>
            <w:rStyle w:val="Hyperlink"/>
            <w:rFonts w:asciiTheme="majorBidi" w:hAnsiTheme="majorBidi" w:cstheme="majorBidi"/>
            <w:sz w:val="24"/>
            <w:szCs w:val="24"/>
            <w:shd w:val="clear" w:color="auto" w:fill="FFFFFF"/>
          </w:rPr>
          <w:t>https://doi.org/10.1261/rna.057919.116</w:t>
        </w:r>
      </w:hyperlink>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Anggorowati, Nungki, ChatarinaRatnaKurniasari, Karina Damayanti, TitikCahyanti, IrianiwatiWidodo, Ahmad Ghozali, Muhammad MansyurRomi, DwiCahyaniRatna Sari, and NurArfian. 2017. “Histochemical and Immunohistochemical Study of α-SMA, Collagen, and PCNA in Epithelial Ovarian Neoplasm.” </w:t>
      </w:r>
      <w:r w:rsidRPr="008245D3">
        <w:rPr>
          <w:rFonts w:asciiTheme="majorBidi" w:eastAsia="Roboto" w:hAnsiTheme="majorBidi" w:cstheme="majorBidi"/>
          <w:i/>
        </w:rPr>
        <w:t>Asian Pacific Journal of Cancer Prevention : APJCP</w:t>
      </w:r>
      <w:r w:rsidRPr="008245D3">
        <w:rPr>
          <w:rFonts w:asciiTheme="majorBidi" w:eastAsia="Roboto" w:hAnsiTheme="majorBidi" w:cstheme="majorBidi"/>
        </w:rPr>
        <w:t xml:space="preserve"> 18 (3): 667. https://doi.org/10.22034/APJCP.2017.18.3.667.</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Bao, Philip, Arber Kodra, MarjanaTomic-Canic, Michael S. Golinko, H Paul Ehrlich, and Harold Brem. 2009. “The Role of Vascular Endothelial Growth Factor in Wound Healing.” </w:t>
      </w:r>
      <w:r w:rsidRPr="008245D3">
        <w:rPr>
          <w:rFonts w:asciiTheme="majorBidi" w:eastAsia="Roboto" w:hAnsiTheme="majorBidi" w:cstheme="majorBidi"/>
          <w:i/>
        </w:rPr>
        <w:t>The Journal of Surgical Research</w:t>
      </w:r>
      <w:r w:rsidRPr="008245D3">
        <w:rPr>
          <w:rFonts w:asciiTheme="majorBidi" w:eastAsia="Roboto" w:hAnsiTheme="majorBidi" w:cstheme="majorBidi"/>
        </w:rPr>
        <w:t xml:space="preserve"> 153 (2): 347. https://doi.org/10.1016/J.JSS.2008.04.023.</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lastRenderedPageBreak/>
        <w:t xml:space="preserve">Barrueto, Luisa, FrancheskaCaminero, Lindsay Cash, Courtney Makris, PurushottamLamichhane, and Rahul R. Deshmukh. 2020. “Resistance to Checkpoint Inhibition in Cancer Immunotherapy.” </w:t>
      </w:r>
      <w:r w:rsidRPr="008245D3">
        <w:rPr>
          <w:rFonts w:asciiTheme="majorBidi" w:eastAsia="Roboto" w:hAnsiTheme="majorBidi" w:cstheme="majorBidi"/>
          <w:i/>
        </w:rPr>
        <w:t>Translational Oncology</w:t>
      </w:r>
      <w:r w:rsidRPr="008245D3">
        <w:rPr>
          <w:rFonts w:asciiTheme="majorBidi" w:eastAsia="Roboto" w:hAnsiTheme="majorBidi" w:cstheme="majorBidi"/>
        </w:rPr>
        <w:t xml:space="preserve"> 13 (3). https://doi.org/10.1016/J.TRANON.2019.12.010.</w:t>
      </w:r>
    </w:p>
    <w:p w:rsidR="007A014B" w:rsidRPr="008245D3" w:rsidRDefault="007A014B" w:rsidP="007A014B">
      <w:pPr>
        <w:pStyle w:val="ListParagraph"/>
        <w:numPr>
          <w:ilvl w:val="0"/>
          <w:numId w:val="9"/>
        </w:numPr>
        <w:spacing w:line="360" w:lineRule="auto"/>
        <w:rPr>
          <w:rFonts w:asciiTheme="majorBidi" w:eastAsia="Roboto" w:hAnsiTheme="majorBidi" w:cstheme="majorBidi"/>
          <w:highlight w:val="white"/>
        </w:rPr>
      </w:pPr>
      <w:r w:rsidRPr="008245D3">
        <w:rPr>
          <w:rFonts w:asciiTheme="majorBidi" w:hAnsiTheme="majorBidi" w:cstheme="majorBidi"/>
          <w:shd w:val="clear" w:color="auto" w:fill="FFFFFF"/>
        </w:rPr>
        <w:t>Bartok, O., Pataskar, A., Nagel, R., Laos, M., Goldfarb, E., Hayoun, D., Levy, R., Körner, P. R., Kreuger, I. Z. M., Champagne, J., Zaal, E. A., Bleijerveld, O. B., Huang, X., Kenski, J., Wargo, J., Brandis, A., Levin, Y., Mizrahi, O., Alon, M., Lebon, S., … Agami, R. (2021). Anti-tumour immunity induces aberrant peptide presentation in melanoma. </w:t>
      </w:r>
      <w:r w:rsidRPr="008245D3">
        <w:rPr>
          <w:rFonts w:asciiTheme="majorBidi" w:hAnsiTheme="majorBidi" w:cstheme="majorBidi"/>
          <w:i/>
          <w:iCs/>
          <w:shd w:val="clear" w:color="auto" w:fill="FFFFFF"/>
        </w:rPr>
        <w:t>Nature</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590</w:t>
      </w:r>
      <w:r w:rsidRPr="008245D3">
        <w:rPr>
          <w:rFonts w:asciiTheme="majorBidi" w:hAnsiTheme="majorBidi" w:cstheme="majorBidi"/>
          <w:shd w:val="clear" w:color="auto" w:fill="FFFFFF"/>
        </w:rPr>
        <w:t xml:space="preserve">(7845), 332–337. </w:t>
      </w:r>
      <w:hyperlink r:id="rId12" w:history="1">
        <w:r w:rsidRPr="008245D3">
          <w:rPr>
            <w:rStyle w:val="Hyperlink"/>
            <w:rFonts w:asciiTheme="majorBidi" w:hAnsiTheme="majorBidi" w:cstheme="majorBidi"/>
            <w:shd w:val="clear" w:color="auto" w:fill="FFFFFF"/>
          </w:rPr>
          <w:t>https://doi.org/10.1038/s41586-020-03054-1</w:t>
        </w:r>
      </w:hyperlink>
    </w:p>
    <w:p w:rsidR="007A014B" w:rsidRPr="00A52819" w:rsidRDefault="007A014B" w:rsidP="007A014B">
      <w:pPr>
        <w:pStyle w:val="ListParagraph"/>
        <w:numPr>
          <w:ilvl w:val="0"/>
          <w:numId w:val="9"/>
        </w:numPr>
        <w:spacing w:line="360" w:lineRule="auto"/>
        <w:rPr>
          <w:rFonts w:asciiTheme="majorBidi" w:eastAsia="Roboto" w:hAnsiTheme="majorBidi" w:cstheme="majorBidi"/>
          <w:highlight w:val="white"/>
        </w:rPr>
      </w:pPr>
      <w:r w:rsidRPr="008245D3">
        <w:rPr>
          <w:rFonts w:asciiTheme="majorBidi" w:hAnsiTheme="majorBidi" w:cstheme="majorBidi"/>
          <w:color w:val="212121"/>
          <w:shd w:val="clear" w:color="auto" w:fill="FFFFFF"/>
        </w:rPr>
        <w:t>Bellaye, P. S., Burgy, O., Causse, S., Garrido, C., &amp;Bonniaud, P. (2014). Heat shock proteins in fibrosis and wound healing: good or evil</w:t>
      </w:r>
      <w:proofErr w:type="gramStart"/>
      <w:r w:rsidRPr="008245D3">
        <w:rPr>
          <w:rFonts w:asciiTheme="majorBidi" w:hAnsiTheme="majorBidi" w:cstheme="majorBidi"/>
          <w:color w:val="212121"/>
          <w:shd w:val="clear" w:color="auto" w:fill="FFFFFF"/>
        </w:rPr>
        <w:t>?.</w:t>
      </w:r>
      <w:proofErr w:type="gramEnd"/>
      <w:r w:rsidRPr="008245D3">
        <w:rPr>
          <w:rFonts w:asciiTheme="majorBidi" w:hAnsiTheme="majorBidi" w:cstheme="majorBidi"/>
          <w:color w:val="212121"/>
          <w:shd w:val="clear" w:color="auto" w:fill="FFFFFF"/>
        </w:rPr>
        <w:t> </w:t>
      </w:r>
      <w:r w:rsidRPr="008245D3">
        <w:rPr>
          <w:rFonts w:asciiTheme="majorBidi" w:hAnsiTheme="majorBidi" w:cstheme="majorBidi"/>
          <w:i/>
          <w:iCs/>
          <w:color w:val="212121"/>
          <w:shd w:val="clear" w:color="auto" w:fill="FFFFFF"/>
        </w:rPr>
        <w:t>Pharmacology &amp; therapeutics</w:t>
      </w:r>
      <w:r w:rsidRPr="008245D3">
        <w:rPr>
          <w:rFonts w:asciiTheme="majorBidi" w:hAnsiTheme="majorBidi" w:cstheme="majorBidi"/>
          <w:color w:val="212121"/>
          <w:shd w:val="clear" w:color="auto" w:fill="FFFFFF"/>
        </w:rPr>
        <w:t>, </w:t>
      </w:r>
      <w:r w:rsidRPr="008245D3">
        <w:rPr>
          <w:rFonts w:asciiTheme="majorBidi" w:hAnsiTheme="majorBidi" w:cstheme="majorBidi"/>
          <w:i/>
          <w:iCs/>
          <w:color w:val="212121"/>
          <w:shd w:val="clear" w:color="auto" w:fill="FFFFFF"/>
        </w:rPr>
        <w:t>143</w:t>
      </w:r>
      <w:r w:rsidRPr="008245D3">
        <w:rPr>
          <w:rFonts w:asciiTheme="majorBidi" w:hAnsiTheme="majorBidi" w:cstheme="majorBidi"/>
          <w:color w:val="212121"/>
          <w:shd w:val="clear" w:color="auto" w:fill="FFFFFF"/>
        </w:rPr>
        <w:t xml:space="preserve">(2), 119–132. </w:t>
      </w:r>
      <w:hyperlink r:id="rId13" w:history="1">
        <w:r w:rsidRPr="00C73B0A">
          <w:rPr>
            <w:rStyle w:val="Hyperlink"/>
            <w:rFonts w:asciiTheme="majorBidi" w:hAnsiTheme="majorBidi" w:cstheme="majorBidi"/>
            <w:shd w:val="clear" w:color="auto" w:fill="FFFFFF"/>
          </w:rPr>
          <w:t>https://doi.org/10.1016/j.pharmthera.2014.02.009</w:t>
        </w:r>
      </w:hyperlink>
    </w:p>
    <w:p w:rsidR="007A014B" w:rsidRPr="00A52819" w:rsidRDefault="007A014B" w:rsidP="007A014B">
      <w:pPr>
        <w:pStyle w:val="ListParagraph"/>
        <w:numPr>
          <w:ilvl w:val="0"/>
          <w:numId w:val="9"/>
        </w:numPr>
        <w:spacing w:line="360" w:lineRule="auto"/>
        <w:rPr>
          <w:rFonts w:asciiTheme="majorBidi" w:eastAsia="Roboto" w:hAnsiTheme="majorBidi" w:cstheme="majorBidi"/>
          <w:sz w:val="24"/>
          <w:szCs w:val="24"/>
          <w:highlight w:val="white"/>
        </w:rPr>
      </w:pPr>
      <w:r w:rsidRPr="00A52819">
        <w:rPr>
          <w:rFonts w:asciiTheme="majorBidi" w:hAnsiTheme="majorBidi" w:cstheme="majorBidi"/>
          <w:color w:val="212121"/>
          <w:sz w:val="24"/>
          <w:szCs w:val="24"/>
          <w:shd w:val="clear" w:color="auto" w:fill="FFFFFF"/>
        </w:rPr>
        <w:t>Beura, S. K., Panigrahi, A. R., Yadav, P., Agrawal, S., &amp; Singh, S. K. (2022). Role of Neurons and Glia Cells in Wound Healing as a Novel Perspective Considering Platelet as a Conventional Player. </w:t>
      </w:r>
      <w:r w:rsidRPr="00A52819">
        <w:rPr>
          <w:rFonts w:asciiTheme="majorBidi" w:hAnsiTheme="majorBidi" w:cstheme="majorBidi"/>
          <w:i/>
          <w:iCs/>
          <w:color w:val="212121"/>
          <w:sz w:val="24"/>
          <w:szCs w:val="24"/>
          <w:shd w:val="clear" w:color="auto" w:fill="FFFFFF"/>
        </w:rPr>
        <w:t>Molecular neurobiology</w:t>
      </w:r>
      <w:r w:rsidRPr="00A52819">
        <w:rPr>
          <w:rFonts w:asciiTheme="majorBidi" w:hAnsiTheme="majorBidi" w:cstheme="majorBidi"/>
          <w:color w:val="212121"/>
          <w:sz w:val="24"/>
          <w:szCs w:val="24"/>
          <w:shd w:val="clear" w:color="auto" w:fill="FFFFFF"/>
        </w:rPr>
        <w:t>, </w:t>
      </w:r>
      <w:r w:rsidRPr="00A52819">
        <w:rPr>
          <w:rFonts w:asciiTheme="majorBidi" w:hAnsiTheme="majorBidi" w:cstheme="majorBidi"/>
          <w:i/>
          <w:iCs/>
          <w:color w:val="212121"/>
          <w:sz w:val="24"/>
          <w:szCs w:val="24"/>
          <w:shd w:val="clear" w:color="auto" w:fill="FFFFFF"/>
        </w:rPr>
        <w:t>59</w:t>
      </w:r>
      <w:r w:rsidRPr="00A52819">
        <w:rPr>
          <w:rFonts w:asciiTheme="majorBidi" w:hAnsiTheme="majorBidi" w:cstheme="majorBidi"/>
          <w:color w:val="212121"/>
          <w:sz w:val="24"/>
          <w:szCs w:val="24"/>
          <w:shd w:val="clear" w:color="auto" w:fill="FFFFFF"/>
        </w:rPr>
        <w:t xml:space="preserve">(1), 137–160. </w:t>
      </w:r>
      <w:hyperlink r:id="rId14" w:history="1">
        <w:r w:rsidRPr="00A52819">
          <w:rPr>
            <w:rStyle w:val="Hyperlink"/>
            <w:rFonts w:asciiTheme="majorBidi" w:hAnsiTheme="majorBidi" w:cstheme="majorBidi"/>
            <w:sz w:val="24"/>
            <w:szCs w:val="24"/>
            <w:shd w:val="clear" w:color="auto" w:fill="FFFFFF"/>
          </w:rPr>
          <w:t>https://doi.org/10.1007/s12035-021-02587-4</w:t>
        </w:r>
      </w:hyperlink>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sdt>
        <w:sdtPr>
          <w:rPr>
            <w:rFonts w:asciiTheme="majorBidi" w:hAnsiTheme="majorBidi" w:cstheme="majorBidi"/>
            <w:color w:val="0000FF" w:themeColor="hyperlink"/>
            <w:u w:val="single"/>
          </w:rPr>
          <w:tag w:val="goog_rdk_0"/>
          <w:id w:val="903721810"/>
        </w:sdtPr>
        <w:sdtContent>
          <w:r w:rsidRPr="008245D3">
            <w:rPr>
              <w:rFonts w:asciiTheme="majorBidi" w:eastAsia="Nova Mono" w:hAnsiTheme="majorBidi" w:cstheme="majorBidi"/>
            </w:rPr>
            <w:t>Bhatia, Ayesha, Kathryn O’Brien, JiacongGuo, Vadim Lincoln, Chiaki Kajiwara, Mei Chen, David T. Woodley, HeiichiroUdono, and Wei Li. 2018. “Extracellular and Non-Chaperone Function of Heat Shock Protein−90α Is Required for Skin Wound Healing.”</w:t>
          </w:r>
        </w:sdtContent>
      </w:sdt>
      <w:r w:rsidRPr="008245D3">
        <w:rPr>
          <w:rFonts w:asciiTheme="majorBidi" w:eastAsia="Roboto" w:hAnsiTheme="majorBidi" w:cstheme="majorBidi"/>
          <w:i/>
        </w:rPr>
        <w:t>Journal of Investigative Dermatology</w:t>
      </w:r>
      <w:r w:rsidRPr="008245D3">
        <w:rPr>
          <w:rFonts w:asciiTheme="majorBidi" w:eastAsia="Roboto" w:hAnsiTheme="majorBidi" w:cstheme="majorBidi"/>
        </w:rPr>
        <w:t xml:space="preserve"> 138 (2): 423–33. https://doi.org/10.1016/J.JID.2017.08.043.</w:t>
      </w:r>
    </w:p>
    <w:p w:rsidR="007A014B" w:rsidRDefault="007A014B" w:rsidP="007A014B">
      <w:pPr>
        <w:pStyle w:val="ListParagraph"/>
        <w:numPr>
          <w:ilvl w:val="0"/>
          <w:numId w:val="9"/>
        </w:numPr>
        <w:spacing w:line="360" w:lineRule="auto"/>
        <w:jc w:val="both"/>
        <w:rPr>
          <w:rFonts w:asciiTheme="majorBidi" w:eastAsia="Roboto" w:hAnsiTheme="majorBidi" w:cstheme="majorBidi"/>
          <w:highlight w:val="white"/>
        </w:rPr>
      </w:pPr>
      <w:r w:rsidRPr="008245D3">
        <w:rPr>
          <w:rFonts w:asciiTheme="majorBidi" w:eastAsia="Roboto" w:hAnsiTheme="majorBidi" w:cstheme="majorBidi"/>
          <w:highlight w:val="white"/>
        </w:rPr>
        <w:t>Bhattacharjee S, Hamberger F, Ravichandra A, Miller M, Nair A, Affo S, Filliol A, Chin L, Savage TM, Yin D, Wirsik NM, Mehal A, Arpaia N, Seki E, Mack M, Zhu D, Sims PA, Kalluri R, Stanger BZ, Olive KP, Schmidt T, Wells RG, Mederacke I, Schwabe RF. Tumor restriction by type I collagen opposes tumor-promoting effects of cancer-associated fibroblasts. J Clin Invest. 2021 Jun 1</w:t>
      </w:r>
      <w:proofErr w:type="gramStart"/>
      <w:r w:rsidRPr="008245D3">
        <w:rPr>
          <w:rFonts w:asciiTheme="majorBidi" w:eastAsia="Roboto" w:hAnsiTheme="majorBidi" w:cstheme="majorBidi"/>
          <w:highlight w:val="white"/>
        </w:rPr>
        <w:t>;131</w:t>
      </w:r>
      <w:proofErr w:type="gramEnd"/>
      <w:r w:rsidRPr="008245D3">
        <w:rPr>
          <w:rFonts w:asciiTheme="majorBidi" w:eastAsia="Roboto" w:hAnsiTheme="majorBidi" w:cstheme="majorBidi"/>
          <w:highlight w:val="white"/>
        </w:rPr>
        <w:t xml:space="preserve">(11):e146987. </w:t>
      </w:r>
      <w:proofErr w:type="gramStart"/>
      <w:r w:rsidRPr="008245D3">
        <w:rPr>
          <w:rFonts w:asciiTheme="majorBidi" w:eastAsia="Roboto" w:hAnsiTheme="majorBidi" w:cstheme="majorBidi"/>
          <w:highlight w:val="white"/>
        </w:rPr>
        <w:t>doi</w:t>
      </w:r>
      <w:proofErr w:type="gramEnd"/>
      <w:r w:rsidRPr="008245D3">
        <w:rPr>
          <w:rFonts w:asciiTheme="majorBidi" w:eastAsia="Roboto" w:hAnsiTheme="majorBidi" w:cstheme="majorBidi"/>
          <w:highlight w:val="white"/>
        </w:rPr>
        <w:t>: 10.1172/JCI146987.</w:t>
      </w:r>
    </w:p>
    <w:p w:rsidR="007A014B" w:rsidRPr="0069617C" w:rsidRDefault="007A014B" w:rsidP="007A014B">
      <w:pPr>
        <w:pStyle w:val="ListParagraph"/>
        <w:numPr>
          <w:ilvl w:val="0"/>
          <w:numId w:val="9"/>
        </w:numPr>
        <w:shd w:val="clear" w:color="auto" w:fill="FFFFFF"/>
        <w:spacing w:line="360" w:lineRule="auto"/>
        <w:textAlignment w:val="baseline"/>
        <w:rPr>
          <w:rFonts w:asciiTheme="majorBidi" w:hAnsiTheme="majorBidi" w:cstheme="majorBidi"/>
          <w:sz w:val="24"/>
          <w:szCs w:val="24"/>
          <w:shd w:val="clear" w:color="auto" w:fill="FFFFFF"/>
        </w:rPr>
      </w:pPr>
      <w:r w:rsidRPr="0069617C">
        <w:rPr>
          <w:rFonts w:asciiTheme="majorBidi" w:hAnsiTheme="majorBidi" w:cstheme="majorBidi"/>
          <w:color w:val="212121"/>
          <w:sz w:val="24"/>
          <w:szCs w:val="24"/>
          <w:shd w:val="clear" w:color="auto" w:fill="FFFFFF"/>
        </w:rPr>
        <w:t>Bird L. (2021). Healing powers of neuron-macrophage crosstalk. </w:t>
      </w:r>
      <w:r w:rsidRPr="0069617C">
        <w:rPr>
          <w:rFonts w:asciiTheme="majorBidi" w:hAnsiTheme="majorBidi" w:cstheme="majorBidi"/>
          <w:i/>
          <w:iCs/>
          <w:color w:val="212121"/>
          <w:sz w:val="24"/>
          <w:szCs w:val="24"/>
          <w:shd w:val="clear" w:color="auto" w:fill="FFFFFF"/>
        </w:rPr>
        <w:t>Nature reviews. Immunology</w:t>
      </w:r>
      <w:r w:rsidRPr="0069617C">
        <w:rPr>
          <w:rFonts w:asciiTheme="majorBidi" w:hAnsiTheme="majorBidi" w:cstheme="majorBidi"/>
          <w:color w:val="212121"/>
          <w:sz w:val="24"/>
          <w:szCs w:val="24"/>
          <w:shd w:val="clear" w:color="auto" w:fill="FFFFFF"/>
        </w:rPr>
        <w:t>, </w:t>
      </w:r>
      <w:r w:rsidRPr="0069617C">
        <w:rPr>
          <w:rFonts w:asciiTheme="majorBidi" w:hAnsiTheme="majorBidi" w:cstheme="majorBidi"/>
          <w:i/>
          <w:iCs/>
          <w:color w:val="212121"/>
          <w:sz w:val="24"/>
          <w:szCs w:val="24"/>
          <w:shd w:val="clear" w:color="auto" w:fill="FFFFFF"/>
        </w:rPr>
        <w:t>21</w:t>
      </w:r>
      <w:r w:rsidRPr="0069617C">
        <w:rPr>
          <w:rFonts w:asciiTheme="majorBidi" w:hAnsiTheme="majorBidi" w:cstheme="majorBidi"/>
          <w:color w:val="212121"/>
          <w:sz w:val="24"/>
          <w:szCs w:val="24"/>
          <w:shd w:val="clear" w:color="auto" w:fill="FFFFFF"/>
        </w:rPr>
        <w:t>(7), 408–409. https://doi.org/10.1038/s41577-021-00573-4</w:t>
      </w:r>
    </w:p>
    <w:p w:rsidR="007A014B" w:rsidRPr="008245D3" w:rsidRDefault="007A014B" w:rsidP="007A014B">
      <w:pPr>
        <w:pStyle w:val="ListParagraph"/>
        <w:numPr>
          <w:ilvl w:val="0"/>
          <w:numId w:val="9"/>
        </w:numPr>
        <w:spacing w:line="360" w:lineRule="auto"/>
        <w:rPr>
          <w:rFonts w:asciiTheme="majorBidi" w:eastAsia="Roboto" w:hAnsiTheme="majorBidi" w:cstheme="majorBidi"/>
          <w:highlight w:val="white"/>
        </w:rPr>
      </w:pPr>
      <w:r w:rsidRPr="008245D3">
        <w:rPr>
          <w:rFonts w:asciiTheme="majorBidi" w:hAnsiTheme="majorBidi" w:cstheme="majorBidi"/>
          <w:shd w:val="clear" w:color="auto" w:fill="FFFFFF"/>
        </w:rPr>
        <w:t>Blagih, J., Buck, M. D., &amp;Vousden, K. H. (2020). p53, cancer and the immune response. </w:t>
      </w:r>
      <w:r w:rsidRPr="008245D3">
        <w:rPr>
          <w:rFonts w:asciiTheme="majorBidi" w:hAnsiTheme="majorBidi" w:cstheme="majorBidi"/>
          <w:i/>
          <w:iCs/>
          <w:shd w:val="clear" w:color="auto" w:fill="FFFFFF"/>
        </w:rPr>
        <w:t>Journal of cell science</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133</w:t>
      </w:r>
      <w:r w:rsidRPr="008245D3">
        <w:rPr>
          <w:rFonts w:asciiTheme="majorBidi" w:hAnsiTheme="majorBidi" w:cstheme="majorBidi"/>
          <w:shd w:val="clear" w:color="auto" w:fill="FFFFFF"/>
        </w:rPr>
        <w:t>(5), jcs237453. https://doi.org/10.1242/jcs.237453</w:t>
      </w:r>
    </w:p>
    <w:p w:rsidR="007A014B" w:rsidRPr="0069617C" w:rsidRDefault="007A014B" w:rsidP="007A014B">
      <w:pPr>
        <w:pStyle w:val="ListParagraph"/>
        <w:numPr>
          <w:ilvl w:val="0"/>
          <w:numId w:val="9"/>
        </w:numPr>
        <w:rPr>
          <w:rFonts w:asciiTheme="majorBidi" w:hAnsiTheme="majorBidi" w:cstheme="majorBidi"/>
          <w:shd w:val="clear" w:color="auto" w:fill="FFFFFF"/>
        </w:rPr>
      </w:pPr>
      <w:r w:rsidRPr="008245D3">
        <w:rPr>
          <w:rFonts w:asciiTheme="majorBidi" w:hAnsiTheme="majorBidi" w:cstheme="majorBidi"/>
          <w:shd w:val="clear" w:color="auto" w:fill="FFFFFF"/>
        </w:rPr>
        <w:lastRenderedPageBreak/>
        <w:t>Braicu, C., Buse, M., Busuioc, C., Drula, R., Gulei, D., Raduly, L., Rusu, A., Irimie, A., Atanasov, A. G., Slaby, O., Ionescu, C., &amp;Berindan-Neagoe, I. (2019). A Comprehensive Review on MAPK: A Promising Therapeutic Target in Cancer. </w:t>
      </w:r>
      <w:r w:rsidRPr="008245D3">
        <w:rPr>
          <w:rFonts w:asciiTheme="majorBidi" w:hAnsiTheme="majorBidi" w:cstheme="majorBidi"/>
          <w:i/>
          <w:iCs/>
          <w:shd w:val="clear" w:color="auto" w:fill="FFFFFF"/>
        </w:rPr>
        <w:t>Cancers</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11</w:t>
      </w:r>
      <w:r w:rsidRPr="008245D3">
        <w:rPr>
          <w:rFonts w:asciiTheme="majorBidi" w:hAnsiTheme="majorBidi" w:cstheme="majorBidi"/>
          <w:shd w:val="clear" w:color="auto" w:fill="FFFFFF"/>
        </w:rPr>
        <w:t xml:space="preserve">(10), 1618. </w:t>
      </w:r>
      <w:hyperlink r:id="rId15" w:history="1">
        <w:r w:rsidRPr="008245D3">
          <w:rPr>
            <w:rStyle w:val="Hyperlink"/>
            <w:rFonts w:asciiTheme="majorBidi" w:hAnsiTheme="majorBidi" w:cstheme="majorBidi"/>
            <w:shd w:val="clear" w:color="auto" w:fill="FFFFFF"/>
          </w:rPr>
          <w:t>https://doi.org/10.3390/cancers11101618</w:t>
        </w:r>
      </w:hyperlink>
    </w:p>
    <w:p w:rsidR="007A014B" w:rsidRPr="0069617C" w:rsidRDefault="007A014B" w:rsidP="007A014B">
      <w:pPr>
        <w:pStyle w:val="ListParagraph"/>
        <w:numPr>
          <w:ilvl w:val="0"/>
          <w:numId w:val="9"/>
        </w:numPr>
        <w:shd w:val="clear" w:color="auto" w:fill="FFFFFF"/>
        <w:spacing w:line="360" w:lineRule="auto"/>
        <w:textAlignment w:val="baseline"/>
        <w:rPr>
          <w:rFonts w:asciiTheme="majorBidi" w:hAnsiTheme="majorBidi" w:cstheme="majorBidi"/>
          <w:sz w:val="24"/>
          <w:szCs w:val="24"/>
          <w:shd w:val="clear" w:color="auto" w:fill="FFFFFF"/>
        </w:rPr>
      </w:pPr>
      <w:r w:rsidRPr="0069617C">
        <w:rPr>
          <w:rFonts w:asciiTheme="majorBidi" w:hAnsiTheme="majorBidi" w:cstheme="majorBidi"/>
          <w:color w:val="212121"/>
          <w:sz w:val="24"/>
          <w:szCs w:val="24"/>
          <w:shd w:val="clear" w:color="auto" w:fill="FFFFFF"/>
        </w:rPr>
        <w:t>Brazil, J. C., Quiros, M., Nusrat, A., &amp; Parkos, C. A. (2019). Innate immune cell-epithelial crosstalk during wound repair. </w:t>
      </w:r>
      <w:r w:rsidRPr="0069617C">
        <w:rPr>
          <w:rFonts w:asciiTheme="majorBidi" w:hAnsiTheme="majorBidi" w:cstheme="majorBidi"/>
          <w:i/>
          <w:iCs/>
          <w:color w:val="212121"/>
          <w:sz w:val="24"/>
          <w:szCs w:val="24"/>
          <w:shd w:val="clear" w:color="auto" w:fill="FFFFFF"/>
        </w:rPr>
        <w:t>The Journal of clinical investigation</w:t>
      </w:r>
      <w:r w:rsidRPr="0069617C">
        <w:rPr>
          <w:rFonts w:asciiTheme="majorBidi" w:hAnsiTheme="majorBidi" w:cstheme="majorBidi"/>
          <w:color w:val="212121"/>
          <w:sz w:val="24"/>
          <w:szCs w:val="24"/>
          <w:shd w:val="clear" w:color="auto" w:fill="FFFFFF"/>
        </w:rPr>
        <w:t>, </w:t>
      </w:r>
      <w:r w:rsidRPr="0069617C">
        <w:rPr>
          <w:rFonts w:asciiTheme="majorBidi" w:hAnsiTheme="majorBidi" w:cstheme="majorBidi"/>
          <w:i/>
          <w:iCs/>
          <w:color w:val="212121"/>
          <w:sz w:val="24"/>
          <w:szCs w:val="24"/>
          <w:shd w:val="clear" w:color="auto" w:fill="FFFFFF"/>
        </w:rPr>
        <w:t>129</w:t>
      </w:r>
      <w:r w:rsidRPr="0069617C">
        <w:rPr>
          <w:rFonts w:asciiTheme="majorBidi" w:hAnsiTheme="majorBidi" w:cstheme="majorBidi"/>
          <w:color w:val="212121"/>
          <w:sz w:val="24"/>
          <w:szCs w:val="24"/>
          <w:shd w:val="clear" w:color="auto" w:fill="FFFFFF"/>
        </w:rPr>
        <w:t>(8), 2983–2993. https://doi.org/10.1172/JCI124618</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Bushweller, John H. 2019. “Targeting Transcription Factors in Cancer — from Undruggable to Reality.” </w:t>
      </w:r>
      <w:r w:rsidRPr="008245D3">
        <w:rPr>
          <w:rFonts w:asciiTheme="majorBidi" w:eastAsia="Roboto" w:hAnsiTheme="majorBidi" w:cstheme="majorBidi"/>
          <w:i/>
        </w:rPr>
        <w:t>Nature Reviews Cancer</w:t>
      </w:r>
      <w:r w:rsidRPr="008245D3">
        <w:rPr>
          <w:rFonts w:asciiTheme="majorBidi" w:eastAsia="Roboto" w:hAnsiTheme="majorBidi" w:cstheme="majorBidi"/>
        </w:rPr>
        <w:t xml:space="preserve"> 19 (11): 611–24. https://doi.org/10.1038/S41568-019-0196-7.</w:t>
      </w:r>
    </w:p>
    <w:p w:rsidR="007A014B" w:rsidRPr="008245D3" w:rsidRDefault="007A014B" w:rsidP="007A014B">
      <w:pPr>
        <w:pStyle w:val="ListParagraph"/>
        <w:numPr>
          <w:ilvl w:val="0"/>
          <w:numId w:val="9"/>
        </w:numPr>
        <w:rPr>
          <w:rFonts w:asciiTheme="majorBidi" w:hAnsiTheme="majorBidi" w:cstheme="majorBidi"/>
          <w:shd w:val="clear" w:color="auto" w:fill="FFFFFF"/>
        </w:rPr>
      </w:pPr>
      <w:r w:rsidRPr="008245D3">
        <w:rPr>
          <w:rFonts w:asciiTheme="majorBidi" w:hAnsiTheme="majorBidi" w:cstheme="majorBidi"/>
          <w:shd w:val="clear" w:color="auto" w:fill="FFFFFF"/>
        </w:rPr>
        <w:t>Butin-Israeli, V., Bui, T. M., Wiesolek, H. L., Mascarenhas, L., Lee, J. J., Mehl, L. C., Knutson, K. R., Adam, S. A., Goldman, R. D., Beyder, A., Wiesmuller, L., Hanauer, S. B., &amp;Sumagin, R. (2019). Neutrophil-induced genomic instability impedes resolution of inflammation and wound healing. </w:t>
      </w:r>
      <w:r w:rsidRPr="008245D3">
        <w:rPr>
          <w:rFonts w:asciiTheme="majorBidi" w:hAnsiTheme="majorBidi" w:cstheme="majorBidi"/>
          <w:i/>
          <w:iCs/>
          <w:shd w:val="clear" w:color="auto" w:fill="FFFFFF"/>
        </w:rPr>
        <w:t>The Journal of clinical investigation</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129</w:t>
      </w:r>
      <w:r w:rsidRPr="008245D3">
        <w:rPr>
          <w:rFonts w:asciiTheme="majorBidi" w:hAnsiTheme="majorBidi" w:cstheme="majorBidi"/>
          <w:shd w:val="clear" w:color="auto" w:fill="FFFFFF"/>
        </w:rPr>
        <w:t xml:space="preserve">(2), 712–726. </w:t>
      </w:r>
      <w:hyperlink r:id="rId16" w:history="1">
        <w:r w:rsidRPr="008245D3">
          <w:rPr>
            <w:rStyle w:val="Hyperlink"/>
            <w:rFonts w:asciiTheme="majorBidi" w:hAnsiTheme="majorBidi" w:cstheme="majorBidi"/>
            <w:shd w:val="clear" w:color="auto" w:fill="FFFFFF"/>
          </w:rPr>
          <w:t>https://doi.org/10.1172/JCI122085</w:t>
        </w:r>
      </w:hyperlink>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Byun, Jung S., and Kevin Gardner. 2013. “Wounds That Will Not Heal: Pervasive Cellular Reprogramming in Cancer.” </w:t>
      </w:r>
      <w:r w:rsidRPr="008245D3">
        <w:rPr>
          <w:rFonts w:asciiTheme="majorBidi" w:eastAsia="Roboto" w:hAnsiTheme="majorBidi" w:cstheme="majorBidi"/>
          <w:i/>
        </w:rPr>
        <w:t>The American Journal of Pathology</w:t>
      </w:r>
      <w:r w:rsidRPr="008245D3">
        <w:rPr>
          <w:rFonts w:asciiTheme="majorBidi" w:eastAsia="Roboto" w:hAnsiTheme="majorBidi" w:cstheme="majorBidi"/>
        </w:rPr>
        <w:t xml:space="preserve"> 182 (4): 1055–64. https://doi.org/10.1016/J.AJPATH.2013.01.009.</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Calderwood, Stuart K. 2018. “Heat Shock Proteins and Cancer: Intracellular Chaperones or Extracellular Signalling Ligands?” </w:t>
      </w:r>
      <w:r w:rsidRPr="008245D3">
        <w:rPr>
          <w:rFonts w:asciiTheme="majorBidi" w:eastAsia="Roboto" w:hAnsiTheme="majorBidi" w:cstheme="majorBidi"/>
          <w:i/>
        </w:rPr>
        <w:t>Philosophical Transactions of the Royal Society B: Biological Sciences</w:t>
      </w:r>
      <w:r w:rsidRPr="008245D3">
        <w:rPr>
          <w:rFonts w:asciiTheme="majorBidi" w:eastAsia="Roboto" w:hAnsiTheme="majorBidi" w:cstheme="majorBidi"/>
        </w:rPr>
        <w:t xml:space="preserve"> 373 (1738). https://doi.org/10.1098/RSTB.2016.0524.</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Cañedo-Dorantes, Luis, and Mara Cañedo-Ayala. 2019. “Skin Acute Wound Healing: A Comprehensive Review.” </w:t>
      </w:r>
      <w:r w:rsidRPr="008245D3">
        <w:rPr>
          <w:rFonts w:asciiTheme="majorBidi" w:eastAsia="Roboto" w:hAnsiTheme="majorBidi" w:cstheme="majorBidi"/>
          <w:i/>
        </w:rPr>
        <w:t>International Journal of Inflammation</w:t>
      </w:r>
      <w:r w:rsidRPr="008245D3">
        <w:rPr>
          <w:rFonts w:asciiTheme="majorBidi" w:eastAsia="Roboto" w:hAnsiTheme="majorBidi" w:cstheme="majorBidi"/>
        </w:rPr>
        <w:t xml:space="preserve"> 2019. https://doi.org/10.1155/2019/3706315.</w:t>
      </w:r>
    </w:p>
    <w:p w:rsidR="007A014B" w:rsidRPr="008245D3" w:rsidRDefault="007A014B" w:rsidP="007A014B">
      <w:pPr>
        <w:pStyle w:val="ListParagraph"/>
        <w:numPr>
          <w:ilvl w:val="0"/>
          <w:numId w:val="9"/>
        </w:numPr>
        <w:spacing w:line="360" w:lineRule="auto"/>
        <w:rPr>
          <w:rFonts w:asciiTheme="majorBidi" w:eastAsia="Roboto" w:hAnsiTheme="majorBidi" w:cstheme="majorBidi"/>
          <w:highlight w:val="white"/>
        </w:rPr>
      </w:pPr>
      <w:r w:rsidRPr="008245D3">
        <w:rPr>
          <w:rFonts w:asciiTheme="majorBidi" w:hAnsiTheme="majorBidi" w:cstheme="majorBidi"/>
          <w:shd w:val="clear" w:color="auto" w:fill="FFFFFF"/>
        </w:rPr>
        <w:t>Cao, L., Graue-Hernandez, E. O., Tran, V., Reid, B., Pu, J., Mannis, M. J., &amp; Zhao, M. (2011). Downregulation of PTEN at corneal wound sites accelerates wound healing through increased cell migration. </w:t>
      </w:r>
      <w:r w:rsidRPr="008245D3">
        <w:rPr>
          <w:rFonts w:asciiTheme="majorBidi" w:hAnsiTheme="majorBidi" w:cstheme="majorBidi"/>
          <w:i/>
          <w:iCs/>
          <w:shd w:val="clear" w:color="auto" w:fill="FFFFFF"/>
        </w:rPr>
        <w:t>Investigative ophthalmology &amp; visual science</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52</w:t>
      </w:r>
      <w:r w:rsidRPr="008245D3">
        <w:rPr>
          <w:rFonts w:asciiTheme="majorBidi" w:hAnsiTheme="majorBidi" w:cstheme="majorBidi"/>
          <w:shd w:val="clear" w:color="auto" w:fill="FFFFFF"/>
        </w:rPr>
        <w:t xml:space="preserve">(5), 2272–2278. </w:t>
      </w:r>
      <w:hyperlink r:id="rId17" w:history="1">
        <w:r w:rsidRPr="008245D3">
          <w:rPr>
            <w:rStyle w:val="Hyperlink"/>
            <w:rFonts w:asciiTheme="majorBidi" w:hAnsiTheme="majorBidi" w:cstheme="majorBidi"/>
            <w:shd w:val="clear" w:color="auto" w:fill="FFFFFF"/>
          </w:rPr>
          <w:t>https://doi.org/10.1167/iovs.10-5972</w:t>
        </w:r>
      </w:hyperlink>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Chen, Jianchun, Fenghua Zeng, Steven J. Forrester, Satoru Eguchi, Ming-Zhi Zhang, and Raymond C. Harris. 2016. “Expression and Function of the Epidermal Growth Factor Receptor in Physiology and Disease.” </w:t>
      </w:r>
      <w:r w:rsidRPr="008245D3">
        <w:rPr>
          <w:rFonts w:asciiTheme="majorBidi" w:eastAsia="Roboto" w:hAnsiTheme="majorBidi" w:cstheme="majorBidi"/>
          <w:i/>
        </w:rPr>
        <w:t>Https://Doi.Org/10.1152/Physrev.00030.2015</w:t>
      </w:r>
      <w:r w:rsidRPr="008245D3">
        <w:rPr>
          <w:rFonts w:asciiTheme="majorBidi" w:eastAsia="Roboto" w:hAnsiTheme="majorBidi" w:cstheme="majorBidi"/>
        </w:rPr>
        <w:t xml:space="preserve"> 96 (3): 1025–69. https://doi.org/10.1152/PHYSREV.00030.2015.</w:t>
      </w:r>
    </w:p>
    <w:p w:rsidR="007A014B" w:rsidRPr="008245D3" w:rsidRDefault="007A014B" w:rsidP="007A014B">
      <w:pPr>
        <w:pStyle w:val="ListParagraph"/>
        <w:numPr>
          <w:ilvl w:val="0"/>
          <w:numId w:val="9"/>
        </w:numPr>
        <w:rPr>
          <w:rFonts w:asciiTheme="majorBidi" w:eastAsia="Roboto" w:hAnsiTheme="majorBidi" w:cstheme="majorBidi"/>
        </w:rPr>
      </w:pPr>
      <w:r w:rsidRPr="008245D3">
        <w:rPr>
          <w:rFonts w:asciiTheme="majorBidi" w:hAnsiTheme="majorBidi" w:cstheme="majorBidi"/>
          <w:shd w:val="clear" w:color="auto" w:fill="FFFFFF"/>
        </w:rPr>
        <w:t>Cheng, X., Liu, Y., Chu, H., &amp; Kao, H. Y. (2012). Promyelocytic leukemia protein (PML) regulates endothelial cell network formation and migration in response to tumor necrosis factor α (TNFα) and interferon α (IFNα). </w:t>
      </w:r>
      <w:r w:rsidRPr="008245D3">
        <w:rPr>
          <w:rFonts w:asciiTheme="majorBidi" w:hAnsiTheme="majorBidi" w:cstheme="majorBidi"/>
          <w:i/>
          <w:iCs/>
          <w:shd w:val="clear" w:color="auto" w:fill="FFFFFF"/>
        </w:rPr>
        <w:t>The Journal of biological chemistry</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287</w:t>
      </w:r>
      <w:r w:rsidRPr="008245D3">
        <w:rPr>
          <w:rFonts w:asciiTheme="majorBidi" w:hAnsiTheme="majorBidi" w:cstheme="majorBidi"/>
          <w:shd w:val="clear" w:color="auto" w:fill="FFFFFF"/>
        </w:rPr>
        <w:t xml:space="preserve">(28), 23356–23367. </w:t>
      </w:r>
      <w:hyperlink r:id="rId18" w:history="1">
        <w:r w:rsidRPr="008245D3">
          <w:rPr>
            <w:rStyle w:val="Hyperlink"/>
            <w:rFonts w:asciiTheme="majorBidi" w:hAnsiTheme="majorBidi" w:cstheme="majorBidi"/>
            <w:shd w:val="clear" w:color="auto" w:fill="FFFFFF"/>
          </w:rPr>
          <w:t>https://doi.org/10.1074/jbc.M112.340505</w:t>
        </w:r>
      </w:hyperlink>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lastRenderedPageBreak/>
        <w:t xml:space="preserve">Chikenji, Takako S., Yuki Saito, Naoto Konari, Masako Nakano, Yuka Mizue, Miho Otani, and MinekoFujimiya. 2019. “P16INK4A-Expressing Mesenchymal Stromal Cells Restore the Senescence–Clearance–Regeneration Sequence That Is Impaired in Chronic Muscle Inflammation.” </w:t>
      </w:r>
      <w:r w:rsidRPr="008245D3">
        <w:rPr>
          <w:rFonts w:asciiTheme="majorBidi" w:eastAsia="Roboto" w:hAnsiTheme="majorBidi" w:cstheme="majorBidi"/>
          <w:i/>
        </w:rPr>
        <w:t>EBioMedicine</w:t>
      </w:r>
      <w:r w:rsidRPr="008245D3">
        <w:rPr>
          <w:rFonts w:asciiTheme="majorBidi" w:eastAsia="Roboto" w:hAnsiTheme="majorBidi" w:cstheme="majorBidi"/>
        </w:rPr>
        <w:t xml:space="preserve"> 44 (1–6): 86–97. https://doi.org/10.1016/J.EBIOM.2019.05.012.</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Coward, Jermaine, and Angus Harding. 2014. “Size Does Matter: Why Polyploid Tumor Cells Are Critical Drug Targets in the War on Cancer.” </w:t>
      </w:r>
      <w:r w:rsidRPr="008245D3">
        <w:rPr>
          <w:rFonts w:asciiTheme="majorBidi" w:eastAsia="Roboto" w:hAnsiTheme="majorBidi" w:cstheme="majorBidi"/>
          <w:i/>
        </w:rPr>
        <w:t>Frontiers in Oncology</w:t>
      </w:r>
      <w:r w:rsidRPr="008245D3">
        <w:rPr>
          <w:rFonts w:asciiTheme="majorBidi" w:eastAsia="Roboto" w:hAnsiTheme="majorBidi" w:cstheme="majorBidi"/>
        </w:rPr>
        <w:t xml:space="preserve"> 0: 123. https://doi.org/10.3389/FONC.2014.00123.</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D, Li, Li XI, Wang A, Meisgen F, Pivarcsi A, Sonkoly E, Ståhle M, and Landén NX. 2015. “MicroRNA-31 Promotes Skin Wound Healing by Enhancing Keratinocyte Proliferation and Migration.” </w:t>
      </w:r>
      <w:r w:rsidRPr="008245D3">
        <w:rPr>
          <w:rFonts w:asciiTheme="majorBidi" w:eastAsia="Roboto" w:hAnsiTheme="majorBidi" w:cstheme="majorBidi"/>
          <w:i/>
        </w:rPr>
        <w:t>The Journal of Investigative Dermatology</w:t>
      </w:r>
      <w:r w:rsidRPr="008245D3">
        <w:rPr>
          <w:rFonts w:asciiTheme="majorBidi" w:eastAsia="Roboto" w:hAnsiTheme="majorBidi" w:cstheme="majorBidi"/>
        </w:rPr>
        <w:t xml:space="preserve"> 135 (6): 1676–85. https://doi.org/10.1038/JID.2015.48.</w:t>
      </w:r>
    </w:p>
    <w:p w:rsidR="007A014B"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Dauer, Daniel J, Bernadette Ferraro, Lanxi Song, Bin Yu, Linda Mora, Ralf Buettner, Steve Enkemann, Richard Jove, and Eric B Haura. 2005</w:t>
      </w:r>
      <w:bookmarkStart w:id="0" w:name="_GoBack"/>
      <w:bookmarkEnd w:id="0"/>
      <w:r w:rsidRPr="008245D3">
        <w:rPr>
          <w:rFonts w:asciiTheme="majorBidi" w:eastAsia="Roboto" w:hAnsiTheme="majorBidi" w:cstheme="majorBidi"/>
        </w:rPr>
        <w:t xml:space="preserve"> “Stat3 Regulates Genes Common to Both Wound Healing and Cancer.” </w:t>
      </w:r>
      <w:r w:rsidRPr="008245D3">
        <w:rPr>
          <w:rFonts w:asciiTheme="majorBidi" w:eastAsia="Roboto" w:hAnsiTheme="majorBidi" w:cstheme="majorBidi"/>
          <w:i/>
        </w:rPr>
        <w:t>Oncogene 2005 24:21</w:t>
      </w:r>
      <w:r w:rsidRPr="008245D3">
        <w:rPr>
          <w:rFonts w:asciiTheme="majorBidi" w:eastAsia="Roboto" w:hAnsiTheme="majorBidi" w:cstheme="majorBidi"/>
        </w:rPr>
        <w:t xml:space="preserve"> 24 (21): 3397–3408. </w:t>
      </w:r>
      <w:hyperlink r:id="rId19" w:history="1">
        <w:r w:rsidRPr="00C73B0A">
          <w:rPr>
            <w:rStyle w:val="Hyperlink"/>
            <w:rFonts w:asciiTheme="majorBidi" w:eastAsia="Roboto" w:hAnsiTheme="majorBidi" w:cstheme="majorBidi"/>
          </w:rPr>
          <w:t>https://doi.org/10.1038/sj.onc.1208469</w:t>
        </w:r>
      </w:hyperlink>
      <w:r w:rsidRPr="008245D3">
        <w:rPr>
          <w:rFonts w:asciiTheme="majorBidi" w:eastAsia="Roboto" w:hAnsiTheme="majorBidi" w:cstheme="majorBidi"/>
        </w:rPr>
        <w:t>.</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Dey, Anwesha, XaralabosVarelas, and Kun-Liang Guan. 2020. “Targeting the Hippo Pathway in Cancer, Fibrosis, </w:t>
      </w:r>
      <w:proofErr w:type="gramStart"/>
      <w:r w:rsidRPr="008245D3">
        <w:rPr>
          <w:rFonts w:asciiTheme="majorBidi" w:eastAsia="Roboto" w:hAnsiTheme="majorBidi" w:cstheme="majorBidi"/>
        </w:rPr>
        <w:t>Wound</w:t>
      </w:r>
      <w:proofErr w:type="gramEnd"/>
      <w:r w:rsidRPr="008245D3">
        <w:rPr>
          <w:rFonts w:asciiTheme="majorBidi" w:eastAsia="Roboto" w:hAnsiTheme="majorBidi" w:cstheme="majorBidi"/>
        </w:rPr>
        <w:t xml:space="preserve"> Healing and Regenerative Medicine.” </w:t>
      </w:r>
      <w:r w:rsidRPr="008245D3">
        <w:rPr>
          <w:rFonts w:asciiTheme="majorBidi" w:eastAsia="Roboto" w:hAnsiTheme="majorBidi" w:cstheme="majorBidi"/>
          <w:i/>
        </w:rPr>
        <w:t>Nature Reviews Drug Discovery 2020 19:7</w:t>
      </w:r>
      <w:r w:rsidRPr="008245D3">
        <w:rPr>
          <w:rFonts w:asciiTheme="majorBidi" w:eastAsia="Roboto" w:hAnsiTheme="majorBidi" w:cstheme="majorBidi"/>
        </w:rPr>
        <w:t xml:space="preserve"> 19 (7): 480–94. https://doi.org/10.1038/s41573-020-0070-z.</w:t>
      </w:r>
    </w:p>
    <w:p w:rsidR="007A014B" w:rsidRPr="004A3962"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sz w:val="24"/>
          <w:szCs w:val="24"/>
        </w:rPr>
      </w:pPr>
      <w:r w:rsidRPr="004A3962">
        <w:rPr>
          <w:rFonts w:asciiTheme="majorBidi" w:hAnsiTheme="majorBidi" w:cstheme="majorBidi"/>
          <w:color w:val="212121"/>
          <w:sz w:val="24"/>
          <w:szCs w:val="24"/>
          <w:shd w:val="clear" w:color="auto" w:fill="FFFFFF"/>
        </w:rPr>
        <w:t>Di Fiore, R., Marcatti, M., Drago-Ferrante, R., D'Anneo, A., Giuliano, M., Carlisi, D., De Blasio, A., Querques, F., Pastore, L., Tesoriere, G., &amp; Vento, R. (2014). Mutant p53 gain of function can be at the root of dedifferentiation of human osteosarcoma MG63 cells into 3AB-OS cancer stem cells. </w:t>
      </w:r>
      <w:r w:rsidRPr="004A3962">
        <w:rPr>
          <w:rFonts w:asciiTheme="majorBidi" w:hAnsiTheme="majorBidi" w:cstheme="majorBidi"/>
          <w:i/>
          <w:iCs/>
          <w:color w:val="212121"/>
          <w:sz w:val="24"/>
          <w:szCs w:val="24"/>
          <w:shd w:val="clear" w:color="auto" w:fill="FFFFFF"/>
        </w:rPr>
        <w:t>Bone</w:t>
      </w:r>
      <w:r w:rsidRPr="004A3962">
        <w:rPr>
          <w:rFonts w:asciiTheme="majorBidi" w:hAnsiTheme="majorBidi" w:cstheme="majorBidi"/>
          <w:color w:val="212121"/>
          <w:sz w:val="24"/>
          <w:szCs w:val="24"/>
          <w:shd w:val="clear" w:color="auto" w:fill="FFFFFF"/>
        </w:rPr>
        <w:t>, </w:t>
      </w:r>
      <w:r w:rsidRPr="004A3962">
        <w:rPr>
          <w:rFonts w:asciiTheme="majorBidi" w:hAnsiTheme="majorBidi" w:cstheme="majorBidi"/>
          <w:i/>
          <w:iCs/>
          <w:color w:val="212121"/>
          <w:sz w:val="24"/>
          <w:szCs w:val="24"/>
          <w:shd w:val="clear" w:color="auto" w:fill="FFFFFF"/>
        </w:rPr>
        <w:t>60</w:t>
      </w:r>
      <w:r w:rsidRPr="004A3962">
        <w:rPr>
          <w:rFonts w:asciiTheme="majorBidi" w:hAnsiTheme="majorBidi" w:cstheme="majorBidi"/>
          <w:color w:val="212121"/>
          <w:sz w:val="24"/>
          <w:szCs w:val="24"/>
          <w:shd w:val="clear" w:color="auto" w:fill="FFFFFF"/>
        </w:rPr>
        <w:t>, 198–212. https://doi.org/10.1016/j.bone.2013.12.021</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Dias, Matheus Henrique, and René Bernards. 2021. “Playing Cancer at Its Own Game: Activating Mitogenic Signaling as a Paradoxical Intervention.” </w:t>
      </w:r>
      <w:r w:rsidRPr="008245D3">
        <w:rPr>
          <w:rFonts w:asciiTheme="majorBidi" w:eastAsia="Roboto" w:hAnsiTheme="majorBidi" w:cstheme="majorBidi"/>
          <w:i/>
        </w:rPr>
        <w:t>Molecular Oncology</w:t>
      </w:r>
      <w:r w:rsidRPr="008245D3">
        <w:rPr>
          <w:rFonts w:asciiTheme="majorBidi" w:eastAsia="Roboto" w:hAnsiTheme="majorBidi" w:cstheme="majorBidi"/>
        </w:rPr>
        <w:t xml:space="preserve"> 15 (8): 1975–85. https://doi.org/10.1002/1878-0261.12979.</w:t>
      </w:r>
    </w:p>
    <w:p w:rsidR="007A014B" w:rsidRPr="008245D3" w:rsidRDefault="007A014B" w:rsidP="007A014B">
      <w:pPr>
        <w:pStyle w:val="ListParagraph"/>
        <w:numPr>
          <w:ilvl w:val="0"/>
          <w:numId w:val="9"/>
        </w:numPr>
        <w:rPr>
          <w:rFonts w:asciiTheme="majorBidi" w:hAnsiTheme="majorBidi" w:cstheme="majorBidi"/>
          <w:shd w:val="clear" w:color="auto" w:fill="FFFFFF"/>
        </w:rPr>
      </w:pPr>
      <w:r w:rsidRPr="008245D3">
        <w:rPr>
          <w:rFonts w:asciiTheme="majorBidi" w:hAnsiTheme="majorBidi" w:cstheme="majorBidi"/>
          <w:shd w:val="clear" w:color="auto" w:fill="FFFFFF"/>
        </w:rPr>
        <w:t>Ding, J., Guo, C., Hu, P., Chen, J., Liu, Q., Wu, X., Cao, Y., &amp; Wu, J. (2016). CSF1 is involved in breast cancer progression through inducing monocyte differentiation and homing. </w:t>
      </w:r>
      <w:r w:rsidRPr="008245D3">
        <w:rPr>
          <w:rFonts w:asciiTheme="majorBidi" w:hAnsiTheme="majorBidi" w:cstheme="majorBidi"/>
          <w:i/>
          <w:iCs/>
          <w:shd w:val="clear" w:color="auto" w:fill="FFFFFF"/>
        </w:rPr>
        <w:t>International journal of oncology</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49</w:t>
      </w:r>
      <w:r w:rsidRPr="008245D3">
        <w:rPr>
          <w:rFonts w:asciiTheme="majorBidi" w:hAnsiTheme="majorBidi" w:cstheme="majorBidi"/>
          <w:shd w:val="clear" w:color="auto" w:fill="FFFFFF"/>
        </w:rPr>
        <w:t xml:space="preserve">(5), 2064–2074. </w:t>
      </w:r>
      <w:hyperlink r:id="rId20" w:history="1">
        <w:r w:rsidRPr="008245D3">
          <w:rPr>
            <w:rStyle w:val="Hyperlink"/>
            <w:rFonts w:asciiTheme="majorBidi" w:hAnsiTheme="majorBidi" w:cstheme="majorBidi"/>
            <w:shd w:val="clear" w:color="auto" w:fill="FFFFFF"/>
          </w:rPr>
          <w:t>https://doi.org/10.3892/ijo.2016.3680</w:t>
        </w:r>
      </w:hyperlink>
    </w:p>
    <w:p w:rsidR="007A014B" w:rsidRPr="008245D3" w:rsidRDefault="007A014B" w:rsidP="007A014B">
      <w:pPr>
        <w:pStyle w:val="ListParagraph"/>
        <w:numPr>
          <w:ilvl w:val="0"/>
          <w:numId w:val="9"/>
        </w:numPr>
        <w:spacing w:line="360" w:lineRule="auto"/>
        <w:jc w:val="both"/>
        <w:rPr>
          <w:rFonts w:asciiTheme="majorBidi" w:eastAsia="Roboto" w:hAnsiTheme="majorBidi" w:cstheme="majorBidi"/>
          <w:highlight w:val="white"/>
        </w:rPr>
      </w:pPr>
      <w:r w:rsidRPr="008245D3">
        <w:rPr>
          <w:rFonts w:asciiTheme="majorBidi" w:eastAsia="Roboto" w:hAnsiTheme="majorBidi" w:cstheme="majorBidi"/>
          <w:highlight w:val="white"/>
        </w:rPr>
        <w:t>Dörnen J, Sieler M, Weiler J, Keil S, Dittmar T. Cell Fusion-Mediated Tissue Regeneration as an Inducer of Polyploidy and Aneuploidy. Int J Mol Sci. 2020 Mar 6</w:t>
      </w:r>
      <w:proofErr w:type="gramStart"/>
      <w:r w:rsidRPr="008245D3">
        <w:rPr>
          <w:rFonts w:asciiTheme="majorBidi" w:eastAsia="Roboto" w:hAnsiTheme="majorBidi" w:cstheme="majorBidi"/>
          <w:highlight w:val="white"/>
        </w:rPr>
        <w:t>;21</w:t>
      </w:r>
      <w:proofErr w:type="gramEnd"/>
      <w:r w:rsidRPr="008245D3">
        <w:rPr>
          <w:rFonts w:asciiTheme="majorBidi" w:eastAsia="Roboto" w:hAnsiTheme="majorBidi" w:cstheme="majorBidi"/>
          <w:highlight w:val="white"/>
        </w:rPr>
        <w:t xml:space="preserve">(5):1811. </w:t>
      </w:r>
      <w:proofErr w:type="gramStart"/>
      <w:r w:rsidRPr="008245D3">
        <w:rPr>
          <w:rFonts w:asciiTheme="majorBidi" w:eastAsia="Roboto" w:hAnsiTheme="majorBidi" w:cstheme="majorBidi"/>
          <w:highlight w:val="white"/>
        </w:rPr>
        <w:t>doi</w:t>
      </w:r>
      <w:proofErr w:type="gramEnd"/>
      <w:r w:rsidRPr="008245D3">
        <w:rPr>
          <w:rFonts w:asciiTheme="majorBidi" w:eastAsia="Roboto" w:hAnsiTheme="majorBidi" w:cstheme="majorBidi"/>
          <w:highlight w:val="white"/>
        </w:rPr>
        <w:t>: 10.3390/ijms21051811.</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Duelli, Dominik, and Yuri Lazebnik. 2003. “Cell Fusion: A Hidden Enemy?” </w:t>
      </w:r>
      <w:r w:rsidRPr="008245D3">
        <w:rPr>
          <w:rFonts w:asciiTheme="majorBidi" w:eastAsia="Roboto" w:hAnsiTheme="majorBidi" w:cstheme="majorBidi"/>
          <w:i/>
        </w:rPr>
        <w:t>Cancer Cell</w:t>
      </w:r>
      <w:r w:rsidRPr="008245D3">
        <w:rPr>
          <w:rFonts w:asciiTheme="majorBidi" w:eastAsia="Roboto" w:hAnsiTheme="majorBidi" w:cstheme="majorBidi"/>
        </w:rPr>
        <w:t xml:space="preserve"> 3 (5): 445–48. </w:t>
      </w:r>
      <w:hyperlink r:id="rId21" w:history="1">
        <w:r w:rsidRPr="008245D3">
          <w:rPr>
            <w:rStyle w:val="Hyperlink"/>
            <w:rFonts w:asciiTheme="majorBidi" w:eastAsia="Roboto" w:hAnsiTheme="majorBidi" w:cstheme="majorBidi"/>
          </w:rPr>
          <w:t>https://doi.org/10.1016/S1535-6108(03)00114-4</w:t>
        </w:r>
      </w:hyperlink>
      <w:r w:rsidRPr="008245D3">
        <w:rPr>
          <w:rFonts w:asciiTheme="majorBidi" w:eastAsia="Roboto" w:hAnsiTheme="majorBidi" w:cstheme="majorBidi"/>
        </w:rPr>
        <w:t>.</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hAnsiTheme="majorBidi" w:cstheme="majorBidi"/>
          <w:shd w:val="clear" w:color="auto" w:fill="FFFFFF"/>
        </w:rPr>
        <w:lastRenderedPageBreak/>
        <w:t>Ehrenreiter, K., Piazzolla, D., Velamoor, V., Sobczak, I., Small, J. V., Takeda, J., Leung, T., &amp;Baccarini, M. (2005). Raf-1 regulates Rho signaling and cell migration. </w:t>
      </w:r>
      <w:r w:rsidRPr="008245D3">
        <w:rPr>
          <w:rFonts w:asciiTheme="majorBidi" w:hAnsiTheme="majorBidi" w:cstheme="majorBidi"/>
          <w:i/>
          <w:iCs/>
          <w:shd w:val="clear" w:color="auto" w:fill="FFFFFF"/>
        </w:rPr>
        <w:t>The Journal of cell biology</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168</w:t>
      </w:r>
      <w:r w:rsidRPr="008245D3">
        <w:rPr>
          <w:rFonts w:asciiTheme="majorBidi" w:hAnsiTheme="majorBidi" w:cstheme="majorBidi"/>
          <w:shd w:val="clear" w:color="auto" w:fill="FFFFFF"/>
        </w:rPr>
        <w:t xml:space="preserve">(6), 955–964. </w:t>
      </w:r>
      <w:hyperlink r:id="rId22" w:history="1">
        <w:r w:rsidRPr="008245D3">
          <w:rPr>
            <w:rStyle w:val="Hyperlink"/>
            <w:rFonts w:asciiTheme="majorBidi" w:hAnsiTheme="majorBidi" w:cstheme="majorBidi"/>
            <w:shd w:val="clear" w:color="auto" w:fill="FFFFFF"/>
          </w:rPr>
          <w:t>https://doi.org/10.1083/jcb.200409162</w:t>
        </w:r>
      </w:hyperlink>
    </w:p>
    <w:p w:rsidR="007A014B" w:rsidRPr="008245D3" w:rsidRDefault="007A014B" w:rsidP="007A014B">
      <w:pPr>
        <w:pStyle w:val="ListParagraph"/>
        <w:numPr>
          <w:ilvl w:val="0"/>
          <w:numId w:val="9"/>
        </w:numPr>
        <w:spacing w:line="360" w:lineRule="auto"/>
        <w:rPr>
          <w:rFonts w:asciiTheme="majorBidi" w:eastAsia="Roboto" w:hAnsiTheme="majorBidi" w:cstheme="majorBidi"/>
          <w:highlight w:val="white"/>
        </w:rPr>
      </w:pPr>
      <w:r w:rsidRPr="008245D3">
        <w:rPr>
          <w:rFonts w:asciiTheme="majorBidi" w:hAnsiTheme="majorBidi" w:cstheme="majorBidi"/>
          <w:shd w:val="clear" w:color="auto" w:fill="FFFFFF"/>
        </w:rPr>
        <w:t>Filippini, S. E., &amp; Vega, A. (2013). Breast cancer genes: beyond BRCA1 and BRCA2. </w:t>
      </w:r>
      <w:r w:rsidRPr="008245D3">
        <w:rPr>
          <w:rFonts w:asciiTheme="majorBidi" w:hAnsiTheme="majorBidi" w:cstheme="majorBidi"/>
          <w:i/>
          <w:iCs/>
          <w:shd w:val="clear" w:color="auto" w:fill="FFFFFF"/>
        </w:rPr>
        <w:t>Frontiers in bioscience (Landmark edition)</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18</w:t>
      </w:r>
      <w:r w:rsidRPr="008245D3">
        <w:rPr>
          <w:rFonts w:asciiTheme="majorBidi" w:hAnsiTheme="majorBidi" w:cstheme="majorBidi"/>
          <w:shd w:val="clear" w:color="auto" w:fill="FFFFFF"/>
        </w:rPr>
        <w:t>(4), 1358–1372. https://doi.org/10.2741/4185</w:t>
      </w:r>
    </w:p>
    <w:p w:rsidR="007A014B" w:rsidRPr="008245D3" w:rsidRDefault="007A014B" w:rsidP="007A014B">
      <w:pPr>
        <w:pStyle w:val="ListParagraph"/>
        <w:numPr>
          <w:ilvl w:val="0"/>
          <w:numId w:val="9"/>
        </w:numPr>
        <w:spacing w:line="360" w:lineRule="auto"/>
        <w:rPr>
          <w:rFonts w:asciiTheme="majorBidi" w:eastAsia="Roboto" w:hAnsiTheme="majorBidi" w:cstheme="majorBidi"/>
          <w:highlight w:val="white"/>
        </w:rPr>
      </w:pPr>
      <w:r w:rsidRPr="008245D3">
        <w:rPr>
          <w:rFonts w:asciiTheme="majorBidi" w:eastAsia="Roboto" w:hAnsiTheme="majorBidi" w:cstheme="majorBidi"/>
          <w:highlight w:val="white"/>
        </w:rPr>
        <w:t>Flores M, Goodrich DW. Retinoblastoma Protein Paralogs and Tumor Suppression. Front Genet. 2022 Mar 18</w:t>
      </w:r>
      <w:proofErr w:type="gramStart"/>
      <w:r w:rsidRPr="008245D3">
        <w:rPr>
          <w:rFonts w:asciiTheme="majorBidi" w:eastAsia="Roboto" w:hAnsiTheme="majorBidi" w:cstheme="majorBidi"/>
          <w:highlight w:val="white"/>
        </w:rPr>
        <w:t>;13:818719</w:t>
      </w:r>
      <w:proofErr w:type="gramEnd"/>
      <w:r w:rsidRPr="008245D3">
        <w:rPr>
          <w:rFonts w:asciiTheme="majorBidi" w:eastAsia="Roboto" w:hAnsiTheme="majorBidi" w:cstheme="majorBidi"/>
          <w:highlight w:val="white"/>
        </w:rPr>
        <w:t xml:space="preserve">. </w:t>
      </w:r>
      <w:proofErr w:type="gramStart"/>
      <w:r w:rsidRPr="008245D3">
        <w:rPr>
          <w:rFonts w:asciiTheme="majorBidi" w:eastAsia="Roboto" w:hAnsiTheme="majorBidi" w:cstheme="majorBidi"/>
          <w:highlight w:val="white"/>
        </w:rPr>
        <w:t>doi</w:t>
      </w:r>
      <w:proofErr w:type="gramEnd"/>
      <w:r w:rsidRPr="008245D3">
        <w:rPr>
          <w:rFonts w:asciiTheme="majorBidi" w:eastAsia="Roboto" w:hAnsiTheme="majorBidi" w:cstheme="majorBidi"/>
          <w:highlight w:val="white"/>
        </w:rPr>
        <w:t>: 10.3389/fgene.2022.818719. PMID: 35368709; PMCID: PMC8971665.</w:t>
      </w:r>
    </w:p>
    <w:p w:rsidR="007A014B"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Foster, Deshka S., R. Ellen Jones, Ryan C. Ransom, Michael T. Longaker, and Jeffrey A. Norton. 2018. “The Evolving Relationship of Wound Healing and Tumor Stroma.” </w:t>
      </w:r>
      <w:r w:rsidRPr="008245D3">
        <w:rPr>
          <w:rFonts w:asciiTheme="majorBidi" w:eastAsia="Roboto" w:hAnsiTheme="majorBidi" w:cstheme="majorBidi"/>
          <w:i/>
        </w:rPr>
        <w:t>JCI Insight</w:t>
      </w:r>
      <w:r w:rsidRPr="008245D3">
        <w:rPr>
          <w:rFonts w:asciiTheme="majorBidi" w:eastAsia="Roboto" w:hAnsiTheme="majorBidi" w:cstheme="majorBidi"/>
        </w:rPr>
        <w:t xml:space="preserve"> 3 (18). </w:t>
      </w:r>
      <w:hyperlink r:id="rId23" w:history="1">
        <w:r w:rsidRPr="00C73B0A">
          <w:rPr>
            <w:rStyle w:val="Hyperlink"/>
            <w:rFonts w:asciiTheme="majorBidi" w:eastAsia="Roboto" w:hAnsiTheme="majorBidi" w:cstheme="majorBidi"/>
          </w:rPr>
          <w:t>https://doi.org/10.1172/JCI.INSIGHT.99911</w:t>
        </w:r>
      </w:hyperlink>
      <w:r w:rsidRPr="008245D3">
        <w:rPr>
          <w:rFonts w:asciiTheme="majorBidi" w:eastAsia="Roboto" w:hAnsiTheme="majorBidi" w:cstheme="majorBidi"/>
        </w:rPr>
        <w:t>.</w:t>
      </w:r>
    </w:p>
    <w:p w:rsidR="007A014B" w:rsidRPr="00203014"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sz w:val="24"/>
          <w:szCs w:val="24"/>
        </w:rPr>
      </w:pPr>
      <w:r w:rsidRPr="00203014">
        <w:rPr>
          <w:rFonts w:asciiTheme="majorBidi" w:hAnsiTheme="majorBidi" w:cstheme="majorBidi"/>
          <w:sz w:val="24"/>
          <w:szCs w:val="24"/>
          <w:shd w:val="clear" w:color="auto" w:fill="FFFFFF"/>
        </w:rPr>
        <w:t>Ganesh, K., Basnet, H., Kaygusuz, Y., Laughney, A. M., He, L., Sharma, R., O'Rourke, K. P., Reuter, V. P., Huang, Y. H., Turkekul, M., Er, E. E., Masilionis, I., Manova-Todorova, K., Weiser, M. R., Saltz, L. B., Garcia-Aguilar, J., Koche, R., Lowe, S. W., Pe'er, D., Shia, J., … Massagué, J. (2020). L1CAM defines the regenerative origin of metastasis-initiating cells in colorectal cancer. </w:t>
      </w:r>
      <w:r w:rsidRPr="00203014">
        <w:rPr>
          <w:rFonts w:asciiTheme="majorBidi" w:hAnsiTheme="majorBidi" w:cstheme="majorBidi"/>
          <w:i/>
          <w:iCs/>
          <w:sz w:val="24"/>
          <w:szCs w:val="24"/>
          <w:shd w:val="clear" w:color="auto" w:fill="FFFFFF"/>
        </w:rPr>
        <w:t>Nature cancer</w:t>
      </w:r>
      <w:r w:rsidRPr="00203014">
        <w:rPr>
          <w:rFonts w:asciiTheme="majorBidi" w:hAnsiTheme="majorBidi" w:cstheme="majorBidi"/>
          <w:sz w:val="24"/>
          <w:szCs w:val="24"/>
          <w:shd w:val="clear" w:color="auto" w:fill="FFFFFF"/>
        </w:rPr>
        <w:t>, </w:t>
      </w:r>
      <w:r w:rsidRPr="00203014">
        <w:rPr>
          <w:rFonts w:asciiTheme="majorBidi" w:hAnsiTheme="majorBidi" w:cstheme="majorBidi"/>
          <w:i/>
          <w:iCs/>
          <w:sz w:val="24"/>
          <w:szCs w:val="24"/>
          <w:shd w:val="clear" w:color="auto" w:fill="FFFFFF"/>
        </w:rPr>
        <w:t>1</w:t>
      </w:r>
      <w:r w:rsidRPr="00203014">
        <w:rPr>
          <w:rFonts w:asciiTheme="majorBidi" w:hAnsiTheme="majorBidi" w:cstheme="majorBidi"/>
          <w:sz w:val="24"/>
          <w:szCs w:val="24"/>
          <w:shd w:val="clear" w:color="auto" w:fill="FFFFFF"/>
        </w:rPr>
        <w:t xml:space="preserve">(1), 28–45. </w:t>
      </w:r>
      <w:hyperlink r:id="rId24" w:history="1">
        <w:r w:rsidRPr="00C73B0A">
          <w:rPr>
            <w:rStyle w:val="Hyperlink"/>
            <w:rFonts w:asciiTheme="majorBidi" w:hAnsiTheme="majorBidi" w:cstheme="majorBidi"/>
            <w:sz w:val="24"/>
            <w:szCs w:val="24"/>
            <w:shd w:val="clear" w:color="auto" w:fill="FFFFFF"/>
          </w:rPr>
          <w:t>https://doi.org/10.1038/s43018-019-0006-x</w:t>
        </w:r>
      </w:hyperlink>
    </w:p>
    <w:p w:rsidR="007A014B" w:rsidRDefault="007A014B" w:rsidP="007A014B">
      <w:pPr>
        <w:pStyle w:val="ListParagraph"/>
        <w:numPr>
          <w:ilvl w:val="0"/>
          <w:numId w:val="9"/>
        </w:numPr>
        <w:spacing w:line="360" w:lineRule="auto"/>
        <w:rPr>
          <w:rFonts w:asciiTheme="majorBidi" w:eastAsia="Roboto" w:hAnsiTheme="majorBidi" w:cstheme="majorBidi"/>
          <w:highlight w:val="white"/>
        </w:rPr>
      </w:pPr>
      <w:r w:rsidRPr="008245D3">
        <w:rPr>
          <w:rFonts w:asciiTheme="majorBidi" w:eastAsia="Roboto" w:hAnsiTheme="majorBidi" w:cstheme="majorBidi"/>
          <w:highlight w:val="white"/>
        </w:rPr>
        <w:t xml:space="preserve">Goodrich, D. The retinoblastoma tumor-suppressor gene, the exception that proves the rule. </w:t>
      </w:r>
      <w:r w:rsidRPr="008245D3">
        <w:rPr>
          <w:rFonts w:asciiTheme="majorBidi" w:eastAsia="Roboto" w:hAnsiTheme="majorBidi" w:cstheme="majorBidi"/>
          <w:i/>
          <w:highlight w:val="white"/>
        </w:rPr>
        <w:t>Oncogene</w:t>
      </w:r>
      <w:r w:rsidRPr="008245D3">
        <w:rPr>
          <w:rFonts w:asciiTheme="majorBidi" w:eastAsia="Roboto" w:hAnsiTheme="majorBidi" w:cstheme="majorBidi"/>
          <w:highlight w:val="white"/>
        </w:rPr>
        <w:t xml:space="preserve"> 25, 5233–5243 (2006). </w:t>
      </w:r>
      <w:hyperlink r:id="rId25">
        <w:r w:rsidRPr="008245D3">
          <w:rPr>
            <w:rFonts w:asciiTheme="majorBidi" w:eastAsia="Roboto" w:hAnsiTheme="majorBidi" w:cstheme="majorBidi"/>
            <w:highlight w:val="white"/>
            <w:u w:val="single"/>
          </w:rPr>
          <w:t>https://doi.org/10.1038/sj.onc.1209616</w:t>
        </w:r>
      </w:hyperlink>
      <w:r w:rsidRPr="008245D3">
        <w:rPr>
          <w:rFonts w:asciiTheme="majorBidi" w:eastAsia="Roboto" w:hAnsiTheme="majorBidi" w:cstheme="majorBidi"/>
          <w:highlight w:val="white"/>
        </w:rPr>
        <w:t>.</w:t>
      </w:r>
    </w:p>
    <w:p w:rsidR="007A014B" w:rsidRDefault="007A014B" w:rsidP="007A014B">
      <w:pPr>
        <w:pStyle w:val="ListParagraph"/>
        <w:numPr>
          <w:ilvl w:val="0"/>
          <w:numId w:val="9"/>
        </w:numPr>
        <w:shd w:val="clear" w:color="auto" w:fill="FFFFFF"/>
        <w:spacing w:before="240" w:line="360" w:lineRule="auto"/>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Hanahan, D., and Monje, M. (2023) Cancer hallmarks intersect with neuroscience in the cancer microenvironment. </w:t>
      </w:r>
      <w:r w:rsidRPr="00E441D9">
        <w:rPr>
          <w:rFonts w:ascii="Times New Roman" w:hAnsi="Times New Roman" w:cs="Times New Roman"/>
          <w:i/>
          <w:iCs/>
          <w:sz w:val="24"/>
          <w:szCs w:val="24"/>
          <w:shd w:val="clear" w:color="auto" w:fill="FFFFFF"/>
        </w:rPr>
        <w:t>Cancer cell</w:t>
      </w:r>
      <w:r>
        <w:rPr>
          <w:rFonts w:ascii="Times New Roman" w:hAnsi="Times New Roman" w:cs="Times New Roman"/>
          <w:i/>
          <w:iCs/>
          <w:sz w:val="24"/>
          <w:szCs w:val="24"/>
          <w:shd w:val="clear" w:color="auto" w:fill="FFFFFF"/>
        </w:rPr>
        <w:t xml:space="preserve"> 41(3), </w:t>
      </w:r>
      <w:r>
        <w:rPr>
          <w:rFonts w:ascii="Times New Roman" w:hAnsi="Times New Roman" w:cs="Times New Roman"/>
          <w:sz w:val="24"/>
          <w:szCs w:val="24"/>
          <w:shd w:val="clear" w:color="auto" w:fill="FFFFFF"/>
        </w:rPr>
        <w:t xml:space="preserve">573-580 </w:t>
      </w:r>
      <w:hyperlink r:id="rId26" w:history="1">
        <w:r w:rsidRPr="00472DBD">
          <w:rPr>
            <w:rStyle w:val="Hyperlink"/>
            <w:rFonts w:ascii="Times New Roman" w:hAnsi="Times New Roman" w:cs="Times New Roman"/>
            <w:sz w:val="24"/>
            <w:szCs w:val="24"/>
            <w:shd w:val="clear" w:color="auto" w:fill="FFFFFF"/>
          </w:rPr>
          <w:t>https://www.cell.com/cancer-cell/fulltext/S1535-6108(23)00040-5</w:t>
        </w:r>
      </w:hyperlink>
    </w:p>
    <w:p w:rsidR="007A014B" w:rsidRPr="003F137A"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sz w:val="24"/>
          <w:szCs w:val="24"/>
        </w:rPr>
      </w:pPr>
      <w:r w:rsidRPr="003F137A">
        <w:rPr>
          <w:rFonts w:asciiTheme="majorBidi" w:hAnsiTheme="majorBidi" w:cstheme="majorBidi"/>
          <w:sz w:val="24"/>
          <w:szCs w:val="24"/>
          <w:shd w:val="clear" w:color="auto" w:fill="FFFFFF"/>
        </w:rPr>
        <w:t xml:space="preserve">Hsu, </w:t>
      </w:r>
      <w:proofErr w:type="gramStart"/>
      <w:r w:rsidRPr="003F137A">
        <w:rPr>
          <w:rFonts w:asciiTheme="majorBidi" w:hAnsiTheme="majorBidi" w:cstheme="majorBidi"/>
          <w:sz w:val="24"/>
          <w:szCs w:val="24"/>
          <w:shd w:val="clear" w:color="auto" w:fill="FFFFFF"/>
        </w:rPr>
        <w:t>KS.,</w:t>
      </w:r>
      <w:proofErr w:type="gramEnd"/>
      <w:r w:rsidRPr="003F137A">
        <w:rPr>
          <w:rFonts w:asciiTheme="majorBidi" w:hAnsiTheme="majorBidi" w:cstheme="majorBidi"/>
          <w:sz w:val="24"/>
          <w:szCs w:val="24"/>
          <w:shd w:val="clear" w:color="auto" w:fill="FFFFFF"/>
        </w:rPr>
        <w:t xml:space="preserve"> Kao, HY. </w:t>
      </w:r>
      <w:r>
        <w:rPr>
          <w:rFonts w:asciiTheme="majorBidi" w:hAnsiTheme="majorBidi" w:cstheme="majorBidi"/>
          <w:sz w:val="24"/>
          <w:szCs w:val="24"/>
          <w:shd w:val="clear" w:color="auto" w:fill="FFFFFF"/>
        </w:rPr>
        <w:t xml:space="preserve">2018. </w:t>
      </w:r>
      <w:r w:rsidRPr="003F137A">
        <w:rPr>
          <w:rFonts w:asciiTheme="majorBidi" w:hAnsiTheme="majorBidi" w:cstheme="majorBidi"/>
          <w:sz w:val="24"/>
          <w:szCs w:val="24"/>
          <w:shd w:val="clear" w:color="auto" w:fill="FFFFFF"/>
        </w:rPr>
        <w:t>PML: Regulation and multifaceted function beyond tumor suppression. </w:t>
      </w:r>
      <w:r w:rsidRPr="003F137A">
        <w:rPr>
          <w:rFonts w:asciiTheme="majorBidi" w:hAnsiTheme="majorBidi" w:cstheme="majorBidi"/>
          <w:i/>
          <w:iCs/>
          <w:sz w:val="24"/>
          <w:szCs w:val="24"/>
          <w:shd w:val="clear" w:color="auto" w:fill="FFFFFF"/>
        </w:rPr>
        <w:t>Cell Biosci</w:t>
      </w:r>
      <w:r w:rsidRPr="003F137A">
        <w:rPr>
          <w:rFonts w:asciiTheme="majorBidi" w:hAnsiTheme="majorBidi" w:cstheme="majorBidi"/>
          <w:sz w:val="24"/>
          <w:szCs w:val="24"/>
          <w:shd w:val="clear" w:color="auto" w:fill="FFFFFF"/>
        </w:rPr>
        <w:t> </w:t>
      </w:r>
      <w:r w:rsidRPr="003F137A">
        <w:rPr>
          <w:rFonts w:asciiTheme="majorBidi" w:hAnsiTheme="majorBidi" w:cstheme="majorBidi"/>
          <w:b/>
          <w:bCs/>
          <w:sz w:val="24"/>
          <w:szCs w:val="24"/>
          <w:shd w:val="clear" w:color="auto" w:fill="FFFFFF"/>
        </w:rPr>
        <w:t>8</w:t>
      </w:r>
      <w:r w:rsidRPr="003F137A">
        <w:rPr>
          <w:rFonts w:asciiTheme="majorBidi" w:hAnsiTheme="majorBidi" w:cstheme="majorBidi"/>
          <w:sz w:val="24"/>
          <w:szCs w:val="24"/>
          <w:shd w:val="clear" w:color="auto" w:fill="FFFFFF"/>
        </w:rPr>
        <w:t xml:space="preserve">, 5. </w:t>
      </w:r>
      <w:hyperlink r:id="rId27" w:history="1">
        <w:r w:rsidRPr="00C73B0A">
          <w:rPr>
            <w:rStyle w:val="Hyperlink"/>
            <w:rFonts w:asciiTheme="majorBidi" w:hAnsiTheme="majorBidi" w:cstheme="majorBidi"/>
            <w:sz w:val="24"/>
            <w:szCs w:val="24"/>
            <w:shd w:val="clear" w:color="auto" w:fill="FFFFFF"/>
          </w:rPr>
          <w:t>https://doi.org/10.1186/s13578-018-0204-8</w:t>
        </w:r>
      </w:hyperlink>
    </w:p>
    <w:p w:rsidR="007A014B" w:rsidRPr="008245D3" w:rsidRDefault="007A014B" w:rsidP="007A014B">
      <w:pPr>
        <w:pStyle w:val="ListParagraph"/>
        <w:numPr>
          <w:ilvl w:val="0"/>
          <w:numId w:val="9"/>
        </w:numPr>
        <w:rPr>
          <w:rFonts w:asciiTheme="majorBidi" w:eastAsia="Roboto" w:hAnsiTheme="majorBidi" w:cstheme="majorBidi"/>
        </w:rPr>
      </w:pPr>
      <w:r w:rsidRPr="008245D3">
        <w:rPr>
          <w:rFonts w:asciiTheme="majorBidi" w:hAnsiTheme="majorBidi" w:cstheme="majorBidi"/>
          <w:shd w:val="clear" w:color="auto" w:fill="FFFFFF"/>
        </w:rPr>
        <w:t>Hu, X., Zhai, Y., Shi, R., Qian, Y., Cui, H., Yang, J., Bi, Y., Yan, T., Yang, J., Ma, Y., Zhang, L., Liu, Y., Li, G., Zhang, M., Cui, Y., Kong, P., &amp; Cheng, X. (2018). FAT1 inhibits cell migration and invasion by affecting cellular mechanical properties in esophageal squamous cell carcinoma. </w:t>
      </w:r>
      <w:r w:rsidRPr="008245D3">
        <w:rPr>
          <w:rFonts w:asciiTheme="majorBidi" w:hAnsiTheme="majorBidi" w:cstheme="majorBidi"/>
          <w:i/>
          <w:iCs/>
          <w:shd w:val="clear" w:color="auto" w:fill="FFFFFF"/>
        </w:rPr>
        <w:t>Oncology reports</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39</w:t>
      </w:r>
      <w:r w:rsidRPr="008245D3">
        <w:rPr>
          <w:rFonts w:asciiTheme="majorBidi" w:hAnsiTheme="majorBidi" w:cstheme="majorBidi"/>
          <w:shd w:val="clear" w:color="auto" w:fill="FFFFFF"/>
        </w:rPr>
        <w:t>(5), 2136–2146. https://doi.org/10.3892/or.2018.6328</w:t>
      </w:r>
    </w:p>
    <w:p w:rsidR="007A014B" w:rsidRPr="008245D3" w:rsidRDefault="007A014B" w:rsidP="007A014B">
      <w:pPr>
        <w:pStyle w:val="ListParagraph"/>
        <w:numPr>
          <w:ilvl w:val="0"/>
          <w:numId w:val="9"/>
        </w:numPr>
        <w:spacing w:line="360" w:lineRule="auto"/>
        <w:rPr>
          <w:rFonts w:asciiTheme="majorBidi" w:eastAsia="Roboto" w:hAnsiTheme="majorBidi" w:cstheme="majorBidi"/>
          <w:highlight w:val="white"/>
        </w:rPr>
      </w:pPr>
      <w:r w:rsidRPr="008245D3">
        <w:rPr>
          <w:rFonts w:asciiTheme="majorBidi" w:hAnsiTheme="majorBidi" w:cstheme="majorBidi"/>
          <w:shd w:val="clear" w:color="auto" w:fill="FFFFFF"/>
        </w:rPr>
        <w:t>Ito, H., Ando, T., Ogiso, H., Arioka, Y., Saito, K., &amp;Seishima, M. (2015). Inhibition of indoleamine 2</w:t>
      </w:r>
      <w:proofErr w:type="gramStart"/>
      <w:r w:rsidRPr="008245D3">
        <w:rPr>
          <w:rFonts w:asciiTheme="majorBidi" w:hAnsiTheme="majorBidi" w:cstheme="majorBidi"/>
          <w:shd w:val="clear" w:color="auto" w:fill="FFFFFF"/>
        </w:rPr>
        <w:t>,3</w:t>
      </w:r>
      <w:proofErr w:type="gramEnd"/>
      <w:r w:rsidRPr="008245D3">
        <w:rPr>
          <w:rFonts w:asciiTheme="majorBidi" w:hAnsiTheme="majorBidi" w:cstheme="majorBidi"/>
          <w:shd w:val="clear" w:color="auto" w:fill="FFFFFF"/>
        </w:rPr>
        <w:t>-dioxygenase activity accelerates skin wound healing. </w:t>
      </w:r>
      <w:r w:rsidRPr="008245D3">
        <w:rPr>
          <w:rFonts w:asciiTheme="majorBidi" w:hAnsiTheme="majorBidi" w:cstheme="majorBidi"/>
          <w:i/>
          <w:iCs/>
          <w:shd w:val="clear" w:color="auto" w:fill="FFFFFF"/>
        </w:rPr>
        <w:t>Biomaterials</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53</w:t>
      </w:r>
      <w:r w:rsidRPr="008245D3">
        <w:rPr>
          <w:rFonts w:asciiTheme="majorBidi" w:hAnsiTheme="majorBidi" w:cstheme="majorBidi"/>
          <w:shd w:val="clear" w:color="auto" w:fill="FFFFFF"/>
        </w:rPr>
        <w:t>, 221–228. https://doi.org/10.1016/j.biomaterials.2015.02.098</w:t>
      </w:r>
    </w:p>
    <w:p w:rsidR="007A014B" w:rsidRPr="00B15F5F" w:rsidRDefault="007A014B" w:rsidP="007A014B">
      <w:pPr>
        <w:pStyle w:val="ListParagraph"/>
        <w:numPr>
          <w:ilvl w:val="0"/>
          <w:numId w:val="9"/>
        </w:numPr>
        <w:rPr>
          <w:rFonts w:asciiTheme="majorBidi" w:hAnsiTheme="majorBidi" w:cstheme="majorBidi"/>
          <w:shd w:val="clear" w:color="auto" w:fill="FFFFFF"/>
        </w:rPr>
      </w:pPr>
      <w:r w:rsidRPr="008245D3">
        <w:rPr>
          <w:rFonts w:asciiTheme="majorBidi" w:hAnsiTheme="majorBidi" w:cstheme="majorBidi"/>
          <w:shd w:val="clear" w:color="auto" w:fill="FFFFFF"/>
        </w:rPr>
        <w:lastRenderedPageBreak/>
        <w:t>Ito, M., Nakayama, T., Naito, S., Matsuu, M., Shichijo, K., &amp;Sekine, I. (1998). Expression of Ets-1 transcription factor in relation to angiogenesis in the healing process of gastric ulcer. </w:t>
      </w:r>
      <w:r w:rsidRPr="008245D3">
        <w:rPr>
          <w:rFonts w:asciiTheme="majorBidi" w:hAnsiTheme="majorBidi" w:cstheme="majorBidi"/>
          <w:i/>
          <w:iCs/>
          <w:shd w:val="clear" w:color="auto" w:fill="FFFFFF"/>
        </w:rPr>
        <w:t>Biochemical and biophysical research communications</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246</w:t>
      </w:r>
      <w:r w:rsidRPr="008245D3">
        <w:rPr>
          <w:rFonts w:asciiTheme="majorBidi" w:hAnsiTheme="majorBidi" w:cstheme="majorBidi"/>
          <w:shd w:val="clear" w:color="auto" w:fill="FFFFFF"/>
        </w:rPr>
        <w:t xml:space="preserve">(1), 123–127. </w:t>
      </w:r>
      <w:hyperlink r:id="rId28" w:history="1">
        <w:r w:rsidRPr="008245D3">
          <w:rPr>
            <w:rStyle w:val="Hyperlink"/>
            <w:rFonts w:asciiTheme="majorBidi" w:hAnsiTheme="majorBidi" w:cstheme="majorBidi"/>
            <w:shd w:val="clear" w:color="auto" w:fill="FFFFFF"/>
          </w:rPr>
          <w:t>https://doi.org/10.1006/bbrc.1998.8585</w:t>
        </w:r>
      </w:hyperlink>
    </w:p>
    <w:p w:rsidR="007A014B" w:rsidRDefault="007A014B" w:rsidP="007A014B">
      <w:pPr>
        <w:pStyle w:val="ListParagraph"/>
        <w:numPr>
          <w:ilvl w:val="0"/>
          <w:numId w:val="9"/>
        </w:numPr>
        <w:shd w:val="clear" w:color="auto" w:fill="FFFFFF"/>
        <w:spacing w:before="240" w:line="360" w:lineRule="auto"/>
        <w:textAlignment w:val="baseline"/>
        <w:rPr>
          <w:rFonts w:asciiTheme="majorBidi" w:hAnsiTheme="majorBidi" w:cstheme="majorBidi"/>
          <w:sz w:val="24"/>
          <w:szCs w:val="24"/>
          <w:shd w:val="clear" w:color="auto" w:fill="FFFFFF"/>
        </w:rPr>
      </w:pPr>
      <w:r w:rsidRPr="0046603D">
        <w:rPr>
          <w:rFonts w:asciiTheme="majorBidi" w:hAnsiTheme="majorBidi" w:cstheme="majorBidi"/>
          <w:sz w:val="24"/>
          <w:szCs w:val="24"/>
          <w:shd w:val="clear" w:color="auto" w:fill="FFFFFF"/>
        </w:rPr>
        <w:t>Jensen, M. A., Wilkinson, J. E., &amp; Krainer, A. R. (2014). Splicing factor SRSF6 promotes hyperplasia of sensitized skin. </w:t>
      </w:r>
      <w:r w:rsidRPr="0046603D">
        <w:rPr>
          <w:rFonts w:asciiTheme="majorBidi" w:hAnsiTheme="majorBidi" w:cstheme="majorBidi"/>
          <w:i/>
          <w:iCs/>
          <w:sz w:val="24"/>
          <w:szCs w:val="24"/>
          <w:shd w:val="clear" w:color="auto" w:fill="FFFFFF"/>
        </w:rPr>
        <w:t>Nature structural &amp; molecular biology</w:t>
      </w:r>
      <w:r w:rsidRPr="0046603D">
        <w:rPr>
          <w:rFonts w:asciiTheme="majorBidi" w:hAnsiTheme="majorBidi" w:cstheme="majorBidi"/>
          <w:sz w:val="24"/>
          <w:szCs w:val="24"/>
          <w:shd w:val="clear" w:color="auto" w:fill="FFFFFF"/>
        </w:rPr>
        <w:t>, </w:t>
      </w:r>
      <w:r w:rsidRPr="0046603D">
        <w:rPr>
          <w:rFonts w:asciiTheme="majorBidi" w:hAnsiTheme="majorBidi" w:cstheme="majorBidi"/>
          <w:i/>
          <w:iCs/>
          <w:sz w:val="24"/>
          <w:szCs w:val="24"/>
          <w:shd w:val="clear" w:color="auto" w:fill="FFFFFF"/>
        </w:rPr>
        <w:t>21</w:t>
      </w:r>
      <w:r w:rsidRPr="0046603D">
        <w:rPr>
          <w:rFonts w:asciiTheme="majorBidi" w:hAnsiTheme="majorBidi" w:cstheme="majorBidi"/>
          <w:sz w:val="24"/>
          <w:szCs w:val="24"/>
          <w:shd w:val="clear" w:color="auto" w:fill="FFFFFF"/>
        </w:rPr>
        <w:t xml:space="preserve">(2), 189–197. </w:t>
      </w:r>
      <w:hyperlink r:id="rId29" w:history="1">
        <w:r w:rsidRPr="00D31258">
          <w:rPr>
            <w:rStyle w:val="Hyperlink"/>
            <w:rFonts w:asciiTheme="majorBidi" w:hAnsiTheme="majorBidi" w:cstheme="majorBidi"/>
            <w:sz w:val="24"/>
            <w:szCs w:val="24"/>
            <w:shd w:val="clear" w:color="auto" w:fill="FFFFFF"/>
          </w:rPr>
          <w:t>https://doi.org/10.1038/nsmb.2756</w:t>
        </w:r>
      </w:hyperlink>
    </w:p>
    <w:p w:rsidR="007A014B" w:rsidRPr="008245D3" w:rsidRDefault="007A014B" w:rsidP="007A014B">
      <w:pPr>
        <w:pStyle w:val="ListParagraph"/>
        <w:numPr>
          <w:ilvl w:val="0"/>
          <w:numId w:val="9"/>
        </w:numPr>
        <w:spacing w:line="360" w:lineRule="auto"/>
        <w:rPr>
          <w:rFonts w:asciiTheme="majorBidi" w:eastAsia="Roboto" w:hAnsiTheme="majorBidi" w:cstheme="majorBidi"/>
        </w:rPr>
      </w:pPr>
      <w:r w:rsidRPr="008245D3">
        <w:rPr>
          <w:rFonts w:asciiTheme="majorBidi" w:eastAsia="Roboto" w:hAnsiTheme="majorBidi" w:cstheme="majorBidi"/>
        </w:rPr>
        <w:t>JirinaBartkova, BirgitteGrøn, Erik Dabelsteen, Jiri Bartek, Cell-cycle regulatory proteins in human wound healing, Archives of Oral Biology,</w:t>
      </w:r>
    </w:p>
    <w:p w:rsidR="007A014B" w:rsidRPr="008245D3" w:rsidRDefault="007A014B" w:rsidP="007A014B">
      <w:pPr>
        <w:pStyle w:val="ListParagraph"/>
        <w:numPr>
          <w:ilvl w:val="0"/>
          <w:numId w:val="9"/>
        </w:numPr>
        <w:spacing w:line="360" w:lineRule="auto"/>
        <w:rPr>
          <w:rFonts w:asciiTheme="majorBidi" w:eastAsia="Roboto" w:hAnsiTheme="majorBidi" w:cstheme="majorBidi"/>
        </w:rPr>
      </w:pPr>
      <w:r w:rsidRPr="008245D3">
        <w:rPr>
          <w:rFonts w:asciiTheme="majorBidi" w:eastAsia="Roboto" w:hAnsiTheme="majorBidi" w:cstheme="majorBidi"/>
          <w:highlight w:val="white"/>
        </w:rPr>
        <w:t xml:space="preserve">Julianna Blagih, Michael D. Buck, Karen H. Vousden, Ana-Maria Lennon-Duménil; p53, cancer and the immune response. </w:t>
      </w:r>
      <w:r w:rsidRPr="008245D3">
        <w:rPr>
          <w:rFonts w:asciiTheme="majorBidi" w:eastAsia="Roboto" w:hAnsiTheme="majorBidi" w:cstheme="majorBidi"/>
          <w:i/>
          <w:highlight w:val="white"/>
        </w:rPr>
        <w:t>J Cell Sci</w:t>
      </w:r>
      <w:r w:rsidRPr="008245D3">
        <w:rPr>
          <w:rFonts w:asciiTheme="majorBidi" w:eastAsia="Roboto" w:hAnsiTheme="majorBidi" w:cstheme="majorBidi"/>
          <w:highlight w:val="white"/>
        </w:rPr>
        <w:t xml:space="preserve"> 1 March 2020; 133 (5): jcs237453. doi: </w:t>
      </w:r>
      <w:hyperlink r:id="rId30">
        <w:r w:rsidRPr="008245D3">
          <w:rPr>
            <w:rFonts w:asciiTheme="majorBidi" w:eastAsia="Roboto" w:hAnsiTheme="majorBidi" w:cstheme="majorBidi"/>
            <w:highlight w:val="white"/>
          </w:rPr>
          <w:t>https://doi.org/10.1242/jcs.237453</w:t>
        </w:r>
      </w:hyperlink>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Ketomäki, Tuomo, Maria Vähätupa, Ulrike May, ToiniPemmari, Ella Ruikka, JussiHietamo, PirkkaKaipiainen, et al. 2019. “R-Ras Regulates Vascular Permeability, but Not Overall Healing in Skin Wounds.” </w:t>
      </w:r>
      <w:r w:rsidRPr="008245D3">
        <w:rPr>
          <w:rFonts w:asciiTheme="majorBidi" w:eastAsia="Roboto" w:hAnsiTheme="majorBidi" w:cstheme="majorBidi"/>
          <w:i/>
        </w:rPr>
        <w:t>Experimental Dermatology</w:t>
      </w:r>
      <w:r w:rsidRPr="008245D3">
        <w:rPr>
          <w:rFonts w:asciiTheme="majorBidi" w:eastAsia="Roboto" w:hAnsiTheme="majorBidi" w:cstheme="majorBidi"/>
        </w:rPr>
        <w:t xml:space="preserve"> 28 (2): 202–6. https://doi.org/10.1111/EXD.13851.</w:t>
      </w:r>
    </w:p>
    <w:p w:rsidR="007A014B" w:rsidRPr="008245D3" w:rsidRDefault="007A014B" w:rsidP="007A014B">
      <w:pPr>
        <w:pStyle w:val="ListParagraph"/>
        <w:numPr>
          <w:ilvl w:val="0"/>
          <w:numId w:val="9"/>
        </w:numPr>
        <w:rPr>
          <w:rFonts w:asciiTheme="majorBidi" w:hAnsiTheme="majorBidi" w:cstheme="majorBidi"/>
          <w:shd w:val="clear" w:color="auto" w:fill="FFFFFF"/>
        </w:rPr>
      </w:pPr>
      <w:r w:rsidRPr="008245D3">
        <w:rPr>
          <w:rFonts w:asciiTheme="majorBidi" w:hAnsiTheme="majorBidi" w:cstheme="majorBidi"/>
          <w:shd w:val="clear" w:color="auto" w:fill="FFFFFF"/>
        </w:rPr>
        <w:t>Klaas, M., Mäemets-Allas, K., Heinmäe, E., Lagus, H., Arak, T., Eller, M., Kingo, K., Kankuri, E., &amp;Jaks, V. (2022). Olfactomedin-4 improves cutaneous wound healing by promoting skin cell proliferation and migration through POU5F1/OCT4 and ESR1 signalling cascades. </w:t>
      </w:r>
      <w:r w:rsidRPr="008245D3">
        <w:rPr>
          <w:rFonts w:asciiTheme="majorBidi" w:hAnsiTheme="majorBidi" w:cstheme="majorBidi"/>
          <w:i/>
          <w:iCs/>
          <w:shd w:val="clear" w:color="auto" w:fill="FFFFFF"/>
        </w:rPr>
        <w:t xml:space="preserve">Cellular and molecular life </w:t>
      </w:r>
      <w:proofErr w:type="gramStart"/>
      <w:r w:rsidRPr="008245D3">
        <w:rPr>
          <w:rFonts w:asciiTheme="majorBidi" w:hAnsiTheme="majorBidi" w:cstheme="majorBidi"/>
          <w:i/>
          <w:iCs/>
          <w:shd w:val="clear" w:color="auto" w:fill="FFFFFF"/>
        </w:rPr>
        <w:t>sciences :</w:t>
      </w:r>
      <w:proofErr w:type="gramEnd"/>
      <w:r w:rsidRPr="008245D3">
        <w:rPr>
          <w:rFonts w:asciiTheme="majorBidi" w:hAnsiTheme="majorBidi" w:cstheme="majorBidi"/>
          <w:i/>
          <w:iCs/>
          <w:shd w:val="clear" w:color="auto" w:fill="FFFFFF"/>
        </w:rPr>
        <w:t xml:space="preserve"> CMLS</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79</w:t>
      </w:r>
      <w:r w:rsidRPr="008245D3">
        <w:rPr>
          <w:rFonts w:asciiTheme="majorBidi" w:hAnsiTheme="majorBidi" w:cstheme="majorBidi"/>
          <w:shd w:val="clear" w:color="auto" w:fill="FFFFFF"/>
        </w:rPr>
        <w:t xml:space="preserve">(3), 157. </w:t>
      </w:r>
      <w:hyperlink r:id="rId31" w:history="1">
        <w:r w:rsidRPr="008245D3">
          <w:rPr>
            <w:rStyle w:val="Hyperlink"/>
            <w:rFonts w:asciiTheme="majorBidi" w:hAnsiTheme="majorBidi" w:cstheme="majorBidi"/>
            <w:shd w:val="clear" w:color="auto" w:fill="FFFFFF"/>
          </w:rPr>
          <w:t>https://doi.org/10.1007/s00018-022-04202-8</w:t>
        </w:r>
      </w:hyperlink>
    </w:p>
    <w:p w:rsidR="007A014B" w:rsidRPr="009D5E86" w:rsidRDefault="007A014B" w:rsidP="007A014B">
      <w:pPr>
        <w:pStyle w:val="ListParagraph"/>
        <w:numPr>
          <w:ilvl w:val="0"/>
          <w:numId w:val="9"/>
        </w:numPr>
        <w:rPr>
          <w:rFonts w:asciiTheme="majorBidi" w:hAnsiTheme="majorBidi" w:cstheme="majorBidi"/>
          <w:shd w:val="clear" w:color="auto" w:fill="FFFFFF"/>
        </w:rPr>
      </w:pPr>
      <w:r w:rsidRPr="008245D3">
        <w:rPr>
          <w:rFonts w:asciiTheme="majorBidi" w:hAnsiTheme="majorBidi" w:cstheme="majorBidi"/>
          <w:shd w:val="clear" w:color="auto" w:fill="FFFFFF"/>
        </w:rPr>
        <w:t>Knouse, K. A., Wu, J., Whittaker, C. A., &amp;Amon, A. (2014). Single cell sequencing reveals low levels of aneuploidy across mammalian tissues. </w:t>
      </w:r>
      <w:r w:rsidRPr="008245D3">
        <w:rPr>
          <w:rFonts w:asciiTheme="majorBidi" w:hAnsiTheme="majorBidi" w:cstheme="majorBidi"/>
          <w:i/>
          <w:iCs/>
          <w:shd w:val="clear" w:color="auto" w:fill="FFFFFF"/>
        </w:rPr>
        <w:t>Proceedings of the National Academy of Sciences of the United States of America</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111</w:t>
      </w:r>
      <w:r w:rsidRPr="008245D3">
        <w:rPr>
          <w:rFonts w:asciiTheme="majorBidi" w:hAnsiTheme="majorBidi" w:cstheme="majorBidi"/>
          <w:shd w:val="clear" w:color="auto" w:fill="FFFFFF"/>
        </w:rPr>
        <w:t xml:space="preserve">(37), 13409–13414. </w:t>
      </w:r>
      <w:hyperlink r:id="rId32" w:history="1">
        <w:r w:rsidRPr="008245D3">
          <w:rPr>
            <w:rStyle w:val="Hyperlink"/>
            <w:rFonts w:asciiTheme="majorBidi" w:hAnsiTheme="majorBidi" w:cstheme="majorBidi"/>
            <w:shd w:val="clear" w:color="auto" w:fill="FFFFFF"/>
          </w:rPr>
          <w:t>https://doi.org/10.1073/pnas.1415287111</w:t>
        </w:r>
      </w:hyperlink>
    </w:p>
    <w:p w:rsidR="007A014B" w:rsidRPr="009D5E86" w:rsidRDefault="007A014B" w:rsidP="007A014B">
      <w:pPr>
        <w:pStyle w:val="ListParagraph"/>
        <w:numPr>
          <w:ilvl w:val="0"/>
          <w:numId w:val="9"/>
        </w:numPr>
        <w:rPr>
          <w:rFonts w:asciiTheme="majorBidi" w:hAnsiTheme="majorBidi" w:cstheme="majorBidi"/>
          <w:sz w:val="24"/>
          <w:szCs w:val="24"/>
          <w:shd w:val="clear" w:color="auto" w:fill="FFFFFF"/>
        </w:rPr>
      </w:pPr>
      <w:r w:rsidRPr="009D5E86">
        <w:rPr>
          <w:rFonts w:asciiTheme="majorBidi" w:hAnsiTheme="majorBidi" w:cstheme="majorBidi"/>
          <w:sz w:val="24"/>
          <w:szCs w:val="24"/>
          <w:shd w:val="clear" w:color="auto" w:fill="FFFFFF"/>
        </w:rPr>
        <w:t>Kohan, M., Muro, A. F., White, E. S., &amp; Berkman, N. (2010). EDA-containing cellular fibronectin induces fibroblast differentiation through binding to alpha4beta7 integrin receptor and MAPK/Erk 1/2-dependent signaling. </w:t>
      </w:r>
      <w:r w:rsidRPr="009D5E86">
        <w:rPr>
          <w:rFonts w:asciiTheme="majorBidi" w:hAnsiTheme="majorBidi" w:cstheme="majorBidi"/>
          <w:i/>
          <w:iCs/>
          <w:sz w:val="24"/>
          <w:szCs w:val="24"/>
          <w:shd w:val="clear" w:color="auto" w:fill="FFFFFF"/>
        </w:rPr>
        <w:t xml:space="preserve">FASEB </w:t>
      </w:r>
      <w:proofErr w:type="gramStart"/>
      <w:r w:rsidRPr="009D5E86">
        <w:rPr>
          <w:rFonts w:asciiTheme="majorBidi" w:hAnsiTheme="majorBidi" w:cstheme="majorBidi"/>
          <w:i/>
          <w:iCs/>
          <w:sz w:val="24"/>
          <w:szCs w:val="24"/>
          <w:shd w:val="clear" w:color="auto" w:fill="FFFFFF"/>
        </w:rPr>
        <w:t>journal :</w:t>
      </w:r>
      <w:proofErr w:type="gramEnd"/>
      <w:r w:rsidRPr="009D5E86">
        <w:rPr>
          <w:rFonts w:asciiTheme="majorBidi" w:hAnsiTheme="majorBidi" w:cstheme="majorBidi"/>
          <w:i/>
          <w:iCs/>
          <w:sz w:val="24"/>
          <w:szCs w:val="24"/>
          <w:shd w:val="clear" w:color="auto" w:fill="FFFFFF"/>
        </w:rPr>
        <w:t xml:space="preserve"> official publication of the Federation of American Societies for Experimental Biology</w:t>
      </w:r>
      <w:r w:rsidRPr="009D5E86">
        <w:rPr>
          <w:rFonts w:asciiTheme="majorBidi" w:hAnsiTheme="majorBidi" w:cstheme="majorBidi"/>
          <w:sz w:val="24"/>
          <w:szCs w:val="24"/>
          <w:shd w:val="clear" w:color="auto" w:fill="FFFFFF"/>
        </w:rPr>
        <w:t>, </w:t>
      </w:r>
      <w:r w:rsidRPr="009D5E86">
        <w:rPr>
          <w:rFonts w:asciiTheme="majorBidi" w:hAnsiTheme="majorBidi" w:cstheme="majorBidi"/>
          <w:i/>
          <w:iCs/>
          <w:sz w:val="24"/>
          <w:szCs w:val="24"/>
          <w:shd w:val="clear" w:color="auto" w:fill="FFFFFF"/>
        </w:rPr>
        <w:t>24</w:t>
      </w:r>
      <w:r w:rsidRPr="009D5E86">
        <w:rPr>
          <w:rFonts w:asciiTheme="majorBidi" w:hAnsiTheme="majorBidi" w:cstheme="majorBidi"/>
          <w:sz w:val="24"/>
          <w:szCs w:val="24"/>
          <w:shd w:val="clear" w:color="auto" w:fill="FFFFFF"/>
        </w:rPr>
        <w:t>(11), 4503–4512. https://doi.org/10.1096/fj.10-154435</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L, MacCarthy-Morrogh, and Martin P. 2020. “The Hallmarks of Cancer Are Also the Hallmarks of Wound Healing.” </w:t>
      </w:r>
      <w:r w:rsidRPr="008245D3">
        <w:rPr>
          <w:rFonts w:asciiTheme="majorBidi" w:eastAsia="Roboto" w:hAnsiTheme="majorBidi" w:cstheme="majorBidi"/>
          <w:i/>
        </w:rPr>
        <w:t>Science Signaling</w:t>
      </w:r>
      <w:r w:rsidRPr="008245D3">
        <w:rPr>
          <w:rFonts w:asciiTheme="majorBidi" w:eastAsia="Roboto" w:hAnsiTheme="majorBidi" w:cstheme="majorBidi"/>
        </w:rPr>
        <w:t xml:space="preserve"> 13 (648). https://doi.org/10.1126/SCISIGNAL.AAY8690.</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Leão, Ricardo, Joana Dias Apolónio, Donghyun Lee, ArnaldoFigueiredo, Uri Tabori, and Pedro Castelo-Branco. 2018. “Mechanisms of Human Telomerase Reverse Transcriptase (HTERT) Regulation: Clinical Impacts in Cancer.” </w:t>
      </w:r>
      <w:r w:rsidRPr="008245D3">
        <w:rPr>
          <w:rFonts w:asciiTheme="majorBidi" w:eastAsia="Roboto" w:hAnsiTheme="majorBidi" w:cstheme="majorBidi"/>
          <w:i/>
        </w:rPr>
        <w:t>Journal of Biomedical Science 2018 25:1</w:t>
      </w:r>
      <w:r w:rsidRPr="008245D3">
        <w:rPr>
          <w:rFonts w:asciiTheme="majorBidi" w:eastAsia="Roboto" w:hAnsiTheme="majorBidi" w:cstheme="majorBidi"/>
        </w:rPr>
        <w:t xml:space="preserve"> 25 (1): 1–12. https://doi.org/10.1186/S12929-018-0422-8.</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lastRenderedPageBreak/>
        <w:t xml:space="preserve">Lee, JH, C Lee, SH Park, KM Choe - Journal of cell science, and undefined 2017. 2017. “Spatiotemporal Regulation of Cell Fusion by JNK and JAK/STAT Signaling during Drosophila Wound Healing.” </w:t>
      </w:r>
      <w:r w:rsidRPr="008245D3">
        <w:rPr>
          <w:rFonts w:asciiTheme="majorBidi" w:eastAsia="Roboto" w:hAnsiTheme="majorBidi" w:cstheme="majorBidi"/>
          <w:i/>
        </w:rPr>
        <w:t>Journals.Biologists.Com</w:t>
      </w:r>
      <w:r w:rsidRPr="008245D3">
        <w:rPr>
          <w:rFonts w:asciiTheme="majorBidi" w:eastAsia="Roboto" w:hAnsiTheme="majorBidi" w:cstheme="majorBidi"/>
        </w:rPr>
        <w:t>. https://doi.org/10.1242/jcs.187658.</w:t>
      </w:r>
    </w:p>
    <w:p w:rsidR="007A014B" w:rsidRPr="008245D3" w:rsidRDefault="007A014B" w:rsidP="007A014B">
      <w:pPr>
        <w:pStyle w:val="ListParagraph"/>
        <w:numPr>
          <w:ilvl w:val="0"/>
          <w:numId w:val="9"/>
        </w:numPr>
        <w:spacing w:line="360" w:lineRule="auto"/>
        <w:rPr>
          <w:rFonts w:asciiTheme="majorBidi" w:eastAsia="Roboto" w:hAnsiTheme="majorBidi" w:cstheme="majorBidi"/>
          <w:highlight w:val="white"/>
        </w:rPr>
      </w:pPr>
      <w:r w:rsidRPr="008245D3">
        <w:rPr>
          <w:rFonts w:asciiTheme="majorBidi" w:eastAsia="Roboto" w:hAnsiTheme="majorBidi" w:cstheme="majorBidi"/>
          <w:highlight w:val="white"/>
        </w:rPr>
        <w:t xml:space="preserve">Lin Cao, Enrique O. Graue-Hernandez, Vu Tran, Brian Reid, Jin Pu, Mark J. Mannis, Min Zhao; Downregulation of PTEN at Corneal Wound Sites Accelerates Wound Healing through Increased Cell Migration. </w:t>
      </w:r>
      <w:r w:rsidRPr="008245D3">
        <w:rPr>
          <w:rFonts w:asciiTheme="majorBidi" w:eastAsia="Roboto" w:hAnsiTheme="majorBidi" w:cstheme="majorBidi"/>
          <w:i/>
          <w:highlight w:val="white"/>
        </w:rPr>
        <w:t>Invest. Ophthalmol. Vis. Sci.</w:t>
      </w:r>
      <w:r w:rsidRPr="008245D3">
        <w:rPr>
          <w:rFonts w:asciiTheme="majorBidi" w:eastAsia="Roboto" w:hAnsiTheme="majorBidi" w:cstheme="majorBidi"/>
          <w:highlight w:val="white"/>
        </w:rPr>
        <w:t xml:space="preserve"> 2011</w:t>
      </w:r>
      <w:proofErr w:type="gramStart"/>
      <w:r w:rsidRPr="008245D3">
        <w:rPr>
          <w:rFonts w:asciiTheme="majorBidi" w:eastAsia="Roboto" w:hAnsiTheme="majorBidi" w:cstheme="majorBidi"/>
          <w:highlight w:val="white"/>
        </w:rPr>
        <w:t>;52</w:t>
      </w:r>
      <w:proofErr w:type="gramEnd"/>
      <w:r w:rsidRPr="008245D3">
        <w:rPr>
          <w:rFonts w:asciiTheme="majorBidi" w:eastAsia="Roboto" w:hAnsiTheme="majorBidi" w:cstheme="majorBidi"/>
          <w:highlight w:val="white"/>
        </w:rPr>
        <w:t xml:space="preserve">(5):2272-2278. </w:t>
      </w:r>
      <w:proofErr w:type="gramStart"/>
      <w:r w:rsidRPr="008245D3">
        <w:rPr>
          <w:rFonts w:asciiTheme="majorBidi" w:eastAsia="Roboto" w:hAnsiTheme="majorBidi" w:cstheme="majorBidi"/>
          <w:highlight w:val="white"/>
        </w:rPr>
        <w:t>doi</w:t>
      </w:r>
      <w:proofErr w:type="gramEnd"/>
      <w:r w:rsidRPr="008245D3">
        <w:rPr>
          <w:rFonts w:asciiTheme="majorBidi" w:eastAsia="Roboto" w:hAnsiTheme="majorBidi" w:cstheme="majorBidi"/>
          <w:highlight w:val="white"/>
        </w:rPr>
        <w:t xml:space="preserve">: </w:t>
      </w:r>
      <w:hyperlink r:id="rId33">
        <w:r w:rsidRPr="008245D3">
          <w:rPr>
            <w:rFonts w:asciiTheme="majorBidi" w:eastAsia="Roboto" w:hAnsiTheme="majorBidi" w:cstheme="majorBidi"/>
            <w:highlight w:val="white"/>
          </w:rPr>
          <w:t>https://doi.org/10.1167/iovs.10-5972</w:t>
        </w:r>
      </w:hyperlink>
      <w:r w:rsidRPr="008245D3">
        <w:rPr>
          <w:rFonts w:asciiTheme="majorBidi" w:eastAsia="Roboto" w:hAnsiTheme="majorBidi" w:cstheme="majorBidi"/>
          <w:highlight w:val="white"/>
        </w:rPr>
        <w:t>.</w:t>
      </w:r>
    </w:p>
    <w:p w:rsidR="007A014B" w:rsidRPr="008245D3" w:rsidRDefault="007A014B" w:rsidP="007A014B">
      <w:pPr>
        <w:pStyle w:val="ListParagraph"/>
        <w:numPr>
          <w:ilvl w:val="0"/>
          <w:numId w:val="9"/>
        </w:numPr>
        <w:pBdr>
          <w:top w:val="nil"/>
          <w:left w:val="nil"/>
          <w:bottom w:val="nil"/>
          <w:right w:val="nil"/>
          <w:between w:val="nil"/>
        </w:pBdr>
        <w:spacing w:after="0" w:line="360" w:lineRule="auto"/>
        <w:jc w:val="both"/>
        <w:rPr>
          <w:rFonts w:asciiTheme="majorBidi" w:eastAsia="Roboto" w:hAnsiTheme="majorBidi" w:cstheme="majorBidi"/>
        </w:rPr>
      </w:pPr>
      <w:r w:rsidRPr="008245D3">
        <w:rPr>
          <w:rFonts w:asciiTheme="majorBidi" w:eastAsia="Roboto" w:hAnsiTheme="majorBidi" w:cstheme="majorBidi"/>
        </w:rPr>
        <w:t xml:space="preserve">Lin, Jinguan, Longzheng Xia, Jiaxin Liang, Yaqian Han, Heran Wang, Linda Oyang, Shiming Tan, et al. 2019. “The Roles of Glucose Metabolic Reprogramming in Chemo- and Radio-Resistance.” </w:t>
      </w:r>
      <w:r w:rsidRPr="008245D3">
        <w:rPr>
          <w:rFonts w:asciiTheme="majorBidi" w:eastAsia="Roboto" w:hAnsiTheme="majorBidi" w:cstheme="majorBidi"/>
          <w:i/>
        </w:rPr>
        <w:t>Journal of Experimental &amp; Clinical Cancer Research 2019 38:1</w:t>
      </w:r>
      <w:r w:rsidRPr="008245D3">
        <w:rPr>
          <w:rFonts w:asciiTheme="majorBidi" w:eastAsia="Roboto" w:hAnsiTheme="majorBidi" w:cstheme="majorBidi"/>
        </w:rPr>
        <w:t xml:space="preserve"> 38 (1): 1–13. https://doi.org/10.1186/S13046-019-1214-Z.</w:t>
      </w:r>
    </w:p>
    <w:p w:rsidR="007A014B" w:rsidRPr="008245D3" w:rsidRDefault="007A014B" w:rsidP="007A014B">
      <w:pPr>
        <w:pStyle w:val="ListParagraph"/>
        <w:numPr>
          <w:ilvl w:val="0"/>
          <w:numId w:val="9"/>
        </w:numPr>
        <w:rPr>
          <w:rFonts w:asciiTheme="majorBidi" w:eastAsia="Roboto" w:hAnsiTheme="majorBidi" w:cstheme="majorBidi"/>
        </w:rPr>
      </w:pPr>
      <w:r w:rsidRPr="008245D3">
        <w:rPr>
          <w:rFonts w:asciiTheme="majorBidi" w:hAnsiTheme="majorBidi" w:cstheme="majorBidi"/>
          <w:shd w:val="clear" w:color="auto" w:fill="FFFFFF"/>
        </w:rPr>
        <w:t>Liu, K. W., Hu, B., &amp; Cheng, S. Y. (2011). Platelet-derived growth factor signaling in human malignancies. </w:t>
      </w:r>
      <w:r w:rsidRPr="008245D3">
        <w:rPr>
          <w:rFonts w:asciiTheme="majorBidi" w:hAnsiTheme="majorBidi" w:cstheme="majorBidi"/>
          <w:i/>
          <w:iCs/>
          <w:shd w:val="clear" w:color="auto" w:fill="FFFFFF"/>
        </w:rPr>
        <w:t>Chinese journal of cancer</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30</w:t>
      </w:r>
      <w:r w:rsidRPr="008245D3">
        <w:rPr>
          <w:rFonts w:asciiTheme="majorBidi" w:hAnsiTheme="majorBidi" w:cstheme="majorBidi"/>
          <w:shd w:val="clear" w:color="auto" w:fill="FFFFFF"/>
        </w:rPr>
        <w:t>(9), 581–584. https://doi.org/10.5732/cjc.011.10300</w:t>
      </w:r>
    </w:p>
    <w:p w:rsidR="007A014B" w:rsidRPr="008245D3" w:rsidRDefault="007A014B" w:rsidP="007A014B">
      <w:pPr>
        <w:pStyle w:val="ListParagraph"/>
        <w:numPr>
          <w:ilvl w:val="0"/>
          <w:numId w:val="9"/>
        </w:numPr>
        <w:rPr>
          <w:rFonts w:asciiTheme="majorBidi" w:eastAsia="Roboto" w:hAnsiTheme="majorBidi" w:cstheme="majorBidi"/>
        </w:rPr>
      </w:pPr>
      <w:r w:rsidRPr="008245D3">
        <w:rPr>
          <w:rFonts w:asciiTheme="majorBidi" w:eastAsia="Roboto" w:hAnsiTheme="majorBidi" w:cstheme="majorBidi"/>
          <w:highlight w:val="white"/>
        </w:rPr>
        <w:t xml:space="preserve">Liu, Y., Ao, X., Ding, W. </w:t>
      </w:r>
      <w:r w:rsidRPr="008245D3">
        <w:rPr>
          <w:rFonts w:asciiTheme="majorBidi" w:eastAsia="Roboto" w:hAnsiTheme="majorBidi" w:cstheme="majorBidi"/>
          <w:i/>
          <w:highlight w:val="white"/>
        </w:rPr>
        <w:t>et al.</w:t>
      </w:r>
      <w:r w:rsidRPr="008245D3">
        <w:rPr>
          <w:rFonts w:asciiTheme="majorBidi" w:eastAsia="Roboto" w:hAnsiTheme="majorBidi" w:cstheme="majorBidi"/>
          <w:highlight w:val="white"/>
        </w:rPr>
        <w:t xml:space="preserve"> Critical role of FOXO3a in carcinogenesis. </w:t>
      </w:r>
      <w:r w:rsidRPr="008245D3">
        <w:rPr>
          <w:rFonts w:asciiTheme="majorBidi" w:eastAsia="Roboto" w:hAnsiTheme="majorBidi" w:cstheme="majorBidi"/>
          <w:i/>
          <w:highlight w:val="white"/>
        </w:rPr>
        <w:t>Mol Cancer</w:t>
      </w:r>
      <w:r w:rsidRPr="008245D3">
        <w:rPr>
          <w:rFonts w:asciiTheme="majorBidi" w:eastAsia="Roboto" w:hAnsiTheme="majorBidi" w:cstheme="majorBidi"/>
          <w:highlight w:val="white"/>
        </w:rPr>
        <w:t xml:space="preserve"> 17, 104 (2018).</w:t>
      </w:r>
    </w:p>
    <w:p w:rsidR="007A014B" w:rsidRPr="008245D3" w:rsidRDefault="007A014B" w:rsidP="007A014B">
      <w:pPr>
        <w:pStyle w:val="ListParagraph"/>
        <w:numPr>
          <w:ilvl w:val="0"/>
          <w:numId w:val="9"/>
        </w:numPr>
        <w:spacing w:line="360" w:lineRule="auto"/>
        <w:rPr>
          <w:rFonts w:asciiTheme="majorBidi" w:eastAsia="Roboto" w:hAnsiTheme="majorBidi" w:cstheme="majorBidi"/>
        </w:rPr>
      </w:pPr>
      <w:r w:rsidRPr="008245D3">
        <w:rPr>
          <w:rFonts w:asciiTheme="majorBidi" w:eastAsia="Roboto" w:hAnsiTheme="majorBidi" w:cstheme="majorBidi"/>
          <w:highlight w:val="white"/>
        </w:rPr>
        <w:t xml:space="preserve">Liu, Y., Ao, X., Ding, W. </w:t>
      </w:r>
      <w:r w:rsidRPr="008245D3">
        <w:rPr>
          <w:rFonts w:asciiTheme="majorBidi" w:eastAsia="Roboto" w:hAnsiTheme="majorBidi" w:cstheme="majorBidi"/>
          <w:i/>
          <w:highlight w:val="white"/>
        </w:rPr>
        <w:t>et al.</w:t>
      </w:r>
      <w:r w:rsidRPr="008245D3">
        <w:rPr>
          <w:rFonts w:asciiTheme="majorBidi" w:eastAsia="Roboto" w:hAnsiTheme="majorBidi" w:cstheme="majorBidi"/>
          <w:highlight w:val="white"/>
        </w:rPr>
        <w:t xml:space="preserve"> Critical role of FOXO3a in carcinogenesis. </w:t>
      </w:r>
      <w:r w:rsidRPr="008245D3">
        <w:rPr>
          <w:rFonts w:asciiTheme="majorBidi" w:eastAsia="Roboto" w:hAnsiTheme="majorBidi" w:cstheme="majorBidi"/>
          <w:i/>
          <w:highlight w:val="white"/>
        </w:rPr>
        <w:t>Mol Cancer</w:t>
      </w:r>
      <w:r w:rsidRPr="008245D3">
        <w:rPr>
          <w:rFonts w:asciiTheme="majorBidi" w:eastAsia="Roboto" w:hAnsiTheme="majorBidi" w:cstheme="majorBidi"/>
          <w:highlight w:val="white"/>
        </w:rPr>
        <w:t xml:space="preserve"> 17, 104 (2018). https://doi.org/10.1186/s12943-018-0856-3</w:t>
      </w:r>
    </w:p>
    <w:p w:rsidR="007A014B" w:rsidRPr="008245D3" w:rsidRDefault="007A014B" w:rsidP="007A014B">
      <w:pPr>
        <w:pStyle w:val="ListParagraph"/>
        <w:numPr>
          <w:ilvl w:val="0"/>
          <w:numId w:val="9"/>
        </w:numPr>
        <w:rPr>
          <w:rFonts w:asciiTheme="majorBidi" w:hAnsiTheme="majorBidi" w:cstheme="majorBidi"/>
          <w:shd w:val="clear" w:color="auto" w:fill="FFFFFF"/>
        </w:rPr>
      </w:pPr>
      <w:r w:rsidRPr="008245D3">
        <w:rPr>
          <w:rFonts w:asciiTheme="majorBidi" w:hAnsiTheme="majorBidi" w:cstheme="majorBidi"/>
          <w:shd w:val="clear" w:color="auto" w:fill="FFFFFF"/>
        </w:rPr>
        <w:t>Lobry, C., Oh, P., Mansour, M. R., Look, A. T., &amp;Aifantis, I. (2014). Notch signaling: switching an oncogene to a tumor suppressor. </w:t>
      </w:r>
      <w:r w:rsidRPr="008245D3">
        <w:rPr>
          <w:rFonts w:asciiTheme="majorBidi" w:hAnsiTheme="majorBidi" w:cstheme="majorBidi"/>
          <w:i/>
          <w:iCs/>
          <w:shd w:val="clear" w:color="auto" w:fill="FFFFFF"/>
        </w:rPr>
        <w:t>Blood</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123</w:t>
      </w:r>
      <w:r w:rsidRPr="008245D3">
        <w:rPr>
          <w:rFonts w:asciiTheme="majorBidi" w:hAnsiTheme="majorBidi" w:cstheme="majorBidi"/>
          <w:shd w:val="clear" w:color="auto" w:fill="FFFFFF"/>
        </w:rPr>
        <w:t xml:space="preserve">(16), 2451–2459. </w:t>
      </w:r>
      <w:hyperlink r:id="rId34" w:history="1">
        <w:r w:rsidRPr="008245D3">
          <w:rPr>
            <w:rStyle w:val="Hyperlink"/>
            <w:rFonts w:asciiTheme="majorBidi" w:hAnsiTheme="majorBidi" w:cstheme="majorBidi"/>
            <w:shd w:val="clear" w:color="auto" w:fill="FFFFFF"/>
          </w:rPr>
          <w:t>https://doi.org/10.1182/blood-2013-08-355818</w:t>
        </w:r>
      </w:hyperlink>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López-Cortés, Andrés, EstefaníaAbarca, Leonardo Silva, Erick Velastegui, Ariana León-Sosa, Germania Karolys, Francisco Cabrera, and Andrés Caicedo. 2021. “Identification of Key Proteins in the Signaling Crossroads between Wound Healing and Cancer Hallmark Phenotypes.” </w:t>
      </w:r>
      <w:r w:rsidRPr="008245D3">
        <w:rPr>
          <w:rFonts w:asciiTheme="majorBidi" w:eastAsia="Roboto" w:hAnsiTheme="majorBidi" w:cstheme="majorBidi"/>
          <w:i/>
        </w:rPr>
        <w:t>Scientific Reports 2021 11:1</w:t>
      </w:r>
      <w:r w:rsidRPr="008245D3">
        <w:rPr>
          <w:rFonts w:asciiTheme="majorBidi" w:eastAsia="Roboto" w:hAnsiTheme="majorBidi" w:cstheme="majorBidi"/>
        </w:rPr>
        <w:t xml:space="preserve"> 11 (1): 1–16. https://doi.org/10.1038/s41598-021-96750-5.</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Losick, Vicki P. 2016a. “Wound-Induced Polyploidy Is Required for Tissue Repair.” </w:t>
      </w:r>
      <w:r w:rsidRPr="008245D3">
        <w:rPr>
          <w:rFonts w:asciiTheme="majorBidi" w:eastAsia="Roboto" w:hAnsiTheme="majorBidi" w:cstheme="majorBidi"/>
          <w:i/>
        </w:rPr>
        <w:t>Advances in Wound Care</w:t>
      </w:r>
      <w:r w:rsidRPr="008245D3">
        <w:rPr>
          <w:rFonts w:asciiTheme="majorBidi" w:eastAsia="Roboto" w:hAnsiTheme="majorBidi" w:cstheme="majorBidi"/>
        </w:rPr>
        <w:t xml:space="preserve"> 5 (6): 271. https://doi.org/10.1089/WOUND.2014.0545.</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Losick, Vicki P., Donald T. Fox, and Allan C. Spradling. 2013. “Polyploidization and Cell Fusion Contribute to Wound Healing in the Adult Drosophila Epithelium.” </w:t>
      </w:r>
      <w:r w:rsidRPr="008245D3">
        <w:rPr>
          <w:rFonts w:asciiTheme="majorBidi" w:eastAsia="Roboto" w:hAnsiTheme="majorBidi" w:cstheme="majorBidi"/>
          <w:i/>
        </w:rPr>
        <w:t>Current Biology</w:t>
      </w:r>
      <w:r w:rsidRPr="008245D3">
        <w:rPr>
          <w:rFonts w:asciiTheme="majorBidi" w:eastAsia="Roboto" w:hAnsiTheme="majorBidi" w:cstheme="majorBidi"/>
        </w:rPr>
        <w:t xml:space="preserve"> 23 (22): 2224–32. https://doi.org/10.1016/J.CUB.2013.09.029.</w:t>
      </w:r>
    </w:p>
    <w:p w:rsidR="007A014B" w:rsidRPr="008245D3" w:rsidRDefault="007A014B" w:rsidP="007A014B">
      <w:pPr>
        <w:pStyle w:val="ListParagraph"/>
        <w:numPr>
          <w:ilvl w:val="0"/>
          <w:numId w:val="9"/>
        </w:numPr>
        <w:rPr>
          <w:rFonts w:asciiTheme="majorBidi" w:hAnsiTheme="majorBidi" w:cstheme="majorBidi"/>
          <w:shd w:val="clear" w:color="auto" w:fill="FFFFFF"/>
        </w:rPr>
      </w:pPr>
      <w:r w:rsidRPr="008245D3">
        <w:rPr>
          <w:rFonts w:asciiTheme="majorBidi" w:hAnsiTheme="majorBidi" w:cstheme="majorBidi"/>
          <w:shd w:val="clear" w:color="auto" w:fill="FFFFFF"/>
        </w:rPr>
        <w:t>Lu, Y., Liu, B., Liu, Y., Yu, X., &amp; Cheng, G. (2020). Dual effects of active ERK in cancer: A potential target for enhancing radiosensitivity. </w:t>
      </w:r>
      <w:r w:rsidRPr="008245D3">
        <w:rPr>
          <w:rFonts w:asciiTheme="majorBidi" w:hAnsiTheme="majorBidi" w:cstheme="majorBidi"/>
          <w:i/>
          <w:iCs/>
          <w:shd w:val="clear" w:color="auto" w:fill="FFFFFF"/>
        </w:rPr>
        <w:t>Oncology letters</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20</w:t>
      </w:r>
      <w:r w:rsidRPr="008245D3">
        <w:rPr>
          <w:rFonts w:asciiTheme="majorBidi" w:hAnsiTheme="majorBidi" w:cstheme="majorBidi"/>
          <w:shd w:val="clear" w:color="auto" w:fill="FFFFFF"/>
        </w:rPr>
        <w:t xml:space="preserve">(2), 993–1000. </w:t>
      </w:r>
      <w:hyperlink r:id="rId35" w:history="1">
        <w:r w:rsidRPr="008245D3">
          <w:rPr>
            <w:rStyle w:val="Hyperlink"/>
            <w:rFonts w:asciiTheme="majorBidi" w:hAnsiTheme="majorBidi" w:cstheme="majorBidi"/>
            <w:shd w:val="clear" w:color="auto" w:fill="FFFFFF"/>
          </w:rPr>
          <w:t>https://doi.org/10.3892/ol.2020.11684</w:t>
        </w:r>
      </w:hyperlink>
    </w:p>
    <w:p w:rsidR="007A014B" w:rsidRPr="008245D3" w:rsidRDefault="007A014B" w:rsidP="007A014B">
      <w:pPr>
        <w:pStyle w:val="ListParagraph"/>
        <w:numPr>
          <w:ilvl w:val="0"/>
          <w:numId w:val="9"/>
        </w:numPr>
        <w:spacing w:line="360" w:lineRule="auto"/>
        <w:rPr>
          <w:rFonts w:asciiTheme="majorBidi" w:eastAsia="Roboto" w:hAnsiTheme="majorBidi" w:cstheme="majorBidi"/>
          <w:highlight w:val="white"/>
        </w:rPr>
      </w:pPr>
      <w:r w:rsidRPr="008245D3">
        <w:rPr>
          <w:rFonts w:asciiTheme="majorBidi" w:hAnsiTheme="majorBidi" w:cstheme="majorBidi"/>
          <w:shd w:val="clear" w:color="auto" w:fill="FFFFFF"/>
        </w:rPr>
        <w:t>Mathew-Steiner, S. S., Roy, S., &amp;Sen, C. K. (2021). Collagen in Wound Healing. </w:t>
      </w:r>
      <w:r w:rsidRPr="008245D3">
        <w:rPr>
          <w:rFonts w:asciiTheme="majorBidi" w:hAnsiTheme="majorBidi" w:cstheme="majorBidi"/>
          <w:i/>
          <w:iCs/>
          <w:shd w:val="clear" w:color="auto" w:fill="FFFFFF"/>
        </w:rPr>
        <w:t>Bioengineering (Basel, Switzerland)</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8</w:t>
      </w:r>
      <w:r w:rsidRPr="008245D3">
        <w:rPr>
          <w:rFonts w:asciiTheme="majorBidi" w:hAnsiTheme="majorBidi" w:cstheme="majorBidi"/>
          <w:shd w:val="clear" w:color="auto" w:fill="FFFFFF"/>
        </w:rPr>
        <w:t>(5), 63. https://doi.org/10.3390/bioengineering8050063</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lastRenderedPageBreak/>
        <w:t xml:space="preserve">Matias, Marie AT, Jodi M Saunus, SasoIvanovski, Laurence J Walsh, and Camile S Farah. 2011. “Accelerated Wound Healing Phenotype in Interleukin 12/23 Deficient Mice.” </w:t>
      </w:r>
      <w:r w:rsidRPr="008245D3">
        <w:rPr>
          <w:rFonts w:asciiTheme="majorBidi" w:eastAsia="Roboto" w:hAnsiTheme="majorBidi" w:cstheme="majorBidi"/>
          <w:i/>
        </w:rPr>
        <w:t>Journal of Inflammation (London, England)</w:t>
      </w:r>
      <w:r w:rsidRPr="008245D3">
        <w:rPr>
          <w:rFonts w:asciiTheme="majorBidi" w:eastAsia="Roboto" w:hAnsiTheme="majorBidi" w:cstheme="majorBidi"/>
        </w:rPr>
        <w:t xml:space="preserve"> 8 (1): 39. https://doi.org/10.1186/1476-9255-8-39.</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Matsumoto, Tomonori, Leslie Wakefield, Alexander Peters, Myron Peto, Paul Spellman, and Markus Grompe. 2021. “Proliferative Polyploid Cells Give Rise to Tumors via Ploidy Reduction.” </w:t>
      </w:r>
      <w:r w:rsidRPr="008245D3">
        <w:rPr>
          <w:rFonts w:asciiTheme="majorBidi" w:eastAsia="Roboto" w:hAnsiTheme="majorBidi" w:cstheme="majorBidi"/>
          <w:i/>
        </w:rPr>
        <w:t>Nature Communications 2021 12:1</w:t>
      </w:r>
      <w:r w:rsidRPr="008245D3">
        <w:rPr>
          <w:rFonts w:asciiTheme="majorBidi" w:eastAsia="Roboto" w:hAnsiTheme="majorBidi" w:cstheme="majorBidi"/>
        </w:rPr>
        <w:t xml:space="preserve"> 12 (1): 1–11. https://doi.org/10.1038/s41467-021-20916-y.</w:t>
      </w:r>
    </w:p>
    <w:p w:rsidR="007A014B" w:rsidRPr="008245D3" w:rsidRDefault="007A014B" w:rsidP="007A014B">
      <w:pPr>
        <w:pStyle w:val="ListParagraph"/>
        <w:numPr>
          <w:ilvl w:val="0"/>
          <w:numId w:val="9"/>
        </w:numPr>
        <w:spacing w:line="360" w:lineRule="auto"/>
        <w:rPr>
          <w:rFonts w:asciiTheme="majorBidi" w:eastAsia="Roboto" w:hAnsiTheme="majorBidi" w:cstheme="majorBidi"/>
          <w:highlight w:val="white"/>
        </w:rPr>
      </w:pPr>
      <w:r w:rsidRPr="008245D3">
        <w:rPr>
          <w:rFonts w:asciiTheme="majorBidi" w:eastAsia="Roboto" w:hAnsiTheme="majorBidi" w:cstheme="majorBidi"/>
          <w:highlight w:val="white"/>
        </w:rPr>
        <w:t>Mechanisms of PTEN loss in cancer: It’s all about diversity, Seminars in Cancer Biology, Volume 59, 2019, Pages 66-79, ISSN 1044-579X,</w:t>
      </w:r>
    </w:p>
    <w:p w:rsidR="007A014B" w:rsidRPr="008245D3" w:rsidRDefault="007A014B" w:rsidP="007A014B">
      <w:pPr>
        <w:pStyle w:val="ListParagraph"/>
        <w:numPr>
          <w:ilvl w:val="0"/>
          <w:numId w:val="9"/>
        </w:numPr>
        <w:spacing w:line="360" w:lineRule="auto"/>
        <w:rPr>
          <w:rFonts w:asciiTheme="majorBidi" w:eastAsia="Roboto" w:hAnsiTheme="majorBidi" w:cstheme="majorBidi"/>
        </w:rPr>
      </w:pPr>
      <w:r w:rsidRPr="008245D3">
        <w:rPr>
          <w:rFonts w:asciiTheme="majorBidi" w:eastAsia="Roboto" w:hAnsiTheme="majorBidi" w:cstheme="majorBidi"/>
          <w:highlight w:val="white"/>
        </w:rPr>
        <w:t xml:space="preserve">Miao, C., Li, Y. and Zhang, X. (2019), </w:t>
      </w:r>
      <w:proofErr w:type="gramStart"/>
      <w:r w:rsidRPr="008245D3">
        <w:rPr>
          <w:rFonts w:asciiTheme="majorBidi" w:eastAsia="Roboto" w:hAnsiTheme="majorBidi" w:cstheme="majorBidi"/>
          <w:highlight w:val="white"/>
        </w:rPr>
        <w:t>The</w:t>
      </w:r>
      <w:proofErr w:type="gramEnd"/>
      <w:r w:rsidRPr="008245D3">
        <w:rPr>
          <w:rFonts w:asciiTheme="majorBidi" w:eastAsia="Roboto" w:hAnsiTheme="majorBidi" w:cstheme="majorBidi"/>
          <w:highlight w:val="white"/>
        </w:rPr>
        <w:t xml:space="preserve"> functions of FoxO transcription factors in epithelial wound healing. Australas J Dermatol, 60: 105-109. </w:t>
      </w:r>
      <w:hyperlink r:id="rId36">
        <w:r w:rsidRPr="008245D3">
          <w:rPr>
            <w:rFonts w:asciiTheme="majorBidi" w:eastAsia="Roboto" w:hAnsiTheme="majorBidi" w:cstheme="majorBidi"/>
            <w:highlight w:val="white"/>
          </w:rPr>
          <w:t>https://doi.org/10.1111/ajd.12952</w:t>
        </w:r>
      </w:hyperlink>
      <w:r w:rsidRPr="008245D3">
        <w:rPr>
          <w:rFonts w:asciiTheme="majorBidi" w:eastAsia="Roboto" w:hAnsiTheme="majorBidi" w:cstheme="majorBidi"/>
        </w:rPr>
        <w:t>.</w:t>
      </w:r>
    </w:p>
    <w:p w:rsidR="007A014B" w:rsidRPr="008245D3" w:rsidRDefault="007A014B" w:rsidP="007A014B">
      <w:pPr>
        <w:pStyle w:val="ListParagraph"/>
        <w:numPr>
          <w:ilvl w:val="0"/>
          <w:numId w:val="9"/>
        </w:numPr>
        <w:spacing w:line="360" w:lineRule="auto"/>
        <w:rPr>
          <w:rFonts w:asciiTheme="majorBidi" w:eastAsia="Roboto" w:hAnsiTheme="majorBidi" w:cstheme="majorBidi"/>
          <w:highlight w:val="white"/>
        </w:rPr>
      </w:pPr>
      <w:r w:rsidRPr="008245D3">
        <w:rPr>
          <w:rFonts w:asciiTheme="majorBidi" w:hAnsiTheme="majorBidi" w:cstheme="majorBidi"/>
          <w:shd w:val="clear" w:color="auto" w:fill="FFFFFF"/>
        </w:rPr>
        <w:t>Minde, D. P., Anvarian, Z., Rüdiger, S. G., &amp; Maurice, M. M. (2011). Messing up disorder: how do missense mutations in the tumor suppressor protein APC lead to cancer</w:t>
      </w:r>
      <w:proofErr w:type="gramStart"/>
      <w:r w:rsidRPr="008245D3">
        <w:rPr>
          <w:rFonts w:asciiTheme="majorBidi" w:hAnsiTheme="majorBidi" w:cstheme="majorBidi"/>
          <w:shd w:val="clear" w:color="auto" w:fill="FFFFFF"/>
        </w:rPr>
        <w:t>?.</w:t>
      </w:r>
      <w:proofErr w:type="gramEnd"/>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Molecular cancer</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10</w:t>
      </w:r>
      <w:r w:rsidRPr="008245D3">
        <w:rPr>
          <w:rFonts w:asciiTheme="majorBidi" w:hAnsiTheme="majorBidi" w:cstheme="majorBidi"/>
          <w:shd w:val="clear" w:color="auto" w:fill="FFFFFF"/>
        </w:rPr>
        <w:t>, 101. https://doi.org/10.1186/1476-4598-10-101</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hAnsiTheme="majorBidi" w:cstheme="majorBidi"/>
          <w:shd w:val="clear" w:color="auto" w:fill="FFFFFF"/>
        </w:rPr>
        <w:t>Mittal, Balraj. Desmindysregulation in gall bladder cancer. Indian Journal of Medical Research 151(4)</w:t>
      </w:r>
      <w:proofErr w:type="gramStart"/>
      <w:r w:rsidRPr="008245D3">
        <w:rPr>
          <w:rFonts w:asciiTheme="majorBidi" w:hAnsiTheme="majorBidi" w:cstheme="majorBidi"/>
          <w:shd w:val="clear" w:color="auto" w:fill="FFFFFF"/>
        </w:rPr>
        <w:t>:p</w:t>
      </w:r>
      <w:proofErr w:type="gramEnd"/>
      <w:r w:rsidRPr="008245D3">
        <w:rPr>
          <w:rFonts w:asciiTheme="majorBidi" w:hAnsiTheme="majorBidi" w:cstheme="majorBidi"/>
          <w:shd w:val="clear" w:color="auto" w:fill="FFFFFF"/>
        </w:rPr>
        <w:t xml:space="preserve"> 273-274, April 2020. | DOI: 10.4103/ijmr.IJMR_1540_19.</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MJ, Duffy. 1992. “The Role of Proteolytic Enzymes in Cancer Invasion and Metastasis.” </w:t>
      </w:r>
      <w:r w:rsidRPr="008245D3">
        <w:rPr>
          <w:rFonts w:asciiTheme="majorBidi" w:eastAsia="Roboto" w:hAnsiTheme="majorBidi" w:cstheme="majorBidi"/>
          <w:i/>
        </w:rPr>
        <w:t>Clinical &amp; Experimental Metastasis</w:t>
      </w:r>
      <w:r w:rsidRPr="008245D3">
        <w:rPr>
          <w:rFonts w:asciiTheme="majorBidi" w:eastAsia="Roboto" w:hAnsiTheme="majorBidi" w:cstheme="majorBidi"/>
        </w:rPr>
        <w:t xml:space="preserve"> 10 (3): 145–55. </w:t>
      </w:r>
      <w:hyperlink r:id="rId37" w:history="1">
        <w:r w:rsidRPr="008245D3">
          <w:rPr>
            <w:rStyle w:val="Hyperlink"/>
            <w:rFonts w:asciiTheme="majorBidi" w:eastAsia="Roboto" w:hAnsiTheme="majorBidi" w:cstheme="majorBidi"/>
          </w:rPr>
          <w:t>https://doi.org/10.1007/BF00132746</w:t>
        </w:r>
      </w:hyperlink>
      <w:r w:rsidRPr="008245D3">
        <w:rPr>
          <w:rFonts w:asciiTheme="majorBidi" w:eastAsia="Roboto" w:hAnsiTheme="majorBidi" w:cstheme="majorBidi"/>
        </w:rPr>
        <w:t>.</w:t>
      </w:r>
    </w:p>
    <w:p w:rsidR="007A014B"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hAnsiTheme="majorBidi" w:cstheme="majorBidi"/>
          <w:shd w:val="clear" w:color="auto" w:fill="FFFFFF"/>
        </w:rPr>
        <w:t>Molina, J. R., &amp; Adjei, A. A. (2006). The Ras/Raf/MAPK pathway. </w:t>
      </w:r>
      <w:r w:rsidRPr="008245D3">
        <w:rPr>
          <w:rFonts w:asciiTheme="majorBidi" w:hAnsiTheme="majorBidi" w:cstheme="majorBidi"/>
          <w:i/>
          <w:iCs/>
          <w:shd w:val="clear" w:color="auto" w:fill="FFFFFF"/>
        </w:rPr>
        <w:t xml:space="preserve">Journal of thoracic </w:t>
      </w:r>
      <w:proofErr w:type="gramStart"/>
      <w:r w:rsidRPr="008245D3">
        <w:rPr>
          <w:rFonts w:asciiTheme="majorBidi" w:hAnsiTheme="majorBidi" w:cstheme="majorBidi"/>
          <w:i/>
          <w:iCs/>
          <w:shd w:val="clear" w:color="auto" w:fill="FFFFFF"/>
        </w:rPr>
        <w:t>oncology :</w:t>
      </w:r>
      <w:proofErr w:type="gramEnd"/>
      <w:r w:rsidRPr="008245D3">
        <w:rPr>
          <w:rFonts w:asciiTheme="majorBidi" w:hAnsiTheme="majorBidi" w:cstheme="majorBidi"/>
          <w:i/>
          <w:iCs/>
          <w:shd w:val="clear" w:color="auto" w:fill="FFFFFF"/>
        </w:rPr>
        <w:t xml:space="preserve"> official publication of the International Association for the Study of Lung Cancer</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w:t>
      </w:r>
      <w:r w:rsidRPr="008245D3">
        <w:rPr>
          <w:rFonts w:asciiTheme="majorBidi" w:hAnsiTheme="majorBidi" w:cstheme="majorBidi"/>
          <w:shd w:val="clear" w:color="auto" w:fill="FFFFFF"/>
        </w:rPr>
        <w:t>(1), 7–9.</w:t>
      </w:r>
      <w:r w:rsidRPr="008245D3">
        <w:rPr>
          <w:rFonts w:asciiTheme="majorBidi" w:eastAsia="Roboto" w:hAnsiTheme="majorBidi" w:cstheme="majorBidi"/>
        </w:rPr>
        <w:t xml:space="preserve"> </w:t>
      </w:r>
    </w:p>
    <w:p w:rsidR="007A014B" w:rsidRPr="00BF71E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sz w:val="24"/>
          <w:szCs w:val="24"/>
        </w:rPr>
      </w:pPr>
      <w:r w:rsidRPr="00BF71E3">
        <w:rPr>
          <w:rFonts w:asciiTheme="majorBidi" w:hAnsiTheme="majorBidi" w:cstheme="majorBidi"/>
          <w:sz w:val="24"/>
          <w:szCs w:val="24"/>
          <w:shd w:val="clear" w:color="auto" w:fill="FFFFFF"/>
        </w:rPr>
        <w:t>Mutolo, M. J., Morris, K. J., Leir, S. H., Caffrey, T. C., Lewandowska, M. A., Hollingsworth, M. A., &amp; Harris, A. (2012). Tumor suppression by collagen XV is independent of the restin domain. </w:t>
      </w:r>
      <w:r w:rsidRPr="00BF71E3">
        <w:rPr>
          <w:rFonts w:asciiTheme="majorBidi" w:hAnsiTheme="majorBidi" w:cstheme="majorBidi"/>
          <w:i/>
          <w:iCs/>
          <w:sz w:val="24"/>
          <w:szCs w:val="24"/>
          <w:shd w:val="clear" w:color="auto" w:fill="FFFFFF"/>
        </w:rPr>
        <w:t xml:space="preserve">Matrix </w:t>
      </w:r>
      <w:proofErr w:type="gramStart"/>
      <w:r w:rsidRPr="00BF71E3">
        <w:rPr>
          <w:rFonts w:asciiTheme="majorBidi" w:hAnsiTheme="majorBidi" w:cstheme="majorBidi"/>
          <w:i/>
          <w:iCs/>
          <w:sz w:val="24"/>
          <w:szCs w:val="24"/>
          <w:shd w:val="clear" w:color="auto" w:fill="FFFFFF"/>
        </w:rPr>
        <w:t>biology :</w:t>
      </w:r>
      <w:proofErr w:type="gramEnd"/>
      <w:r w:rsidRPr="00BF71E3">
        <w:rPr>
          <w:rFonts w:asciiTheme="majorBidi" w:hAnsiTheme="majorBidi" w:cstheme="majorBidi"/>
          <w:i/>
          <w:iCs/>
          <w:sz w:val="24"/>
          <w:szCs w:val="24"/>
          <w:shd w:val="clear" w:color="auto" w:fill="FFFFFF"/>
        </w:rPr>
        <w:t xml:space="preserve"> journal of the International Society for Matrix Biology</w:t>
      </w:r>
      <w:r w:rsidRPr="00BF71E3">
        <w:rPr>
          <w:rFonts w:asciiTheme="majorBidi" w:hAnsiTheme="majorBidi" w:cstheme="majorBidi"/>
          <w:sz w:val="24"/>
          <w:szCs w:val="24"/>
          <w:shd w:val="clear" w:color="auto" w:fill="FFFFFF"/>
        </w:rPr>
        <w:t>, </w:t>
      </w:r>
      <w:r w:rsidRPr="00BF71E3">
        <w:rPr>
          <w:rFonts w:asciiTheme="majorBidi" w:hAnsiTheme="majorBidi" w:cstheme="majorBidi"/>
          <w:i/>
          <w:iCs/>
          <w:sz w:val="24"/>
          <w:szCs w:val="24"/>
          <w:shd w:val="clear" w:color="auto" w:fill="FFFFFF"/>
        </w:rPr>
        <w:t>31</w:t>
      </w:r>
      <w:r w:rsidRPr="00BF71E3">
        <w:rPr>
          <w:rFonts w:asciiTheme="majorBidi" w:hAnsiTheme="majorBidi" w:cstheme="majorBidi"/>
          <w:sz w:val="24"/>
          <w:szCs w:val="24"/>
          <w:shd w:val="clear" w:color="auto" w:fill="FFFFFF"/>
        </w:rPr>
        <w:t>(5), 285–289. https://doi.org/10.1016/j.matbio.2012.03.003</w:t>
      </w:r>
      <w:r w:rsidRPr="00BF71E3">
        <w:rPr>
          <w:rFonts w:asciiTheme="majorBidi" w:eastAsia="Roboto" w:hAnsiTheme="majorBidi" w:cstheme="majorBidi"/>
          <w:sz w:val="24"/>
          <w:szCs w:val="24"/>
        </w:rPr>
        <w:t xml:space="preserve"> </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Naini, FereshtehBaghai, PouyanAminiShakib, AlirezaAbdollahi, MahshidHodjat, HadisehMohammadpour, and NedaKardouniKhoozestani. 2019. “Relative Expression of OCT4, SOX2 and NANOG in Oral Squamous Cell Carcinoma </w:t>
      </w:r>
      <w:proofErr w:type="gramStart"/>
      <w:r w:rsidRPr="008245D3">
        <w:rPr>
          <w:rFonts w:asciiTheme="majorBidi" w:eastAsia="Roboto" w:hAnsiTheme="majorBidi" w:cstheme="majorBidi"/>
        </w:rPr>
        <w:t>Versus</w:t>
      </w:r>
      <w:proofErr w:type="gramEnd"/>
      <w:r w:rsidRPr="008245D3">
        <w:rPr>
          <w:rFonts w:asciiTheme="majorBidi" w:eastAsia="Roboto" w:hAnsiTheme="majorBidi" w:cstheme="majorBidi"/>
        </w:rPr>
        <w:t xml:space="preserve"> Adjacent Non- Tumor Tissue.” </w:t>
      </w:r>
      <w:r w:rsidRPr="008245D3">
        <w:rPr>
          <w:rFonts w:asciiTheme="majorBidi" w:eastAsia="Roboto" w:hAnsiTheme="majorBidi" w:cstheme="majorBidi"/>
          <w:i/>
        </w:rPr>
        <w:t>Asian Pacific Journal of Cancer Prevention : APJCP</w:t>
      </w:r>
      <w:r w:rsidRPr="008245D3">
        <w:rPr>
          <w:rFonts w:asciiTheme="majorBidi" w:eastAsia="Roboto" w:hAnsiTheme="majorBidi" w:cstheme="majorBidi"/>
        </w:rPr>
        <w:t xml:space="preserve"> 20 (6): 1649. https://doi.org/10.31557/APJCP.2019.20.6.1649.</w:t>
      </w:r>
    </w:p>
    <w:p w:rsidR="007A014B"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Natarajan, Easwar, John D. Omobono, Jonathan C. Jones, and James G. Rheinwald. 2005. “Co-Expression of P16INK4A and Laminin 5 by Keratinocytes: A Wound-Healing Response Coupling Hypermotility with Growth Arrest That Goes Awry During Epithelial Neoplastic </w:t>
      </w:r>
      <w:r w:rsidRPr="008245D3">
        <w:rPr>
          <w:rFonts w:asciiTheme="majorBidi" w:eastAsia="Roboto" w:hAnsiTheme="majorBidi" w:cstheme="majorBidi"/>
        </w:rPr>
        <w:lastRenderedPageBreak/>
        <w:t xml:space="preserve">Progression.” </w:t>
      </w:r>
      <w:r w:rsidRPr="008245D3">
        <w:rPr>
          <w:rFonts w:asciiTheme="majorBidi" w:eastAsia="Roboto" w:hAnsiTheme="majorBidi" w:cstheme="majorBidi"/>
          <w:i/>
        </w:rPr>
        <w:t>Journal of Investigative Dermatology Symposium Proceedings</w:t>
      </w:r>
      <w:r w:rsidRPr="008245D3">
        <w:rPr>
          <w:rFonts w:asciiTheme="majorBidi" w:eastAsia="Roboto" w:hAnsiTheme="majorBidi" w:cstheme="majorBidi"/>
        </w:rPr>
        <w:t xml:space="preserve"> 10 (2): 72–85. </w:t>
      </w:r>
      <w:hyperlink r:id="rId38" w:history="1">
        <w:r w:rsidRPr="00C73B0A">
          <w:rPr>
            <w:rStyle w:val="Hyperlink"/>
            <w:rFonts w:asciiTheme="majorBidi" w:eastAsia="Roboto" w:hAnsiTheme="majorBidi" w:cstheme="majorBidi"/>
          </w:rPr>
          <w:t>https://doi.org/10.1111/J.1087-0024.2005.200415.X</w:t>
        </w:r>
      </w:hyperlink>
      <w:r w:rsidRPr="008245D3">
        <w:rPr>
          <w:rFonts w:asciiTheme="majorBidi" w:eastAsia="Roboto" w:hAnsiTheme="majorBidi" w:cstheme="majorBidi"/>
        </w:rPr>
        <w:t>.</w:t>
      </w:r>
    </w:p>
    <w:p w:rsidR="007A014B" w:rsidRPr="0020055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sz w:val="24"/>
          <w:szCs w:val="24"/>
        </w:rPr>
      </w:pPr>
      <w:r w:rsidRPr="00200553">
        <w:rPr>
          <w:rFonts w:asciiTheme="majorBidi" w:hAnsiTheme="majorBidi" w:cstheme="majorBidi"/>
          <w:color w:val="212121"/>
          <w:sz w:val="24"/>
          <w:szCs w:val="24"/>
          <w:shd w:val="clear" w:color="auto" w:fill="FFFFFF"/>
        </w:rPr>
        <w:t>Negrini, S., Gorgoulis, V. G., &amp; Halazonetis, T. D. (2010). Genomic instability--an evolving hallmark of cancer. </w:t>
      </w:r>
      <w:r w:rsidRPr="00200553">
        <w:rPr>
          <w:rFonts w:asciiTheme="majorBidi" w:hAnsiTheme="majorBidi" w:cstheme="majorBidi"/>
          <w:i/>
          <w:iCs/>
          <w:color w:val="212121"/>
          <w:sz w:val="24"/>
          <w:szCs w:val="24"/>
          <w:shd w:val="clear" w:color="auto" w:fill="FFFFFF"/>
        </w:rPr>
        <w:t>Nature reviews. Molecular cell biology</w:t>
      </w:r>
      <w:r w:rsidRPr="00200553">
        <w:rPr>
          <w:rFonts w:asciiTheme="majorBidi" w:hAnsiTheme="majorBidi" w:cstheme="majorBidi"/>
          <w:color w:val="212121"/>
          <w:sz w:val="24"/>
          <w:szCs w:val="24"/>
          <w:shd w:val="clear" w:color="auto" w:fill="FFFFFF"/>
        </w:rPr>
        <w:t>, </w:t>
      </w:r>
      <w:r w:rsidRPr="00200553">
        <w:rPr>
          <w:rFonts w:asciiTheme="majorBidi" w:hAnsiTheme="majorBidi" w:cstheme="majorBidi"/>
          <w:i/>
          <w:iCs/>
          <w:color w:val="212121"/>
          <w:sz w:val="24"/>
          <w:szCs w:val="24"/>
          <w:shd w:val="clear" w:color="auto" w:fill="FFFFFF"/>
        </w:rPr>
        <w:t>11</w:t>
      </w:r>
      <w:r w:rsidRPr="00200553">
        <w:rPr>
          <w:rFonts w:asciiTheme="majorBidi" w:hAnsiTheme="majorBidi" w:cstheme="majorBidi"/>
          <w:color w:val="212121"/>
          <w:sz w:val="24"/>
          <w:szCs w:val="24"/>
          <w:shd w:val="clear" w:color="auto" w:fill="FFFFFF"/>
        </w:rPr>
        <w:t xml:space="preserve">(3), 220–228. </w:t>
      </w:r>
      <w:hyperlink r:id="rId39" w:history="1">
        <w:r w:rsidRPr="00200553">
          <w:rPr>
            <w:rStyle w:val="Hyperlink"/>
            <w:rFonts w:asciiTheme="majorBidi" w:hAnsiTheme="majorBidi" w:cstheme="majorBidi"/>
            <w:sz w:val="24"/>
            <w:szCs w:val="24"/>
            <w:shd w:val="clear" w:color="auto" w:fill="FFFFFF"/>
          </w:rPr>
          <w:t>https://doi.org/10.1038/nrm2858</w:t>
        </w:r>
      </w:hyperlink>
    </w:p>
    <w:p w:rsidR="007A014B"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Österreicher, Christoph H., MelittaPenz-Österreicher, Sergei I. Grivennikov, Monica Guma, Ekaterina K. Koltsova, Christian Datz, Roman Sasik, Gary Hardiman, Michael Karin, and David A. Brenner. 2011. “Fibroblast-Specific Protein 1 Identifies an Inflammatory Subpopulation of Macrophages in the Liver.” </w:t>
      </w:r>
      <w:r w:rsidRPr="008245D3">
        <w:rPr>
          <w:rFonts w:asciiTheme="majorBidi" w:eastAsia="Roboto" w:hAnsiTheme="majorBidi" w:cstheme="majorBidi"/>
          <w:i/>
        </w:rPr>
        <w:t>Proceedings of the National Academy of Sciences</w:t>
      </w:r>
      <w:r w:rsidRPr="008245D3">
        <w:rPr>
          <w:rFonts w:asciiTheme="majorBidi" w:eastAsia="Roboto" w:hAnsiTheme="majorBidi" w:cstheme="majorBidi"/>
        </w:rPr>
        <w:t xml:space="preserve"> 108 (1): 308–13. </w:t>
      </w:r>
      <w:hyperlink r:id="rId40" w:history="1">
        <w:r w:rsidRPr="00C73B0A">
          <w:rPr>
            <w:rStyle w:val="Hyperlink"/>
            <w:rFonts w:asciiTheme="majorBidi" w:eastAsia="Roboto" w:hAnsiTheme="majorBidi" w:cstheme="majorBidi"/>
          </w:rPr>
          <w:t>https://doi.org/10.1073/PNAS.1017547108</w:t>
        </w:r>
      </w:hyperlink>
      <w:r w:rsidRPr="008245D3">
        <w:rPr>
          <w:rFonts w:asciiTheme="majorBidi" w:eastAsia="Roboto" w:hAnsiTheme="majorBidi" w:cstheme="majorBidi"/>
        </w:rPr>
        <w:t>.</w:t>
      </w:r>
    </w:p>
    <w:p w:rsidR="007A014B" w:rsidRPr="00022A85"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sz w:val="24"/>
          <w:szCs w:val="24"/>
        </w:rPr>
      </w:pPr>
      <w:r w:rsidRPr="00833F86">
        <w:rPr>
          <w:rFonts w:asciiTheme="majorBidi" w:hAnsiTheme="majorBidi" w:cstheme="majorBidi"/>
          <w:color w:val="212121"/>
          <w:sz w:val="24"/>
          <w:szCs w:val="24"/>
          <w:shd w:val="clear" w:color="auto" w:fill="FFFFFF"/>
        </w:rPr>
        <w:t>Ozturk, N., Erdal, E., Mumcuoglu, M., Akcali, K. C., Yalcin, O., Senturk, S., Arslan-Ergul, A., Gur, B., Yulug, I., Cetin-Atalay, R., Yakicier, C., Yagci, T., Tez, M., &amp; Ozturk, M. (2006). Reprogramming of replicative senescence in hepatocellular carcinoma-derived cells. </w:t>
      </w:r>
      <w:r w:rsidRPr="00833F86">
        <w:rPr>
          <w:rFonts w:asciiTheme="majorBidi" w:hAnsiTheme="majorBidi" w:cstheme="majorBidi"/>
          <w:i/>
          <w:iCs/>
          <w:color w:val="212121"/>
          <w:sz w:val="24"/>
          <w:szCs w:val="24"/>
          <w:shd w:val="clear" w:color="auto" w:fill="FFFFFF"/>
        </w:rPr>
        <w:t>Proceedings of the National Academy of Sciences of the United States of America</w:t>
      </w:r>
      <w:r w:rsidRPr="00833F86">
        <w:rPr>
          <w:rFonts w:asciiTheme="majorBidi" w:hAnsiTheme="majorBidi" w:cstheme="majorBidi"/>
          <w:color w:val="212121"/>
          <w:sz w:val="24"/>
          <w:szCs w:val="24"/>
          <w:shd w:val="clear" w:color="auto" w:fill="FFFFFF"/>
        </w:rPr>
        <w:t>, </w:t>
      </w:r>
      <w:r w:rsidRPr="00833F86">
        <w:rPr>
          <w:rFonts w:asciiTheme="majorBidi" w:hAnsiTheme="majorBidi" w:cstheme="majorBidi"/>
          <w:i/>
          <w:iCs/>
          <w:color w:val="212121"/>
          <w:sz w:val="24"/>
          <w:szCs w:val="24"/>
          <w:shd w:val="clear" w:color="auto" w:fill="FFFFFF"/>
        </w:rPr>
        <w:t>103</w:t>
      </w:r>
      <w:r w:rsidRPr="00833F86">
        <w:rPr>
          <w:rFonts w:asciiTheme="majorBidi" w:hAnsiTheme="majorBidi" w:cstheme="majorBidi"/>
          <w:color w:val="212121"/>
          <w:sz w:val="24"/>
          <w:szCs w:val="24"/>
          <w:shd w:val="clear" w:color="auto" w:fill="FFFFFF"/>
        </w:rPr>
        <w:t xml:space="preserve">(7), 2178–2183. </w:t>
      </w:r>
      <w:hyperlink r:id="rId41" w:history="1">
        <w:r w:rsidRPr="00C73B0A">
          <w:rPr>
            <w:rStyle w:val="Hyperlink"/>
            <w:rFonts w:asciiTheme="majorBidi" w:hAnsiTheme="majorBidi" w:cstheme="majorBidi"/>
            <w:sz w:val="24"/>
            <w:szCs w:val="24"/>
            <w:shd w:val="clear" w:color="auto" w:fill="FFFFFF"/>
          </w:rPr>
          <w:t>https://doi.org/10.1073/pnas.0510877103</w:t>
        </w:r>
      </w:hyperlink>
    </w:p>
    <w:p w:rsidR="007A014B" w:rsidRPr="00022A85"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sz w:val="24"/>
          <w:szCs w:val="24"/>
        </w:rPr>
      </w:pPr>
      <w:r w:rsidRPr="00022A85">
        <w:rPr>
          <w:rFonts w:asciiTheme="majorBidi" w:hAnsiTheme="majorBidi" w:cstheme="majorBidi"/>
          <w:color w:val="212121"/>
          <w:sz w:val="24"/>
          <w:szCs w:val="24"/>
          <w:shd w:val="clear" w:color="auto" w:fill="FFFFFF"/>
        </w:rPr>
        <w:t>Park, J., &amp; Chung, Y. J. (2019). Identification of neoantigens derived from alternative splicing and RNA modification. </w:t>
      </w:r>
      <w:r w:rsidRPr="00022A85">
        <w:rPr>
          <w:rFonts w:asciiTheme="majorBidi" w:hAnsiTheme="majorBidi" w:cstheme="majorBidi"/>
          <w:i/>
          <w:iCs/>
          <w:color w:val="212121"/>
          <w:sz w:val="24"/>
          <w:szCs w:val="24"/>
          <w:shd w:val="clear" w:color="auto" w:fill="FFFFFF"/>
        </w:rPr>
        <w:t>Genomics &amp; informatics</w:t>
      </w:r>
      <w:r w:rsidRPr="00022A85">
        <w:rPr>
          <w:rFonts w:asciiTheme="majorBidi" w:hAnsiTheme="majorBidi" w:cstheme="majorBidi"/>
          <w:color w:val="212121"/>
          <w:sz w:val="24"/>
          <w:szCs w:val="24"/>
          <w:shd w:val="clear" w:color="auto" w:fill="FFFFFF"/>
        </w:rPr>
        <w:t>, </w:t>
      </w:r>
      <w:r w:rsidRPr="00022A85">
        <w:rPr>
          <w:rFonts w:asciiTheme="majorBidi" w:hAnsiTheme="majorBidi" w:cstheme="majorBidi"/>
          <w:i/>
          <w:iCs/>
          <w:color w:val="212121"/>
          <w:sz w:val="24"/>
          <w:szCs w:val="24"/>
          <w:shd w:val="clear" w:color="auto" w:fill="FFFFFF"/>
        </w:rPr>
        <w:t>17</w:t>
      </w:r>
      <w:r w:rsidRPr="00022A85">
        <w:rPr>
          <w:rFonts w:asciiTheme="majorBidi" w:hAnsiTheme="majorBidi" w:cstheme="majorBidi"/>
          <w:color w:val="212121"/>
          <w:sz w:val="24"/>
          <w:szCs w:val="24"/>
          <w:shd w:val="clear" w:color="auto" w:fill="FFFFFF"/>
        </w:rPr>
        <w:t>(3), e23. https://doi.org/10.5808/GI.2019.17.3.e23</w:t>
      </w:r>
    </w:p>
    <w:p w:rsidR="007A014B" w:rsidRPr="00F74437" w:rsidRDefault="007A014B" w:rsidP="007A014B">
      <w:pPr>
        <w:pStyle w:val="ListParagraph"/>
        <w:numPr>
          <w:ilvl w:val="0"/>
          <w:numId w:val="9"/>
        </w:numPr>
        <w:spacing w:before="240" w:line="360" w:lineRule="auto"/>
        <w:rPr>
          <w:rFonts w:asciiTheme="majorBidi" w:eastAsia="Times New Roman" w:hAnsiTheme="majorBidi" w:cstheme="majorBidi"/>
          <w:sz w:val="24"/>
          <w:szCs w:val="24"/>
          <w:lang w:val="en-IN" w:eastAsia="en-IN"/>
        </w:rPr>
      </w:pPr>
      <w:r w:rsidRPr="00F74437">
        <w:rPr>
          <w:rFonts w:asciiTheme="majorBidi" w:hAnsiTheme="majorBidi" w:cstheme="majorBidi"/>
          <w:color w:val="222222"/>
          <w:sz w:val="24"/>
          <w:szCs w:val="24"/>
          <w:shd w:val="clear" w:color="auto" w:fill="FFFFFF"/>
        </w:rPr>
        <w:t xml:space="preserve">Pascut, Devis, Muhammad Yogi Pratama, Niem V.T. </w:t>
      </w:r>
      <w:proofErr w:type="gramStart"/>
      <w:r w:rsidRPr="00F74437">
        <w:rPr>
          <w:rFonts w:asciiTheme="majorBidi" w:hAnsiTheme="majorBidi" w:cstheme="majorBidi"/>
          <w:color w:val="222222"/>
          <w:sz w:val="24"/>
          <w:szCs w:val="24"/>
          <w:shd w:val="clear" w:color="auto" w:fill="FFFFFF"/>
        </w:rPr>
        <w:t>Vo</w:t>
      </w:r>
      <w:proofErr w:type="gramEnd"/>
      <w:r w:rsidRPr="00F74437">
        <w:rPr>
          <w:rFonts w:asciiTheme="majorBidi" w:hAnsiTheme="majorBidi" w:cstheme="majorBidi"/>
          <w:color w:val="222222"/>
          <w:sz w:val="24"/>
          <w:szCs w:val="24"/>
          <w:shd w:val="clear" w:color="auto" w:fill="FFFFFF"/>
        </w:rPr>
        <w:t>, Rina Masadah, and Claudio Tiribelli. 2020. "The Crosstalk between Tumor Cells and the Microenvironment in Hepatocellular Carcinoma: The Role of Exosomal microRNAs and Their Clinical Implications" </w:t>
      </w:r>
      <w:r w:rsidRPr="00F74437">
        <w:rPr>
          <w:rStyle w:val="Emphasis"/>
          <w:rFonts w:asciiTheme="majorBidi" w:hAnsiTheme="majorBidi" w:cstheme="majorBidi"/>
          <w:color w:val="222222"/>
          <w:sz w:val="24"/>
          <w:szCs w:val="24"/>
          <w:shd w:val="clear" w:color="auto" w:fill="FFFFFF"/>
        </w:rPr>
        <w:t>Cancers</w:t>
      </w:r>
      <w:r w:rsidRPr="00F74437">
        <w:rPr>
          <w:rFonts w:asciiTheme="majorBidi" w:hAnsiTheme="majorBidi" w:cstheme="majorBidi"/>
          <w:color w:val="222222"/>
          <w:sz w:val="24"/>
          <w:szCs w:val="24"/>
          <w:shd w:val="clear" w:color="auto" w:fill="FFFFFF"/>
        </w:rPr>
        <w:t> 12, no. 4: 823. https://doi.org/10.3390/cancers12040823</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Peng, Jinghui, Yangyang Cui, ShipengXu, Xiaowei Wu, Yue Huang, Wenbin Zhou, Shui Wang, Ziyi Fu, and HuiXie. 2021. “Altered Glycolysis Results in Drug-resistant in Clinical Tumor Therapy (Review).” </w:t>
      </w:r>
      <w:r w:rsidRPr="008245D3">
        <w:rPr>
          <w:rFonts w:asciiTheme="majorBidi" w:eastAsia="Roboto" w:hAnsiTheme="majorBidi" w:cstheme="majorBidi"/>
          <w:i/>
        </w:rPr>
        <w:t>Oncology Letters</w:t>
      </w:r>
      <w:r w:rsidRPr="008245D3">
        <w:rPr>
          <w:rFonts w:asciiTheme="majorBidi" w:eastAsia="Roboto" w:hAnsiTheme="majorBidi" w:cstheme="majorBidi"/>
        </w:rPr>
        <w:t xml:space="preserve"> 21 (5): 1–14. https://doi.org/10.3892/OL.2021.12630.</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Pensa, Sara, Gabriella Regis, Daniela Boselli, Francesco Novelli, and Valeria Poli. 2013. “STAT1 and STAT3 in Tumorigenesis: Two Sides of the Same Coin?” https://www.ncbi.nlm.nih.gov/books/NBK6568/.</w:t>
      </w:r>
    </w:p>
    <w:p w:rsidR="007A014B" w:rsidRPr="008245D3" w:rsidRDefault="007A014B" w:rsidP="007A014B">
      <w:pPr>
        <w:pStyle w:val="ListParagraph"/>
        <w:numPr>
          <w:ilvl w:val="0"/>
          <w:numId w:val="9"/>
        </w:numPr>
        <w:rPr>
          <w:rFonts w:asciiTheme="majorBidi" w:eastAsia="Roboto" w:hAnsiTheme="majorBidi" w:cstheme="majorBidi"/>
        </w:rPr>
      </w:pPr>
      <w:r w:rsidRPr="008245D3">
        <w:rPr>
          <w:rFonts w:asciiTheme="majorBidi" w:eastAsia="Roboto" w:hAnsiTheme="majorBidi" w:cstheme="majorBidi"/>
          <w:highlight w:val="white"/>
        </w:rPr>
        <w:t xml:space="preserve">Philip Owens, Erin Engelking, Gangwen Han, Sarah M. Haeger, Xiao-Jing Wang, Epidermal Smad4 Deletion Results in Aberrant Wound Healing,The American Journal of Pathology,Volume 176, Issue 1,2010,Pages 122-133, </w:t>
      </w:r>
      <w:hyperlink r:id="rId42">
        <w:r w:rsidRPr="008245D3">
          <w:rPr>
            <w:rFonts w:asciiTheme="majorBidi" w:eastAsia="Roboto" w:hAnsiTheme="majorBidi" w:cstheme="majorBidi"/>
            <w:highlight w:val="white"/>
            <w:u w:val="single"/>
          </w:rPr>
          <w:t>https://doi.org/10.2353/ajpath.2010.090081</w:t>
        </w:r>
      </w:hyperlink>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lastRenderedPageBreak/>
        <w:t xml:space="preserve">Rajendran, Naresh Kumar, SathishSundarDhilip Kumar, Nicolette NadeneHoureld, and Heidi Abrahamse. 2019. “Understanding the Perspectives of Forkhead Transcription Factors in Delayed Wound Healing.” </w:t>
      </w:r>
      <w:r w:rsidRPr="008245D3">
        <w:rPr>
          <w:rFonts w:asciiTheme="majorBidi" w:eastAsia="Roboto" w:hAnsiTheme="majorBidi" w:cstheme="majorBidi"/>
          <w:i/>
        </w:rPr>
        <w:t>Journal of Cell Communication and Signaling</w:t>
      </w:r>
      <w:r w:rsidRPr="008245D3">
        <w:rPr>
          <w:rFonts w:asciiTheme="majorBidi" w:eastAsia="Roboto" w:hAnsiTheme="majorBidi" w:cstheme="majorBidi"/>
        </w:rPr>
        <w:t xml:space="preserve"> 13 (2): 151. https://doi.org/10.1007/S12079-018-0484-0.</w:t>
      </w:r>
    </w:p>
    <w:p w:rsidR="007A014B" w:rsidRPr="008245D3" w:rsidRDefault="007A014B" w:rsidP="007A014B">
      <w:pPr>
        <w:pStyle w:val="ListParagraph"/>
        <w:numPr>
          <w:ilvl w:val="0"/>
          <w:numId w:val="9"/>
        </w:numPr>
        <w:pBdr>
          <w:top w:val="nil"/>
          <w:left w:val="nil"/>
          <w:bottom w:val="nil"/>
          <w:right w:val="nil"/>
          <w:between w:val="nil"/>
        </w:pBdr>
        <w:spacing w:after="0" w:line="360" w:lineRule="auto"/>
        <w:jc w:val="both"/>
        <w:rPr>
          <w:rFonts w:asciiTheme="majorBidi" w:eastAsia="Roboto" w:hAnsiTheme="majorBidi" w:cstheme="majorBidi"/>
        </w:rPr>
      </w:pPr>
      <w:r w:rsidRPr="008245D3">
        <w:rPr>
          <w:rFonts w:asciiTheme="majorBidi" w:eastAsia="Roboto" w:hAnsiTheme="majorBidi" w:cstheme="majorBidi"/>
        </w:rPr>
        <w:t xml:space="preserve">Reed, Michelle, Anny-Claude Luissint, Veronica Azcutia, Shuling Fan, Monique N. O’Leary, Miguel Quiros, Jennifer Brazil, AsmaNusrat, and Charles A. Parkos. 2019. “Epithelial CD47 Is Critical for Mucosal Repair in the Murine Intestine in Vivo.” </w:t>
      </w:r>
      <w:r w:rsidRPr="008245D3">
        <w:rPr>
          <w:rFonts w:asciiTheme="majorBidi" w:eastAsia="Roboto" w:hAnsiTheme="majorBidi" w:cstheme="majorBidi"/>
          <w:i/>
        </w:rPr>
        <w:t>Nature Communications 2019 10:1</w:t>
      </w:r>
      <w:r w:rsidRPr="008245D3">
        <w:rPr>
          <w:rFonts w:asciiTheme="majorBidi" w:eastAsia="Roboto" w:hAnsiTheme="majorBidi" w:cstheme="majorBidi"/>
        </w:rPr>
        <w:t xml:space="preserve"> 10 (1): 1–13. https://doi.org/10.1038/s41467-019-12968-y.</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Reuterdahl, C, C Sundberg, K Rubin, K Funa, and B Gerdin. 1993. “Tissue Localization of Beta Receptors for Platelet-Derived Growth Factor and Platelet-Derived Growth Factor B Chain during Wound Repair in Humans.” </w:t>
      </w:r>
      <w:r w:rsidRPr="008245D3">
        <w:rPr>
          <w:rFonts w:asciiTheme="majorBidi" w:eastAsia="Roboto" w:hAnsiTheme="majorBidi" w:cstheme="majorBidi"/>
          <w:i/>
        </w:rPr>
        <w:t>The Journal of Clinical Investigation</w:t>
      </w:r>
      <w:r w:rsidRPr="008245D3">
        <w:rPr>
          <w:rFonts w:asciiTheme="majorBidi" w:eastAsia="Roboto" w:hAnsiTheme="majorBidi" w:cstheme="majorBidi"/>
        </w:rPr>
        <w:t xml:space="preserve"> 91 (5): 2065–75. https://doi.org/10.1172/JCI116429.</w:t>
      </w:r>
    </w:p>
    <w:p w:rsidR="007A014B"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Romagosa, C, S Simonetti, L López-Vicente, AMazo, M E Lleonart, J Castellvi, and S Ramon y Cajal. 2011. “P16Ink4a Overexpression in Cancer: A Tumor Suppressor Gene Associated with Senescence and High-Grade Tumors.” </w:t>
      </w:r>
      <w:r w:rsidRPr="008245D3">
        <w:rPr>
          <w:rFonts w:asciiTheme="majorBidi" w:eastAsia="Roboto" w:hAnsiTheme="majorBidi" w:cstheme="majorBidi"/>
          <w:i/>
        </w:rPr>
        <w:t>Oncogene 2011 30:18</w:t>
      </w:r>
      <w:r w:rsidRPr="008245D3">
        <w:rPr>
          <w:rFonts w:asciiTheme="majorBidi" w:eastAsia="Roboto" w:hAnsiTheme="majorBidi" w:cstheme="majorBidi"/>
        </w:rPr>
        <w:t xml:space="preserve"> 30 (18): 2087–97. </w:t>
      </w:r>
      <w:hyperlink r:id="rId43" w:history="1">
        <w:r w:rsidRPr="00C73B0A">
          <w:rPr>
            <w:rStyle w:val="Hyperlink"/>
            <w:rFonts w:asciiTheme="majorBidi" w:eastAsia="Roboto" w:hAnsiTheme="majorBidi" w:cstheme="majorBidi"/>
          </w:rPr>
          <w:t>https://doi.org/10.1038/onc.2010.614</w:t>
        </w:r>
      </w:hyperlink>
      <w:r w:rsidRPr="008245D3">
        <w:rPr>
          <w:rFonts w:asciiTheme="majorBidi" w:eastAsia="Roboto" w:hAnsiTheme="majorBidi" w:cstheme="majorBidi"/>
        </w:rPr>
        <w:t>.</w:t>
      </w:r>
    </w:p>
    <w:p w:rsidR="007A014B" w:rsidRPr="00BF71E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sz w:val="24"/>
          <w:szCs w:val="24"/>
        </w:rPr>
      </w:pPr>
      <w:r w:rsidRPr="00BF71E3">
        <w:rPr>
          <w:rFonts w:asciiTheme="majorBidi" w:hAnsiTheme="majorBidi" w:cstheme="majorBidi"/>
          <w:color w:val="212121"/>
          <w:sz w:val="24"/>
          <w:szCs w:val="24"/>
          <w:shd w:val="clear" w:color="auto" w:fill="FFFFFF"/>
        </w:rPr>
        <w:t>Rømer, A. M. A., Thorseth, M. L., &amp; Madsen, D. H. (2021). Immune Modulatory Properties of Collagen in Cancer. </w:t>
      </w:r>
      <w:r w:rsidRPr="00BF71E3">
        <w:rPr>
          <w:rFonts w:asciiTheme="majorBidi" w:hAnsiTheme="majorBidi" w:cstheme="majorBidi"/>
          <w:i/>
          <w:iCs/>
          <w:color w:val="212121"/>
          <w:sz w:val="24"/>
          <w:szCs w:val="24"/>
          <w:shd w:val="clear" w:color="auto" w:fill="FFFFFF"/>
        </w:rPr>
        <w:t>Frontiers in immunology</w:t>
      </w:r>
      <w:r w:rsidRPr="00BF71E3">
        <w:rPr>
          <w:rFonts w:asciiTheme="majorBidi" w:hAnsiTheme="majorBidi" w:cstheme="majorBidi"/>
          <w:color w:val="212121"/>
          <w:sz w:val="24"/>
          <w:szCs w:val="24"/>
          <w:shd w:val="clear" w:color="auto" w:fill="FFFFFF"/>
        </w:rPr>
        <w:t>, </w:t>
      </w:r>
      <w:r w:rsidRPr="00BF71E3">
        <w:rPr>
          <w:rFonts w:asciiTheme="majorBidi" w:hAnsiTheme="majorBidi" w:cstheme="majorBidi"/>
          <w:i/>
          <w:iCs/>
          <w:color w:val="212121"/>
          <w:sz w:val="24"/>
          <w:szCs w:val="24"/>
          <w:shd w:val="clear" w:color="auto" w:fill="FFFFFF"/>
        </w:rPr>
        <w:t>12</w:t>
      </w:r>
      <w:r w:rsidRPr="00BF71E3">
        <w:rPr>
          <w:rFonts w:asciiTheme="majorBidi" w:hAnsiTheme="majorBidi" w:cstheme="majorBidi"/>
          <w:color w:val="212121"/>
          <w:sz w:val="24"/>
          <w:szCs w:val="24"/>
          <w:shd w:val="clear" w:color="auto" w:fill="FFFFFF"/>
        </w:rPr>
        <w:t xml:space="preserve">, 791453. </w:t>
      </w:r>
      <w:hyperlink r:id="rId44" w:history="1">
        <w:r w:rsidRPr="00BF71E3">
          <w:rPr>
            <w:rStyle w:val="Hyperlink"/>
            <w:rFonts w:asciiTheme="majorBidi" w:hAnsiTheme="majorBidi" w:cstheme="majorBidi"/>
            <w:sz w:val="24"/>
            <w:szCs w:val="24"/>
            <w:shd w:val="clear" w:color="auto" w:fill="FFFFFF"/>
          </w:rPr>
          <w:t>https://doi.org/10.3389/fimmu.2021.791453</w:t>
        </w:r>
      </w:hyperlink>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Sabat-Pośpiech, Dorota, Kim Fabian-Kolpanowicz, Ian A. Prior, Judy M. Coulson, and Andrew B. Fielding. 2019. “Targeting Centrosome Amplification, an Achilles’ Heel of Cancer.” </w:t>
      </w:r>
      <w:r w:rsidRPr="008245D3">
        <w:rPr>
          <w:rFonts w:asciiTheme="majorBidi" w:eastAsia="Roboto" w:hAnsiTheme="majorBidi" w:cstheme="majorBidi"/>
          <w:i/>
        </w:rPr>
        <w:t>Biochemical Society Transactions</w:t>
      </w:r>
      <w:r w:rsidRPr="008245D3">
        <w:rPr>
          <w:rFonts w:asciiTheme="majorBidi" w:eastAsia="Roboto" w:hAnsiTheme="majorBidi" w:cstheme="majorBidi"/>
        </w:rPr>
        <w:t xml:space="preserve"> 47 (5): 1209. https://doi.org/10.1042/BST20190034.</w:t>
      </w:r>
    </w:p>
    <w:p w:rsidR="007A014B"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Saeed, S, C Logie, H G Stunnenberg, and J H A Martens. 2011. “Genome-Wide Functions of PML–RARα in Acute PromyelocyticLeukaemia.” </w:t>
      </w:r>
      <w:r w:rsidRPr="008245D3">
        <w:rPr>
          <w:rFonts w:asciiTheme="majorBidi" w:eastAsia="Roboto" w:hAnsiTheme="majorBidi" w:cstheme="majorBidi"/>
          <w:i/>
        </w:rPr>
        <w:t>British Journal of Cancer</w:t>
      </w:r>
      <w:r w:rsidRPr="008245D3">
        <w:rPr>
          <w:rFonts w:asciiTheme="majorBidi" w:eastAsia="Roboto" w:hAnsiTheme="majorBidi" w:cstheme="majorBidi"/>
        </w:rPr>
        <w:t xml:space="preserve"> 104 (4): 554. </w:t>
      </w:r>
      <w:hyperlink r:id="rId45" w:history="1">
        <w:r w:rsidRPr="00C73B0A">
          <w:rPr>
            <w:rStyle w:val="Hyperlink"/>
            <w:rFonts w:asciiTheme="majorBidi" w:eastAsia="Roboto" w:hAnsiTheme="majorBidi" w:cstheme="majorBidi"/>
          </w:rPr>
          <w:t>https://doi.org/10.1038/SJ.BJC.6606095</w:t>
        </w:r>
      </w:hyperlink>
      <w:r w:rsidRPr="008245D3">
        <w:rPr>
          <w:rFonts w:asciiTheme="majorBidi" w:eastAsia="Roboto" w:hAnsiTheme="majorBidi" w:cstheme="majorBidi"/>
        </w:rPr>
        <w:t>.</w:t>
      </w:r>
    </w:p>
    <w:p w:rsidR="007A014B" w:rsidRPr="009D5E86"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sz w:val="24"/>
          <w:szCs w:val="24"/>
        </w:rPr>
      </w:pPr>
      <w:r w:rsidRPr="009D5E86">
        <w:rPr>
          <w:rFonts w:asciiTheme="majorBidi" w:hAnsiTheme="majorBidi" w:cstheme="majorBidi"/>
          <w:sz w:val="24"/>
          <w:szCs w:val="24"/>
          <w:shd w:val="clear" w:color="auto" w:fill="FFFFFF"/>
        </w:rPr>
        <w:t>Sato, H., &amp; Takaoka, Y. (2015). RUNX2 expression during early healing of tooth-extraction wounds in rats. </w:t>
      </w:r>
      <w:r w:rsidRPr="009D5E86">
        <w:rPr>
          <w:rFonts w:asciiTheme="majorBidi" w:hAnsiTheme="majorBidi" w:cstheme="majorBidi"/>
          <w:i/>
          <w:iCs/>
          <w:sz w:val="24"/>
          <w:szCs w:val="24"/>
          <w:shd w:val="clear" w:color="auto" w:fill="FFFFFF"/>
        </w:rPr>
        <w:t>Journal of oral science</w:t>
      </w:r>
      <w:r w:rsidRPr="009D5E86">
        <w:rPr>
          <w:rFonts w:asciiTheme="majorBidi" w:hAnsiTheme="majorBidi" w:cstheme="majorBidi"/>
          <w:sz w:val="24"/>
          <w:szCs w:val="24"/>
          <w:shd w:val="clear" w:color="auto" w:fill="FFFFFF"/>
        </w:rPr>
        <w:t>, </w:t>
      </w:r>
      <w:r w:rsidRPr="009D5E86">
        <w:rPr>
          <w:rFonts w:asciiTheme="majorBidi" w:hAnsiTheme="majorBidi" w:cstheme="majorBidi"/>
          <w:i/>
          <w:iCs/>
          <w:sz w:val="24"/>
          <w:szCs w:val="24"/>
          <w:shd w:val="clear" w:color="auto" w:fill="FFFFFF"/>
        </w:rPr>
        <w:t>57</w:t>
      </w:r>
      <w:r w:rsidRPr="009D5E86">
        <w:rPr>
          <w:rFonts w:asciiTheme="majorBidi" w:hAnsiTheme="majorBidi" w:cstheme="majorBidi"/>
          <w:sz w:val="24"/>
          <w:szCs w:val="24"/>
          <w:shd w:val="clear" w:color="auto" w:fill="FFFFFF"/>
        </w:rPr>
        <w:t>(4), 319–325. https://doi.org/10.2334/josnusd.57.319</w:t>
      </w:r>
    </w:p>
    <w:p w:rsidR="007A014B" w:rsidRPr="008245D3" w:rsidRDefault="007A014B" w:rsidP="007A014B">
      <w:pPr>
        <w:pStyle w:val="ListParagraph"/>
        <w:numPr>
          <w:ilvl w:val="0"/>
          <w:numId w:val="9"/>
        </w:numPr>
        <w:spacing w:line="360" w:lineRule="auto"/>
        <w:jc w:val="both"/>
        <w:rPr>
          <w:rFonts w:asciiTheme="majorBidi" w:eastAsia="Roboto" w:hAnsiTheme="majorBidi" w:cstheme="majorBidi"/>
          <w:highlight w:val="white"/>
        </w:rPr>
      </w:pPr>
      <w:r w:rsidRPr="008245D3">
        <w:rPr>
          <w:rFonts w:asciiTheme="majorBidi" w:eastAsia="Roboto" w:hAnsiTheme="majorBidi" w:cstheme="majorBidi"/>
          <w:highlight w:val="white"/>
        </w:rPr>
        <w:t>Schiller M, Javelaud D, Mauviel A. TGF-beta-induced SMAD signaling and gene regulation: consequences for extracellular matrix remodeling and wound healing. J Dermatol Sci. 2004 Aug</w:t>
      </w:r>
      <w:proofErr w:type="gramStart"/>
      <w:r w:rsidRPr="008245D3">
        <w:rPr>
          <w:rFonts w:asciiTheme="majorBidi" w:eastAsia="Roboto" w:hAnsiTheme="majorBidi" w:cstheme="majorBidi"/>
          <w:highlight w:val="white"/>
        </w:rPr>
        <w:t>;35</w:t>
      </w:r>
      <w:proofErr w:type="gramEnd"/>
      <w:r w:rsidRPr="008245D3">
        <w:rPr>
          <w:rFonts w:asciiTheme="majorBidi" w:eastAsia="Roboto" w:hAnsiTheme="majorBidi" w:cstheme="majorBidi"/>
          <w:highlight w:val="white"/>
        </w:rPr>
        <w:t xml:space="preserve">(2):83-92. </w:t>
      </w:r>
      <w:proofErr w:type="gramStart"/>
      <w:r w:rsidRPr="008245D3">
        <w:rPr>
          <w:rFonts w:asciiTheme="majorBidi" w:eastAsia="Roboto" w:hAnsiTheme="majorBidi" w:cstheme="majorBidi"/>
          <w:highlight w:val="white"/>
        </w:rPr>
        <w:t>doi</w:t>
      </w:r>
      <w:proofErr w:type="gramEnd"/>
      <w:r w:rsidRPr="008245D3">
        <w:rPr>
          <w:rFonts w:asciiTheme="majorBidi" w:eastAsia="Roboto" w:hAnsiTheme="majorBidi" w:cstheme="majorBidi"/>
          <w:highlight w:val="white"/>
        </w:rPr>
        <w:t>: 10.1016/j.jdermsci.2003.12.006.</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Semenza, Gregg L. 2003. “Targeting HIF-1 for Cancer Therapy.” </w:t>
      </w:r>
      <w:r w:rsidRPr="008245D3">
        <w:rPr>
          <w:rFonts w:asciiTheme="majorBidi" w:eastAsia="Roboto" w:hAnsiTheme="majorBidi" w:cstheme="majorBidi"/>
          <w:i/>
        </w:rPr>
        <w:t>Nature Reviews Cancer 2003 3:10</w:t>
      </w:r>
      <w:r w:rsidRPr="008245D3">
        <w:rPr>
          <w:rFonts w:asciiTheme="majorBidi" w:eastAsia="Roboto" w:hAnsiTheme="majorBidi" w:cstheme="majorBidi"/>
        </w:rPr>
        <w:t xml:space="preserve"> 3 (10): 721–32. </w:t>
      </w:r>
      <w:hyperlink r:id="rId46" w:history="1">
        <w:r w:rsidRPr="008245D3">
          <w:rPr>
            <w:rStyle w:val="Hyperlink"/>
            <w:rFonts w:asciiTheme="majorBidi" w:eastAsia="Roboto" w:hAnsiTheme="majorBidi" w:cstheme="majorBidi"/>
          </w:rPr>
          <w:t>https://doi.org/10.1038/nrc1187</w:t>
        </w:r>
      </w:hyperlink>
    </w:p>
    <w:p w:rsidR="007A014B"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lastRenderedPageBreak/>
        <w:t xml:space="preserve">Shi, Jianyun, Xianghui Ma, Yang Su, Yongli Song, YuhuaTian, Shukai Yuan, Xiuqing Zhang, et al. 2018. “MiR-31 Mediates Inflammatory Signaling to Promote Re-Epithelialization during Skin Wound Healing.” </w:t>
      </w:r>
      <w:r w:rsidRPr="008245D3">
        <w:rPr>
          <w:rFonts w:asciiTheme="majorBidi" w:eastAsia="Roboto" w:hAnsiTheme="majorBidi" w:cstheme="majorBidi"/>
          <w:i/>
        </w:rPr>
        <w:t>Journal of Investigative Dermatology</w:t>
      </w:r>
      <w:r w:rsidRPr="008245D3">
        <w:rPr>
          <w:rFonts w:asciiTheme="majorBidi" w:eastAsia="Roboto" w:hAnsiTheme="majorBidi" w:cstheme="majorBidi"/>
        </w:rPr>
        <w:t xml:space="preserve"> 138 (10): 2253–63. </w:t>
      </w:r>
      <w:hyperlink r:id="rId47" w:history="1">
        <w:r w:rsidRPr="00C73B0A">
          <w:rPr>
            <w:rStyle w:val="Hyperlink"/>
            <w:rFonts w:asciiTheme="majorBidi" w:eastAsia="Roboto" w:hAnsiTheme="majorBidi" w:cstheme="majorBidi"/>
          </w:rPr>
          <w:t>https://doi.org/10.1016/J.JID.2018.03.1521</w:t>
        </w:r>
      </w:hyperlink>
      <w:r w:rsidRPr="008245D3">
        <w:rPr>
          <w:rFonts w:asciiTheme="majorBidi" w:eastAsia="Roboto" w:hAnsiTheme="majorBidi" w:cstheme="majorBidi"/>
        </w:rPr>
        <w:t>.</w:t>
      </w:r>
    </w:p>
    <w:p w:rsidR="007A014B" w:rsidRPr="0004533B"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sz w:val="24"/>
          <w:szCs w:val="24"/>
        </w:rPr>
      </w:pPr>
      <w:r w:rsidRPr="0004533B">
        <w:rPr>
          <w:rFonts w:asciiTheme="majorBidi" w:hAnsiTheme="majorBidi" w:cstheme="majorBidi"/>
          <w:color w:val="212121"/>
          <w:sz w:val="24"/>
          <w:szCs w:val="24"/>
          <w:shd w:val="clear" w:color="auto" w:fill="FFFFFF"/>
        </w:rPr>
        <w:t>Shi, Y., Shu, B., Yang, R., Xu, Y., Xing, B., Liu, J., Chen, L., Qi, S., Liu, X., Wang, P., Tang, J., &amp; Xie, J. (2015). Wnt and Notch signaling pathway involved in wound healing by targeting c-Myc and Hes1 separately. </w:t>
      </w:r>
      <w:r w:rsidRPr="0004533B">
        <w:rPr>
          <w:rFonts w:asciiTheme="majorBidi" w:hAnsiTheme="majorBidi" w:cstheme="majorBidi"/>
          <w:i/>
          <w:iCs/>
          <w:color w:val="212121"/>
          <w:sz w:val="24"/>
          <w:szCs w:val="24"/>
          <w:shd w:val="clear" w:color="auto" w:fill="FFFFFF"/>
        </w:rPr>
        <w:t>Stem cell research &amp; therapy</w:t>
      </w:r>
      <w:r w:rsidRPr="0004533B">
        <w:rPr>
          <w:rFonts w:asciiTheme="majorBidi" w:hAnsiTheme="majorBidi" w:cstheme="majorBidi"/>
          <w:color w:val="212121"/>
          <w:sz w:val="24"/>
          <w:szCs w:val="24"/>
          <w:shd w:val="clear" w:color="auto" w:fill="FFFFFF"/>
        </w:rPr>
        <w:t>, </w:t>
      </w:r>
      <w:r w:rsidRPr="0004533B">
        <w:rPr>
          <w:rFonts w:asciiTheme="majorBidi" w:hAnsiTheme="majorBidi" w:cstheme="majorBidi"/>
          <w:i/>
          <w:iCs/>
          <w:color w:val="212121"/>
          <w:sz w:val="24"/>
          <w:szCs w:val="24"/>
          <w:shd w:val="clear" w:color="auto" w:fill="FFFFFF"/>
        </w:rPr>
        <w:t>6</w:t>
      </w:r>
      <w:r w:rsidRPr="0004533B">
        <w:rPr>
          <w:rFonts w:asciiTheme="majorBidi" w:hAnsiTheme="majorBidi" w:cstheme="majorBidi"/>
          <w:color w:val="212121"/>
          <w:sz w:val="24"/>
          <w:szCs w:val="24"/>
          <w:shd w:val="clear" w:color="auto" w:fill="FFFFFF"/>
        </w:rPr>
        <w:t xml:space="preserve">(1), 120. </w:t>
      </w:r>
      <w:hyperlink r:id="rId48" w:history="1">
        <w:r w:rsidRPr="0004533B">
          <w:rPr>
            <w:rStyle w:val="Hyperlink"/>
            <w:rFonts w:asciiTheme="majorBidi" w:hAnsiTheme="majorBidi" w:cstheme="majorBidi"/>
            <w:sz w:val="24"/>
            <w:szCs w:val="24"/>
            <w:shd w:val="clear" w:color="auto" w:fill="FFFFFF"/>
          </w:rPr>
          <w:t>https://doi.org/10.1186/s13287-015-0103-4</w:t>
        </w:r>
      </w:hyperlink>
    </w:p>
    <w:p w:rsidR="007A014B" w:rsidRPr="008245D3" w:rsidRDefault="007A014B" w:rsidP="007A014B">
      <w:pPr>
        <w:pStyle w:val="ListParagraph"/>
        <w:numPr>
          <w:ilvl w:val="0"/>
          <w:numId w:val="9"/>
        </w:numPr>
        <w:rPr>
          <w:rFonts w:asciiTheme="majorBidi" w:hAnsiTheme="majorBidi" w:cstheme="majorBidi"/>
          <w:shd w:val="clear" w:color="auto" w:fill="FFFFFF"/>
        </w:rPr>
      </w:pPr>
      <w:r w:rsidRPr="008245D3">
        <w:rPr>
          <w:rFonts w:asciiTheme="majorBidi" w:hAnsiTheme="majorBidi" w:cstheme="majorBidi"/>
          <w:shd w:val="clear" w:color="auto" w:fill="FFFFFF"/>
        </w:rPr>
        <w:t>Shin, K. O., Choe, S. J., Uchida, Y., Kim, I., Jeong, Y., &amp; Park, K. (2018). Ginsenoside Rb1 Enhances Keratinocyte Migration by a Sphingosine-1-Phosphate-Dependent Mechanism. </w:t>
      </w:r>
      <w:r w:rsidRPr="008245D3">
        <w:rPr>
          <w:rFonts w:asciiTheme="majorBidi" w:hAnsiTheme="majorBidi" w:cstheme="majorBidi"/>
          <w:i/>
          <w:iCs/>
          <w:shd w:val="clear" w:color="auto" w:fill="FFFFFF"/>
        </w:rPr>
        <w:t>Journal of medicinal food</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21</w:t>
      </w:r>
      <w:r w:rsidRPr="008245D3">
        <w:rPr>
          <w:rFonts w:asciiTheme="majorBidi" w:hAnsiTheme="majorBidi" w:cstheme="majorBidi"/>
          <w:shd w:val="clear" w:color="auto" w:fill="FFFFFF"/>
        </w:rPr>
        <w:t xml:space="preserve">(11), 1129–1136. </w:t>
      </w:r>
      <w:hyperlink r:id="rId49" w:history="1">
        <w:r w:rsidRPr="008245D3">
          <w:rPr>
            <w:rStyle w:val="Hyperlink"/>
            <w:rFonts w:asciiTheme="majorBidi" w:hAnsiTheme="majorBidi" w:cstheme="majorBidi"/>
            <w:shd w:val="clear" w:color="auto" w:fill="FFFFFF"/>
          </w:rPr>
          <w:t>https://doi.org/10.1089/jmf.2018.4246</w:t>
        </w:r>
      </w:hyperlink>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Shinde, Arti v., Claudio Humeres, and Nikolaos G. Frangogiannis. 2017. “The Role of α-Smooth Muscle Actin in Fibroblast-Mediated Matrix Contraction and Remodeling.” </w:t>
      </w:r>
      <w:r w:rsidRPr="008245D3">
        <w:rPr>
          <w:rFonts w:asciiTheme="majorBidi" w:eastAsia="Roboto" w:hAnsiTheme="majorBidi" w:cstheme="majorBidi"/>
          <w:i/>
        </w:rPr>
        <w:t>BiochimicaetBiophysicaActa (BBA) - Molecular Basis of Disease</w:t>
      </w:r>
      <w:r w:rsidRPr="008245D3">
        <w:rPr>
          <w:rFonts w:asciiTheme="majorBidi" w:eastAsia="Roboto" w:hAnsiTheme="majorBidi" w:cstheme="majorBidi"/>
        </w:rPr>
        <w:t xml:space="preserve"> 1863 (1): 298–309. https://doi.org/10.1016/J.BBADIS.2016.11.006.</w:t>
      </w:r>
    </w:p>
    <w:p w:rsidR="007A014B" w:rsidRPr="008245D3" w:rsidRDefault="007A014B" w:rsidP="007A014B">
      <w:pPr>
        <w:pStyle w:val="ListParagraph"/>
        <w:numPr>
          <w:ilvl w:val="0"/>
          <w:numId w:val="9"/>
        </w:numPr>
        <w:rPr>
          <w:rFonts w:asciiTheme="majorBidi" w:hAnsiTheme="majorBidi" w:cstheme="majorBidi"/>
          <w:shd w:val="clear" w:color="auto" w:fill="FFFFFF"/>
        </w:rPr>
      </w:pPr>
      <w:r w:rsidRPr="008245D3">
        <w:rPr>
          <w:rFonts w:asciiTheme="majorBidi" w:hAnsiTheme="majorBidi" w:cstheme="majorBidi"/>
          <w:shd w:val="clear" w:color="auto" w:fill="FFFFFF"/>
        </w:rPr>
        <w:t>Song, I. S., Kang, S. S., Kim, E. S., Park, H. M., Choi, C. Y., Tchah, H., &amp; Kim, J. Y. (2014). Heat shock protein 27 phosphorylation is involved in epithelial cell apoptosis as well as epithelial migration during corneal epithelial wound healing. </w:t>
      </w:r>
      <w:r w:rsidRPr="008245D3">
        <w:rPr>
          <w:rFonts w:asciiTheme="majorBidi" w:hAnsiTheme="majorBidi" w:cstheme="majorBidi"/>
          <w:i/>
          <w:iCs/>
          <w:shd w:val="clear" w:color="auto" w:fill="FFFFFF"/>
        </w:rPr>
        <w:t>Experimental eye research</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118</w:t>
      </w:r>
      <w:r w:rsidRPr="008245D3">
        <w:rPr>
          <w:rFonts w:asciiTheme="majorBidi" w:hAnsiTheme="majorBidi" w:cstheme="majorBidi"/>
          <w:shd w:val="clear" w:color="auto" w:fill="FFFFFF"/>
        </w:rPr>
        <w:t xml:space="preserve">, 36–41. </w:t>
      </w:r>
      <w:hyperlink r:id="rId50" w:history="1">
        <w:r w:rsidRPr="008245D3">
          <w:rPr>
            <w:rStyle w:val="Hyperlink"/>
            <w:rFonts w:asciiTheme="majorBidi" w:hAnsiTheme="majorBidi" w:cstheme="majorBidi"/>
            <w:shd w:val="clear" w:color="auto" w:fill="FFFFFF"/>
          </w:rPr>
          <w:t>https://doi.org/10.1016/j.exer.2013.11.002</w:t>
        </w:r>
      </w:hyperlink>
    </w:p>
    <w:p w:rsidR="007A014B" w:rsidRPr="00FE73C0" w:rsidRDefault="007A014B" w:rsidP="007A014B">
      <w:pPr>
        <w:pStyle w:val="ListParagraph"/>
        <w:numPr>
          <w:ilvl w:val="0"/>
          <w:numId w:val="9"/>
        </w:numPr>
        <w:rPr>
          <w:rFonts w:asciiTheme="majorBidi" w:hAnsiTheme="majorBidi" w:cstheme="majorBidi"/>
          <w:u w:val="single"/>
          <w:shd w:val="clear" w:color="auto" w:fill="FFFFFF"/>
        </w:rPr>
      </w:pPr>
      <w:r w:rsidRPr="008245D3">
        <w:rPr>
          <w:rFonts w:asciiTheme="majorBidi" w:hAnsiTheme="majorBidi" w:cstheme="majorBidi"/>
          <w:shd w:val="clear" w:color="auto" w:fill="FFFFFF"/>
        </w:rPr>
        <w:t>Su, D., Tsai, H. I., Xu, Z., Yan, F., Wu, Y., Xiao, Y., Liu, X., Wu, Y., Parvanian, S., Zhu, W., Eriksson, J. E., Wang, D., Zhu, H., Chen, H., &amp; Cheng, F. (2019). Exosomal PD-L1 functions as an immunosuppressant to promote wound healing. </w:t>
      </w:r>
      <w:r w:rsidRPr="008245D3">
        <w:rPr>
          <w:rFonts w:asciiTheme="majorBidi" w:hAnsiTheme="majorBidi" w:cstheme="majorBidi"/>
          <w:i/>
          <w:iCs/>
          <w:shd w:val="clear" w:color="auto" w:fill="FFFFFF"/>
        </w:rPr>
        <w:t>Journal of extracellular vesicles</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9</w:t>
      </w:r>
      <w:r w:rsidRPr="008245D3">
        <w:rPr>
          <w:rFonts w:asciiTheme="majorBidi" w:hAnsiTheme="majorBidi" w:cstheme="majorBidi"/>
          <w:shd w:val="clear" w:color="auto" w:fill="FFFFFF"/>
        </w:rPr>
        <w:t xml:space="preserve">(1), 1709262. </w:t>
      </w:r>
      <w:hyperlink r:id="rId51" w:history="1">
        <w:r w:rsidRPr="008245D3">
          <w:rPr>
            <w:rStyle w:val="Hyperlink"/>
            <w:rFonts w:asciiTheme="majorBidi" w:hAnsiTheme="majorBidi" w:cstheme="majorBidi"/>
            <w:shd w:val="clear" w:color="auto" w:fill="FFFFFF"/>
          </w:rPr>
          <w:t>https://doi.org/10.1080/20013078.2019.1709262</w:t>
        </w:r>
      </w:hyperlink>
    </w:p>
    <w:p w:rsidR="007A014B" w:rsidRPr="00F347F5" w:rsidRDefault="007A014B" w:rsidP="007A014B">
      <w:pPr>
        <w:pStyle w:val="ListParagraph"/>
        <w:numPr>
          <w:ilvl w:val="0"/>
          <w:numId w:val="9"/>
        </w:numPr>
        <w:shd w:val="clear" w:color="auto" w:fill="FFFFFF"/>
        <w:spacing w:before="240" w:line="360" w:lineRule="auto"/>
        <w:textAlignment w:val="baseline"/>
        <w:rPr>
          <w:rFonts w:asciiTheme="majorBidi" w:hAnsiTheme="majorBidi" w:cstheme="majorBidi"/>
          <w:sz w:val="24"/>
          <w:szCs w:val="24"/>
          <w:shd w:val="clear" w:color="auto" w:fill="FFFFFF"/>
        </w:rPr>
      </w:pPr>
      <w:r w:rsidRPr="00F74437">
        <w:rPr>
          <w:rFonts w:asciiTheme="majorBidi" w:hAnsiTheme="majorBidi" w:cstheme="majorBidi"/>
          <w:color w:val="212121"/>
          <w:sz w:val="24"/>
          <w:szCs w:val="24"/>
          <w:shd w:val="clear" w:color="auto" w:fill="FFFFFF"/>
        </w:rPr>
        <w:t xml:space="preserve">Su, T., Zhang, P., Zhao, F., &amp; Zhang, S. (2021). Exosomal MicroRNAs Mediating Crosstalk </w:t>
      </w:r>
      <w:proofErr w:type="gramStart"/>
      <w:r w:rsidRPr="00F74437">
        <w:rPr>
          <w:rFonts w:asciiTheme="majorBidi" w:hAnsiTheme="majorBidi" w:cstheme="majorBidi"/>
          <w:color w:val="212121"/>
          <w:sz w:val="24"/>
          <w:szCs w:val="24"/>
          <w:shd w:val="clear" w:color="auto" w:fill="FFFFFF"/>
        </w:rPr>
        <w:t>Between</w:t>
      </w:r>
      <w:proofErr w:type="gramEnd"/>
      <w:r w:rsidRPr="00F74437">
        <w:rPr>
          <w:rFonts w:asciiTheme="majorBidi" w:hAnsiTheme="majorBidi" w:cstheme="majorBidi"/>
          <w:color w:val="212121"/>
          <w:sz w:val="24"/>
          <w:szCs w:val="24"/>
          <w:shd w:val="clear" w:color="auto" w:fill="FFFFFF"/>
        </w:rPr>
        <w:t xml:space="preserve"> Cancer Cells With Cancer-Associated Fibroblasts and Tumor-Associated Macrophages in the Tumor Microenvironment. </w:t>
      </w:r>
      <w:r w:rsidRPr="00F74437">
        <w:rPr>
          <w:rFonts w:asciiTheme="majorBidi" w:hAnsiTheme="majorBidi" w:cstheme="majorBidi"/>
          <w:i/>
          <w:iCs/>
          <w:color w:val="212121"/>
          <w:sz w:val="24"/>
          <w:szCs w:val="24"/>
          <w:shd w:val="clear" w:color="auto" w:fill="FFFFFF"/>
        </w:rPr>
        <w:t>Frontiers in oncology</w:t>
      </w:r>
      <w:r w:rsidRPr="00F74437">
        <w:rPr>
          <w:rFonts w:asciiTheme="majorBidi" w:hAnsiTheme="majorBidi" w:cstheme="majorBidi"/>
          <w:color w:val="212121"/>
          <w:sz w:val="24"/>
          <w:szCs w:val="24"/>
          <w:shd w:val="clear" w:color="auto" w:fill="FFFFFF"/>
        </w:rPr>
        <w:t>, </w:t>
      </w:r>
      <w:r w:rsidRPr="00F74437">
        <w:rPr>
          <w:rFonts w:asciiTheme="majorBidi" w:hAnsiTheme="majorBidi" w:cstheme="majorBidi"/>
          <w:i/>
          <w:iCs/>
          <w:color w:val="212121"/>
          <w:sz w:val="24"/>
          <w:szCs w:val="24"/>
          <w:shd w:val="clear" w:color="auto" w:fill="FFFFFF"/>
        </w:rPr>
        <w:t>11</w:t>
      </w:r>
      <w:r w:rsidRPr="00F74437">
        <w:rPr>
          <w:rFonts w:asciiTheme="majorBidi" w:hAnsiTheme="majorBidi" w:cstheme="majorBidi"/>
          <w:color w:val="212121"/>
          <w:sz w:val="24"/>
          <w:szCs w:val="24"/>
          <w:shd w:val="clear" w:color="auto" w:fill="FFFFFF"/>
        </w:rPr>
        <w:t xml:space="preserve">, 631703. </w:t>
      </w:r>
      <w:hyperlink r:id="rId52" w:history="1">
        <w:r w:rsidRPr="00C73B0A">
          <w:rPr>
            <w:rStyle w:val="Hyperlink"/>
            <w:rFonts w:asciiTheme="majorBidi" w:hAnsiTheme="majorBidi" w:cstheme="majorBidi"/>
            <w:sz w:val="24"/>
            <w:szCs w:val="24"/>
            <w:shd w:val="clear" w:color="auto" w:fill="FFFFFF"/>
          </w:rPr>
          <w:t>https://doi.org/10.3389/fonc.2021.631703</w:t>
        </w:r>
      </w:hyperlink>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Sun, </w:t>
      </w:r>
      <w:r>
        <w:rPr>
          <w:rFonts w:asciiTheme="majorBidi" w:eastAsia="Roboto" w:hAnsiTheme="majorBidi" w:cstheme="majorBidi"/>
        </w:rPr>
        <w:t xml:space="preserve">S. </w:t>
      </w:r>
      <w:r w:rsidRPr="008245D3">
        <w:rPr>
          <w:rFonts w:asciiTheme="majorBidi" w:eastAsia="Roboto" w:hAnsiTheme="majorBidi" w:cstheme="majorBidi"/>
        </w:rPr>
        <w:t xml:space="preserve">Li H, Chen J, and Qian Q. 2017. “Lactic Acid: No Longer an Inert and End-Product of Glycolysis.” </w:t>
      </w:r>
      <w:r w:rsidRPr="008245D3">
        <w:rPr>
          <w:rFonts w:asciiTheme="majorBidi" w:eastAsia="Roboto" w:hAnsiTheme="majorBidi" w:cstheme="majorBidi"/>
          <w:i/>
        </w:rPr>
        <w:t>Physiology (Bethesda, Md.)</w:t>
      </w:r>
      <w:r w:rsidRPr="008245D3">
        <w:rPr>
          <w:rFonts w:asciiTheme="majorBidi" w:eastAsia="Roboto" w:hAnsiTheme="majorBidi" w:cstheme="majorBidi"/>
        </w:rPr>
        <w:t xml:space="preserve"> 32 (6): 453–63. https://doi.org/10.1152/PHYSIOL.00016.2017.</w:t>
      </w:r>
    </w:p>
    <w:p w:rsidR="007A014B" w:rsidRPr="008245D3" w:rsidRDefault="007A014B" w:rsidP="007A014B">
      <w:pPr>
        <w:pStyle w:val="ListParagraph"/>
        <w:numPr>
          <w:ilvl w:val="0"/>
          <w:numId w:val="9"/>
        </w:numPr>
        <w:rPr>
          <w:rFonts w:asciiTheme="majorBidi" w:eastAsia="Roboto" w:hAnsiTheme="majorBidi" w:cstheme="majorBidi"/>
        </w:rPr>
      </w:pPr>
      <w:r w:rsidRPr="008245D3">
        <w:rPr>
          <w:rFonts w:asciiTheme="majorBidi" w:hAnsiTheme="majorBidi" w:cstheme="majorBidi"/>
          <w:shd w:val="clear" w:color="auto" w:fill="FFFFFF"/>
        </w:rPr>
        <w:t>Sun, X., Chuang, J. C., Kanchwala, M., Wu, L., Celen, C., Li, L., Liang, H., Zhang, S., Maples, T., Nguyen, L. H., Wang, S. C., Signer, R. A., Sorouri, M., Nassour, I., Liu, X., Xu, J., Wu, M., Zhao, Y., Kuo, Y. C., Wang, Z., … Zhu, H. (2016). Suppression of the SWI/SNF Component Arid1a Promotes Mammalian Regeneration. </w:t>
      </w:r>
      <w:r w:rsidRPr="008245D3">
        <w:rPr>
          <w:rFonts w:asciiTheme="majorBidi" w:hAnsiTheme="majorBidi" w:cstheme="majorBidi"/>
          <w:i/>
          <w:iCs/>
          <w:shd w:val="clear" w:color="auto" w:fill="FFFFFF"/>
        </w:rPr>
        <w:t>Cell stem cell</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18</w:t>
      </w:r>
      <w:r w:rsidRPr="008245D3">
        <w:rPr>
          <w:rFonts w:asciiTheme="majorBidi" w:hAnsiTheme="majorBidi" w:cstheme="majorBidi"/>
          <w:shd w:val="clear" w:color="auto" w:fill="FFFFFF"/>
        </w:rPr>
        <w:t>(4), 456–466. https://doi.org/10.1016/j.stem.2016.03.001</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Sundaram, Gopinath M., Shan Quah, and PrabhaSampath. 2018. “Cancer: The Dark Side of Wound Healing.” </w:t>
      </w:r>
      <w:r w:rsidRPr="008245D3">
        <w:rPr>
          <w:rFonts w:asciiTheme="majorBidi" w:eastAsia="Roboto" w:hAnsiTheme="majorBidi" w:cstheme="majorBidi"/>
          <w:i/>
        </w:rPr>
        <w:t>The FEBS Journal</w:t>
      </w:r>
      <w:r w:rsidRPr="008245D3">
        <w:rPr>
          <w:rFonts w:asciiTheme="majorBidi" w:eastAsia="Roboto" w:hAnsiTheme="majorBidi" w:cstheme="majorBidi"/>
        </w:rPr>
        <w:t xml:space="preserve"> 285 (24): 4516–34. https://doi.org/10.1111/FEBS.14586.</w:t>
      </w:r>
    </w:p>
    <w:p w:rsidR="007A014B" w:rsidRPr="008245D3" w:rsidRDefault="007A014B" w:rsidP="007A014B">
      <w:pPr>
        <w:pStyle w:val="ListParagraph"/>
        <w:numPr>
          <w:ilvl w:val="0"/>
          <w:numId w:val="9"/>
        </w:numPr>
        <w:rPr>
          <w:rFonts w:asciiTheme="majorBidi" w:eastAsia="Roboto" w:hAnsiTheme="majorBidi" w:cstheme="majorBidi"/>
        </w:rPr>
      </w:pPr>
      <w:r w:rsidRPr="008245D3">
        <w:rPr>
          <w:rFonts w:asciiTheme="majorBidi" w:hAnsiTheme="majorBidi" w:cstheme="majorBidi"/>
          <w:shd w:val="clear" w:color="auto" w:fill="FFFFFF"/>
        </w:rPr>
        <w:lastRenderedPageBreak/>
        <w:t>Takaya, K., Aramaki-Hattori, N., Sakai, S., Okabe, K., Asou, T., &amp;Kishi, K. (2022). Effect of All-trans Retinoic Acid on PanniculusCarnosus Muscle Regeneration in Fetal Mouse Wound Healing. </w:t>
      </w:r>
      <w:r w:rsidRPr="008245D3">
        <w:rPr>
          <w:rFonts w:asciiTheme="majorBidi" w:hAnsiTheme="majorBidi" w:cstheme="majorBidi"/>
          <w:i/>
          <w:iCs/>
          <w:shd w:val="clear" w:color="auto" w:fill="FFFFFF"/>
        </w:rPr>
        <w:t>Plastic and reconstructive surgery. Global open</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10</w:t>
      </w:r>
      <w:r w:rsidRPr="008245D3">
        <w:rPr>
          <w:rFonts w:asciiTheme="majorBidi" w:hAnsiTheme="majorBidi" w:cstheme="majorBidi"/>
          <w:shd w:val="clear" w:color="auto" w:fill="FFFFFF"/>
        </w:rPr>
        <w:t>(9), e4533. https://doi.org/10.1097/GOX.0000000000004533</w:t>
      </w:r>
    </w:p>
    <w:p w:rsidR="007A014B"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Tamura, Rodrigo Esaki, Jaíra Ferreira de Vasconcellos, Devanand Sarkar, Towia A Libermann, Paul B Fisher, and Luiz Fernando Zerbini. 2012. “GADD45 Proteins: Central Players in Tumorigenesis.” </w:t>
      </w:r>
      <w:r w:rsidRPr="008245D3">
        <w:rPr>
          <w:rFonts w:asciiTheme="majorBidi" w:eastAsia="Roboto" w:hAnsiTheme="majorBidi" w:cstheme="majorBidi"/>
          <w:i/>
        </w:rPr>
        <w:t>Current Molecular Medicine</w:t>
      </w:r>
      <w:r w:rsidRPr="008245D3">
        <w:rPr>
          <w:rFonts w:asciiTheme="majorBidi" w:eastAsia="Roboto" w:hAnsiTheme="majorBidi" w:cstheme="majorBidi"/>
        </w:rPr>
        <w:t xml:space="preserve"> 12 (5): 634. /pmc/articles/PMC3797964/.</w:t>
      </w:r>
    </w:p>
    <w:p w:rsidR="007A014B" w:rsidRPr="004D466E"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sz w:val="24"/>
          <w:szCs w:val="24"/>
        </w:rPr>
      </w:pPr>
      <w:r w:rsidRPr="004D466E">
        <w:rPr>
          <w:rFonts w:asciiTheme="majorBidi" w:hAnsiTheme="majorBidi" w:cstheme="majorBidi"/>
          <w:sz w:val="24"/>
          <w:szCs w:val="24"/>
          <w:shd w:val="clear" w:color="auto" w:fill="FFFFFF"/>
        </w:rPr>
        <w:t>Thuraisingam, T., Xu, Y. Z., Eadie, K., Heravi, M., Guiot, M. C., Greemberg, R., Gaestel, M., &amp; Radzioch, D. (2010). MAPKAPK-2 signaling is critical for cutaneous wound healing. </w:t>
      </w:r>
      <w:r w:rsidRPr="004D466E">
        <w:rPr>
          <w:rFonts w:asciiTheme="majorBidi" w:hAnsiTheme="majorBidi" w:cstheme="majorBidi"/>
          <w:i/>
          <w:iCs/>
          <w:sz w:val="24"/>
          <w:szCs w:val="24"/>
          <w:shd w:val="clear" w:color="auto" w:fill="FFFFFF"/>
        </w:rPr>
        <w:t>The Journal of investigative dermatology</w:t>
      </w:r>
      <w:r w:rsidRPr="004D466E">
        <w:rPr>
          <w:rFonts w:asciiTheme="majorBidi" w:hAnsiTheme="majorBidi" w:cstheme="majorBidi"/>
          <w:sz w:val="24"/>
          <w:szCs w:val="24"/>
          <w:shd w:val="clear" w:color="auto" w:fill="FFFFFF"/>
        </w:rPr>
        <w:t>, </w:t>
      </w:r>
      <w:r w:rsidRPr="004D466E">
        <w:rPr>
          <w:rFonts w:asciiTheme="majorBidi" w:hAnsiTheme="majorBidi" w:cstheme="majorBidi"/>
          <w:i/>
          <w:iCs/>
          <w:sz w:val="24"/>
          <w:szCs w:val="24"/>
          <w:shd w:val="clear" w:color="auto" w:fill="FFFFFF"/>
        </w:rPr>
        <w:t>130</w:t>
      </w:r>
      <w:r w:rsidRPr="004D466E">
        <w:rPr>
          <w:rFonts w:asciiTheme="majorBidi" w:hAnsiTheme="majorBidi" w:cstheme="majorBidi"/>
          <w:sz w:val="24"/>
          <w:szCs w:val="24"/>
          <w:shd w:val="clear" w:color="auto" w:fill="FFFFFF"/>
        </w:rPr>
        <w:t xml:space="preserve">(1), 278–286. </w:t>
      </w:r>
      <w:hyperlink r:id="rId53" w:history="1">
        <w:r w:rsidRPr="004D466E">
          <w:rPr>
            <w:rStyle w:val="Hyperlink"/>
            <w:rFonts w:asciiTheme="majorBidi" w:hAnsiTheme="majorBidi" w:cstheme="majorBidi"/>
            <w:sz w:val="24"/>
            <w:szCs w:val="24"/>
            <w:shd w:val="clear" w:color="auto" w:fill="FFFFFF"/>
          </w:rPr>
          <w:t>https://doi.org/10.1038/jid.2009.209</w:t>
        </w:r>
      </w:hyperlink>
      <w:r>
        <w:rPr>
          <w:rFonts w:asciiTheme="majorBidi" w:hAnsiTheme="majorBidi" w:cstheme="majorBidi"/>
          <w:sz w:val="24"/>
          <w:szCs w:val="24"/>
          <w:shd w:val="clear" w:color="auto" w:fill="FFFFFF"/>
        </w:rPr>
        <w:t>.</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Tomasek, James J., Joel McRae, Gary K. Owens, and Carol J. Haaksma. 2005. “Regulation of α-Smooth Muscle Actin Expression in Granulation Tissue Myofibroblasts Is Dependent on the IntronicCArG Element and the Transforming Growth Factor-Β1 Control Element.” </w:t>
      </w:r>
      <w:r w:rsidRPr="008245D3">
        <w:rPr>
          <w:rFonts w:asciiTheme="majorBidi" w:eastAsia="Roboto" w:hAnsiTheme="majorBidi" w:cstheme="majorBidi"/>
          <w:i/>
        </w:rPr>
        <w:t>The American Journal of Pathology</w:t>
      </w:r>
      <w:r w:rsidRPr="008245D3">
        <w:rPr>
          <w:rFonts w:asciiTheme="majorBidi" w:eastAsia="Roboto" w:hAnsiTheme="majorBidi" w:cstheme="majorBidi"/>
        </w:rPr>
        <w:t xml:space="preserve"> 166 (5): 1343. https://doi.org/10.1016/S0002-</w:t>
      </w:r>
      <w:proofErr w:type="gramStart"/>
      <w:r w:rsidRPr="008245D3">
        <w:rPr>
          <w:rFonts w:asciiTheme="majorBidi" w:eastAsia="Roboto" w:hAnsiTheme="majorBidi" w:cstheme="majorBidi"/>
        </w:rPr>
        <w:t>9440(</w:t>
      </w:r>
      <w:proofErr w:type="gramEnd"/>
      <w:r w:rsidRPr="008245D3">
        <w:rPr>
          <w:rFonts w:asciiTheme="majorBidi" w:eastAsia="Roboto" w:hAnsiTheme="majorBidi" w:cstheme="majorBidi"/>
        </w:rPr>
        <w:t>10)62353-X.</w:t>
      </w:r>
    </w:p>
    <w:p w:rsidR="007A014B" w:rsidRPr="008245D3" w:rsidRDefault="007A014B" w:rsidP="007A014B">
      <w:pPr>
        <w:pStyle w:val="ListParagraph"/>
        <w:numPr>
          <w:ilvl w:val="0"/>
          <w:numId w:val="9"/>
        </w:numPr>
        <w:pBdr>
          <w:top w:val="nil"/>
          <w:left w:val="nil"/>
          <w:bottom w:val="nil"/>
          <w:right w:val="nil"/>
          <w:between w:val="nil"/>
        </w:pBdr>
        <w:spacing w:after="0" w:line="360" w:lineRule="auto"/>
        <w:jc w:val="both"/>
        <w:rPr>
          <w:rFonts w:asciiTheme="majorBidi" w:eastAsia="Roboto" w:hAnsiTheme="majorBidi" w:cstheme="majorBidi"/>
        </w:rPr>
      </w:pPr>
      <w:r w:rsidRPr="008245D3">
        <w:rPr>
          <w:rFonts w:asciiTheme="majorBidi" w:hAnsiTheme="majorBidi" w:cstheme="majorBidi"/>
          <w:shd w:val="clear" w:color="auto" w:fill="FFFFFF"/>
        </w:rPr>
        <w:t>Tscharntke, M., Pofahl, R., Krieg, T., &amp;Haase, I. (2005). Ras-induced spreading and wound closure in human epidermal keratinocytes. </w:t>
      </w:r>
      <w:r w:rsidRPr="008245D3">
        <w:rPr>
          <w:rFonts w:asciiTheme="majorBidi" w:hAnsiTheme="majorBidi" w:cstheme="majorBidi"/>
          <w:i/>
          <w:iCs/>
          <w:shd w:val="clear" w:color="auto" w:fill="FFFFFF"/>
        </w:rPr>
        <w:t xml:space="preserve">FASEB </w:t>
      </w:r>
      <w:proofErr w:type="gramStart"/>
      <w:r w:rsidRPr="008245D3">
        <w:rPr>
          <w:rFonts w:asciiTheme="majorBidi" w:hAnsiTheme="majorBidi" w:cstheme="majorBidi"/>
          <w:i/>
          <w:iCs/>
          <w:shd w:val="clear" w:color="auto" w:fill="FFFFFF"/>
        </w:rPr>
        <w:t>journal :</w:t>
      </w:r>
      <w:proofErr w:type="gramEnd"/>
      <w:r w:rsidRPr="008245D3">
        <w:rPr>
          <w:rFonts w:asciiTheme="majorBidi" w:hAnsiTheme="majorBidi" w:cstheme="majorBidi"/>
          <w:i/>
          <w:iCs/>
          <w:shd w:val="clear" w:color="auto" w:fill="FFFFFF"/>
        </w:rPr>
        <w:t xml:space="preserve"> official publication of the Federation of American Societies for Experimental Biology</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19</w:t>
      </w:r>
      <w:r w:rsidRPr="008245D3">
        <w:rPr>
          <w:rFonts w:asciiTheme="majorBidi" w:hAnsiTheme="majorBidi" w:cstheme="majorBidi"/>
          <w:shd w:val="clear" w:color="auto" w:fill="FFFFFF"/>
        </w:rPr>
        <w:t>(13), 1836–1838. https://doi.org/10.1096/fj.04-3327fje</w:t>
      </w:r>
    </w:p>
    <w:p w:rsidR="007A014B" w:rsidRPr="008245D3" w:rsidRDefault="007A014B" w:rsidP="007A014B">
      <w:pPr>
        <w:pStyle w:val="ListParagraph"/>
        <w:numPr>
          <w:ilvl w:val="0"/>
          <w:numId w:val="9"/>
        </w:numPr>
        <w:rPr>
          <w:rFonts w:asciiTheme="majorBidi" w:hAnsiTheme="majorBidi" w:cstheme="majorBidi"/>
          <w:shd w:val="clear" w:color="auto" w:fill="FFFFFF"/>
        </w:rPr>
      </w:pPr>
      <w:r w:rsidRPr="008245D3">
        <w:rPr>
          <w:rFonts w:asciiTheme="majorBidi" w:hAnsiTheme="majorBidi" w:cstheme="majorBidi"/>
          <w:shd w:val="clear" w:color="auto" w:fill="FFFFFF"/>
        </w:rPr>
        <w:t>Uchiyama, A., Nayak, S., Graf, R., Cross, M., Hasneen, K., Gutkind, J. S., Brooks, S. R., &amp;Morasso, M. I. (2019). SOX2 Epidermal Overexpression Promotes Cutaneous Wound Healing via Activation of EGFR/MEK/ERK Signaling Mediated by EGFR Ligands. </w:t>
      </w:r>
      <w:r w:rsidRPr="008245D3">
        <w:rPr>
          <w:rFonts w:asciiTheme="majorBidi" w:hAnsiTheme="majorBidi" w:cstheme="majorBidi"/>
          <w:i/>
          <w:iCs/>
          <w:shd w:val="clear" w:color="auto" w:fill="FFFFFF"/>
        </w:rPr>
        <w:t>The Journal of investigative dermatology</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139</w:t>
      </w:r>
      <w:r w:rsidRPr="008245D3">
        <w:rPr>
          <w:rFonts w:asciiTheme="majorBidi" w:hAnsiTheme="majorBidi" w:cstheme="majorBidi"/>
          <w:shd w:val="clear" w:color="auto" w:fill="FFFFFF"/>
        </w:rPr>
        <w:t xml:space="preserve">(8), 1809–1820.e8. </w:t>
      </w:r>
      <w:hyperlink r:id="rId54" w:history="1">
        <w:r w:rsidRPr="008245D3">
          <w:rPr>
            <w:rStyle w:val="Hyperlink"/>
            <w:rFonts w:asciiTheme="majorBidi" w:hAnsiTheme="majorBidi" w:cstheme="majorBidi"/>
            <w:shd w:val="clear" w:color="auto" w:fill="FFFFFF"/>
          </w:rPr>
          <w:t>https://doi.org/10.1016/j.jid.2019.02.004</w:t>
        </w:r>
      </w:hyperlink>
    </w:p>
    <w:p w:rsidR="007A014B" w:rsidRPr="008245D3" w:rsidRDefault="007A014B" w:rsidP="007A014B">
      <w:pPr>
        <w:pStyle w:val="ListParagraph"/>
        <w:numPr>
          <w:ilvl w:val="0"/>
          <w:numId w:val="9"/>
        </w:numPr>
        <w:rPr>
          <w:rFonts w:asciiTheme="majorBidi" w:hAnsiTheme="majorBidi" w:cstheme="majorBidi"/>
          <w:shd w:val="clear" w:color="auto" w:fill="FFFFFF"/>
        </w:rPr>
      </w:pPr>
      <w:proofErr w:type="gramStart"/>
      <w:r w:rsidRPr="008245D3">
        <w:rPr>
          <w:rFonts w:asciiTheme="majorBidi" w:hAnsiTheme="majorBidi" w:cstheme="majorBidi"/>
          <w:shd w:val="clear" w:color="auto" w:fill="FFFFFF"/>
        </w:rPr>
        <w:t>van</w:t>
      </w:r>
      <w:proofErr w:type="gramEnd"/>
      <w:r w:rsidRPr="008245D3">
        <w:rPr>
          <w:rFonts w:asciiTheme="majorBidi" w:hAnsiTheme="majorBidi" w:cstheme="majorBidi"/>
          <w:shd w:val="clear" w:color="auto" w:fill="FFFFFF"/>
        </w:rPr>
        <w:t xml:space="preserve"> den Boorn, J. G., &amp; Hartmann, G. (2014). Therapeutic tissue regeneration by a macrophage colony-stimulating factor Fc </w:t>
      </w:r>
      <w:proofErr w:type="gramStart"/>
      <w:r w:rsidRPr="008245D3">
        <w:rPr>
          <w:rFonts w:asciiTheme="majorBidi" w:hAnsiTheme="majorBidi" w:cstheme="majorBidi"/>
          <w:shd w:val="clear" w:color="auto" w:fill="FFFFFF"/>
        </w:rPr>
        <w:t>conjugate</w:t>
      </w:r>
      <w:proofErr w:type="gramEnd"/>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 xml:space="preserve">Molecular </w:t>
      </w:r>
      <w:proofErr w:type="gramStart"/>
      <w:r w:rsidRPr="008245D3">
        <w:rPr>
          <w:rFonts w:asciiTheme="majorBidi" w:hAnsiTheme="majorBidi" w:cstheme="majorBidi"/>
          <w:i/>
          <w:iCs/>
          <w:shd w:val="clear" w:color="auto" w:fill="FFFFFF"/>
        </w:rPr>
        <w:t>therapy :</w:t>
      </w:r>
      <w:proofErr w:type="gramEnd"/>
      <w:r w:rsidRPr="008245D3">
        <w:rPr>
          <w:rFonts w:asciiTheme="majorBidi" w:hAnsiTheme="majorBidi" w:cstheme="majorBidi"/>
          <w:i/>
          <w:iCs/>
          <w:shd w:val="clear" w:color="auto" w:fill="FFFFFF"/>
        </w:rPr>
        <w:t xml:space="preserve"> the journal of the American Society of Gene Therapy</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22</w:t>
      </w:r>
      <w:r w:rsidRPr="008245D3">
        <w:rPr>
          <w:rFonts w:asciiTheme="majorBidi" w:hAnsiTheme="majorBidi" w:cstheme="majorBidi"/>
          <w:shd w:val="clear" w:color="auto" w:fill="FFFFFF"/>
        </w:rPr>
        <w:t xml:space="preserve">(9), 1577–1579. </w:t>
      </w:r>
      <w:hyperlink r:id="rId55" w:history="1">
        <w:r w:rsidRPr="008245D3">
          <w:rPr>
            <w:rStyle w:val="Hyperlink"/>
            <w:rFonts w:asciiTheme="majorBidi" w:hAnsiTheme="majorBidi" w:cstheme="majorBidi"/>
            <w:shd w:val="clear" w:color="auto" w:fill="FFFFFF"/>
          </w:rPr>
          <w:t>https://doi.org/10.1038/mt.2014.150</w:t>
        </w:r>
      </w:hyperlink>
      <w:r w:rsidRPr="008245D3">
        <w:rPr>
          <w:rFonts w:asciiTheme="majorBidi" w:hAnsiTheme="majorBidi" w:cstheme="majorBidi"/>
          <w:shd w:val="clear" w:color="auto" w:fill="FFFFFF"/>
        </w:rPr>
        <w:t xml:space="preserve">. </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Vinaik, Roohi, Dalia Barayan, Christopher Auger, AbdikarimAbdullahi, and Marc G. Jeschke. 2020. “Regulation of Glycolysis and the Warburg Effect in Wound Healing.” </w:t>
      </w:r>
      <w:r w:rsidRPr="008245D3">
        <w:rPr>
          <w:rFonts w:asciiTheme="majorBidi" w:eastAsia="Roboto" w:hAnsiTheme="majorBidi" w:cstheme="majorBidi"/>
          <w:i/>
        </w:rPr>
        <w:t>JCI Insight</w:t>
      </w:r>
      <w:r w:rsidRPr="008245D3">
        <w:rPr>
          <w:rFonts w:asciiTheme="majorBidi" w:eastAsia="Roboto" w:hAnsiTheme="majorBidi" w:cstheme="majorBidi"/>
        </w:rPr>
        <w:t xml:space="preserve"> 5 (17). https://doi.org/10.1172/JCI.INSIGHT.138949.</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hAnsiTheme="majorBidi" w:cstheme="majorBidi"/>
          <w:shd w:val="clear" w:color="auto" w:fill="FFFFFF"/>
        </w:rPr>
        <w:t>Vitre, B., Holland, A. J., Kulukian, A., Shoshani, O., Hirai, M., Wang, Y., Maldonado, M., Cho, T., Boubaker, J., Swing, D. A., Tessarollo, L., Evans, S. M., Fuchs, E., &amp; Cleveland, D. W. (2015). Chronic centrosome amplification without tumorigenesis. </w:t>
      </w:r>
      <w:r w:rsidRPr="008245D3">
        <w:rPr>
          <w:rFonts w:asciiTheme="majorBidi" w:hAnsiTheme="majorBidi" w:cstheme="majorBidi"/>
          <w:i/>
          <w:iCs/>
          <w:shd w:val="clear" w:color="auto" w:fill="FFFFFF"/>
        </w:rPr>
        <w:t>Proceedings of the National Academy of Sciences of the United States of America</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112</w:t>
      </w:r>
      <w:r w:rsidRPr="008245D3">
        <w:rPr>
          <w:rFonts w:asciiTheme="majorBidi" w:hAnsiTheme="majorBidi" w:cstheme="majorBidi"/>
          <w:shd w:val="clear" w:color="auto" w:fill="FFFFFF"/>
        </w:rPr>
        <w:t>(46), E6321–E6330. https://doi.org/10.1073/pnas.1519388112</w:t>
      </w:r>
    </w:p>
    <w:p w:rsidR="007A014B" w:rsidRPr="008245D3" w:rsidRDefault="007A014B" w:rsidP="007A014B">
      <w:pPr>
        <w:pStyle w:val="ListParagraph"/>
        <w:numPr>
          <w:ilvl w:val="0"/>
          <w:numId w:val="9"/>
        </w:numPr>
        <w:rPr>
          <w:rFonts w:asciiTheme="majorBidi" w:hAnsiTheme="majorBidi" w:cstheme="majorBidi"/>
          <w:shd w:val="clear" w:color="auto" w:fill="FFFFFF"/>
        </w:rPr>
      </w:pPr>
      <w:r w:rsidRPr="008245D3">
        <w:rPr>
          <w:rFonts w:asciiTheme="majorBidi" w:hAnsiTheme="majorBidi" w:cstheme="majorBidi"/>
          <w:shd w:val="clear" w:color="auto" w:fill="FFFFFF"/>
        </w:rPr>
        <w:lastRenderedPageBreak/>
        <w:t>Wang, X. H., Guo, W., Qiu, W., Ao, L. Q., Yao, M. W., Xing, W., Yu, Y., Chen, Q., Wu, X. F., Li, Z., Hu, X. T., &amp;Xu, X. (2022). Fibroblast-like cells Promote Wound Healing via PD-L1-mediated Inflammation Resolution. </w:t>
      </w:r>
      <w:r w:rsidRPr="008245D3">
        <w:rPr>
          <w:rFonts w:asciiTheme="majorBidi" w:hAnsiTheme="majorBidi" w:cstheme="majorBidi"/>
          <w:i/>
          <w:iCs/>
          <w:shd w:val="clear" w:color="auto" w:fill="FFFFFF"/>
        </w:rPr>
        <w:t>International journal of biological sciences</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18</w:t>
      </w:r>
      <w:r w:rsidRPr="008245D3">
        <w:rPr>
          <w:rFonts w:asciiTheme="majorBidi" w:hAnsiTheme="majorBidi" w:cstheme="majorBidi"/>
          <w:shd w:val="clear" w:color="auto" w:fill="FFFFFF"/>
        </w:rPr>
        <w:t xml:space="preserve">(11), 4388–4399. </w:t>
      </w:r>
      <w:hyperlink r:id="rId56" w:history="1">
        <w:r w:rsidRPr="008245D3">
          <w:rPr>
            <w:rStyle w:val="Hyperlink"/>
            <w:rFonts w:asciiTheme="majorBidi" w:hAnsiTheme="majorBidi" w:cstheme="majorBidi"/>
            <w:shd w:val="clear" w:color="auto" w:fill="FFFFFF"/>
          </w:rPr>
          <w:t>https://doi.org/10.7150/ijbs.69890</w:t>
        </w:r>
      </w:hyperlink>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WANG, Xia, and Yong LIN. 2008. “Tumor Necrosis Factor and Cancer, Buddies or Foes?” </w:t>
      </w:r>
      <w:r w:rsidRPr="008245D3">
        <w:rPr>
          <w:rFonts w:asciiTheme="majorBidi" w:eastAsia="Roboto" w:hAnsiTheme="majorBidi" w:cstheme="majorBidi"/>
          <w:i/>
        </w:rPr>
        <w:t>ActaPharmacologicaSinica</w:t>
      </w:r>
      <w:r w:rsidRPr="008245D3">
        <w:rPr>
          <w:rFonts w:asciiTheme="majorBidi" w:eastAsia="Roboto" w:hAnsiTheme="majorBidi" w:cstheme="majorBidi"/>
        </w:rPr>
        <w:t xml:space="preserve"> 29 (11): 1275. </w:t>
      </w:r>
      <w:hyperlink r:id="rId57" w:history="1">
        <w:r w:rsidRPr="008245D3">
          <w:rPr>
            <w:rStyle w:val="Hyperlink"/>
            <w:rFonts w:asciiTheme="majorBidi" w:eastAsia="Roboto" w:hAnsiTheme="majorBidi" w:cstheme="majorBidi"/>
          </w:rPr>
          <w:t>https://doi.org/10.1111/J.1745-7254.2008.00889.X</w:t>
        </w:r>
      </w:hyperlink>
      <w:r w:rsidRPr="008245D3">
        <w:rPr>
          <w:rFonts w:asciiTheme="majorBidi" w:eastAsia="Roboto" w:hAnsiTheme="majorBidi" w:cstheme="majorBidi"/>
        </w:rPr>
        <w:t>.</w:t>
      </w:r>
    </w:p>
    <w:p w:rsidR="007A014B" w:rsidRPr="008245D3" w:rsidRDefault="007A014B" w:rsidP="007A014B">
      <w:pPr>
        <w:pStyle w:val="ListParagraph"/>
        <w:numPr>
          <w:ilvl w:val="0"/>
          <w:numId w:val="9"/>
        </w:numPr>
        <w:rPr>
          <w:rFonts w:asciiTheme="majorBidi" w:hAnsiTheme="majorBidi" w:cstheme="majorBidi"/>
          <w:shd w:val="clear" w:color="auto" w:fill="FFFFFF"/>
        </w:rPr>
      </w:pPr>
      <w:r w:rsidRPr="008245D3">
        <w:rPr>
          <w:rFonts w:asciiTheme="majorBidi" w:hAnsiTheme="majorBidi" w:cstheme="majorBidi"/>
          <w:shd w:val="clear" w:color="auto" w:fill="FFFFFF"/>
        </w:rPr>
        <w:t>Wilkinson, H. N., &amp; Hardman, M. J. (2020). Senescence in Wound Repair: Emerging Strategies to Target Chronic Healing Wounds. </w:t>
      </w:r>
      <w:r w:rsidRPr="008245D3">
        <w:rPr>
          <w:rFonts w:asciiTheme="majorBidi" w:hAnsiTheme="majorBidi" w:cstheme="majorBidi"/>
          <w:i/>
          <w:iCs/>
          <w:shd w:val="clear" w:color="auto" w:fill="FFFFFF"/>
        </w:rPr>
        <w:t>Frontiers in cell and developmental biology</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8</w:t>
      </w:r>
      <w:r w:rsidRPr="008245D3">
        <w:rPr>
          <w:rFonts w:asciiTheme="majorBidi" w:hAnsiTheme="majorBidi" w:cstheme="majorBidi"/>
          <w:shd w:val="clear" w:color="auto" w:fill="FFFFFF"/>
        </w:rPr>
        <w:t xml:space="preserve">, 773. </w:t>
      </w:r>
      <w:hyperlink r:id="rId58" w:history="1">
        <w:r w:rsidRPr="008245D3">
          <w:rPr>
            <w:rStyle w:val="Hyperlink"/>
            <w:rFonts w:asciiTheme="majorBidi" w:hAnsiTheme="majorBidi" w:cstheme="majorBidi"/>
            <w:shd w:val="clear" w:color="auto" w:fill="FFFFFF"/>
          </w:rPr>
          <w:t>https://doi.org/10.3389/fcell.2020.00773</w:t>
        </w:r>
      </w:hyperlink>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Verdana" w:hAnsiTheme="majorBidi" w:cstheme="majorBidi"/>
        </w:rPr>
      </w:pPr>
      <w:r w:rsidRPr="008245D3">
        <w:rPr>
          <w:rFonts w:asciiTheme="majorBidi" w:eastAsia="Roboto" w:hAnsiTheme="majorBidi" w:cstheme="majorBidi"/>
        </w:rPr>
        <w:t>Wu, Shijia, Hong Lu, and YonghengBai. 2019. “Nrf2 in Cancers: A Double‐edged Sword.”</w:t>
      </w:r>
      <w:r w:rsidRPr="008245D3">
        <w:rPr>
          <w:rFonts w:asciiTheme="majorBidi" w:eastAsia="Roboto" w:hAnsiTheme="majorBidi" w:cstheme="majorBidi"/>
          <w:i/>
        </w:rPr>
        <w:t>Cancer Medicine</w:t>
      </w:r>
      <w:r w:rsidRPr="008245D3">
        <w:rPr>
          <w:rFonts w:asciiTheme="majorBidi" w:eastAsia="Roboto" w:hAnsiTheme="majorBidi" w:cstheme="majorBidi"/>
        </w:rPr>
        <w:t xml:space="preserve"> 8 (5): 2252. https://doi.org/10.1002/CAM4.2101.</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Wu, Yu-Sheng, and Shiu-Nan Chen. 2014. “Apoptotic Cell: Linkage of Inflammation and Wound Healing.” </w:t>
      </w:r>
      <w:r w:rsidRPr="008245D3">
        <w:rPr>
          <w:rFonts w:asciiTheme="majorBidi" w:eastAsia="Roboto" w:hAnsiTheme="majorBidi" w:cstheme="majorBidi"/>
          <w:i/>
        </w:rPr>
        <w:t>Frontiers in Pharmacology</w:t>
      </w:r>
      <w:r w:rsidRPr="008245D3">
        <w:rPr>
          <w:rFonts w:asciiTheme="majorBidi" w:eastAsia="Roboto" w:hAnsiTheme="majorBidi" w:cstheme="majorBidi"/>
        </w:rPr>
        <w:t xml:space="preserve"> 0: 1. https://doi.org/10.3389/FPHAR.2014.00001.</w:t>
      </w:r>
    </w:p>
    <w:p w:rsidR="007A014B" w:rsidRPr="008245D3" w:rsidRDefault="007A014B" w:rsidP="007A014B">
      <w:pPr>
        <w:pStyle w:val="ListParagraph"/>
        <w:numPr>
          <w:ilvl w:val="0"/>
          <w:numId w:val="9"/>
        </w:numPr>
        <w:pBdr>
          <w:top w:val="nil"/>
          <w:left w:val="nil"/>
          <w:bottom w:val="nil"/>
          <w:right w:val="nil"/>
          <w:between w:val="nil"/>
        </w:pBdr>
        <w:spacing w:after="0" w:line="360" w:lineRule="auto"/>
        <w:rPr>
          <w:rFonts w:asciiTheme="majorBidi" w:eastAsia="Roboto" w:hAnsiTheme="majorBidi" w:cstheme="majorBidi"/>
        </w:rPr>
      </w:pPr>
      <w:r w:rsidRPr="008245D3">
        <w:rPr>
          <w:rFonts w:asciiTheme="majorBidi" w:eastAsia="Roboto" w:hAnsiTheme="majorBidi" w:cstheme="majorBidi"/>
        </w:rPr>
        <w:t xml:space="preserve">X, Lu. 2017. “Impact of IL-12 in Cancer.” </w:t>
      </w:r>
      <w:r w:rsidRPr="008245D3">
        <w:rPr>
          <w:rFonts w:asciiTheme="majorBidi" w:eastAsia="Roboto" w:hAnsiTheme="majorBidi" w:cstheme="majorBidi"/>
          <w:i/>
        </w:rPr>
        <w:t>Current Cancer Drug Targets</w:t>
      </w:r>
      <w:r w:rsidRPr="008245D3">
        <w:rPr>
          <w:rFonts w:asciiTheme="majorBidi" w:eastAsia="Roboto" w:hAnsiTheme="majorBidi" w:cstheme="majorBidi"/>
        </w:rPr>
        <w:t xml:space="preserve"> 17 (8). </w:t>
      </w:r>
      <w:hyperlink r:id="rId59" w:history="1">
        <w:r w:rsidRPr="008245D3">
          <w:rPr>
            <w:rStyle w:val="Hyperlink"/>
            <w:rFonts w:asciiTheme="majorBidi" w:eastAsia="Roboto" w:hAnsiTheme="majorBidi" w:cstheme="majorBidi"/>
          </w:rPr>
          <w:t>https://doi.org/10.2174/1568009617666170427102729</w:t>
        </w:r>
      </w:hyperlink>
    </w:p>
    <w:p w:rsidR="007A014B" w:rsidRPr="008245D3" w:rsidRDefault="007A014B" w:rsidP="007A014B">
      <w:pPr>
        <w:pStyle w:val="ListParagraph"/>
        <w:numPr>
          <w:ilvl w:val="0"/>
          <w:numId w:val="9"/>
        </w:numPr>
        <w:spacing w:line="360" w:lineRule="auto"/>
        <w:rPr>
          <w:rFonts w:asciiTheme="majorBidi" w:eastAsia="Roboto" w:hAnsiTheme="majorBidi" w:cstheme="majorBidi"/>
          <w:highlight w:val="white"/>
        </w:rPr>
      </w:pPr>
      <w:r w:rsidRPr="008245D3">
        <w:rPr>
          <w:rFonts w:asciiTheme="majorBidi" w:hAnsiTheme="majorBidi" w:cstheme="majorBidi"/>
          <w:shd w:val="clear" w:color="auto" w:fill="FFFFFF"/>
        </w:rPr>
        <w:t>Xu, S., Xu, H., Wang, W., Li, S., Li, H., Li, T., Zhang, W., Yu, X., &amp; Liu, L. (2019). The role of collagen in cancer: from bench to bedside. </w:t>
      </w:r>
      <w:r w:rsidRPr="008245D3">
        <w:rPr>
          <w:rFonts w:asciiTheme="majorBidi" w:hAnsiTheme="majorBidi" w:cstheme="majorBidi"/>
          <w:i/>
          <w:iCs/>
          <w:shd w:val="clear" w:color="auto" w:fill="FFFFFF"/>
        </w:rPr>
        <w:t>Journal of translational medicine</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17</w:t>
      </w:r>
      <w:r w:rsidRPr="008245D3">
        <w:rPr>
          <w:rFonts w:asciiTheme="majorBidi" w:hAnsiTheme="majorBidi" w:cstheme="majorBidi"/>
          <w:shd w:val="clear" w:color="auto" w:fill="FFFFFF"/>
        </w:rPr>
        <w:t>(1), 309. https://doi.org/10.1186/s12967-019-2058-1</w:t>
      </w:r>
    </w:p>
    <w:p w:rsidR="007A014B" w:rsidRPr="008245D3" w:rsidRDefault="007A014B" w:rsidP="007A014B">
      <w:pPr>
        <w:pStyle w:val="ListParagraph"/>
        <w:numPr>
          <w:ilvl w:val="0"/>
          <w:numId w:val="9"/>
        </w:numPr>
        <w:spacing w:line="360" w:lineRule="auto"/>
        <w:rPr>
          <w:rFonts w:asciiTheme="majorBidi" w:eastAsia="Roboto" w:hAnsiTheme="majorBidi" w:cstheme="majorBidi"/>
          <w:highlight w:val="white"/>
        </w:rPr>
      </w:pPr>
      <w:r w:rsidRPr="008245D3">
        <w:rPr>
          <w:rFonts w:asciiTheme="majorBidi" w:eastAsia="Roboto" w:hAnsiTheme="majorBidi" w:cstheme="majorBidi"/>
          <w:highlight w:val="white"/>
        </w:rPr>
        <w:t xml:space="preserve">Xue M, Jackson CJ. Extracellular Matrix Reorganization </w:t>
      </w:r>
      <w:proofErr w:type="gramStart"/>
      <w:r w:rsidRPr="008245D3">
        <w:rPr>
          <w:rFonts w:asciiTheme="majorBidi" w:eastAsia="Roboto" w:hAnsiTheme="majorBidi" w:cstheme="majorBidi"/>
          <w:highlight w:val="white"/>
        </w:rPr>
        <w:t>During</w:t>
      </w:r>
      <w:proofErr w:type="gramEnd"/>
      <w:r w:rsidRPr="008245D3">
        <w:rPr>
          <w:rFonts w:asciiTheme="majorBidi" w:eastAsia="Roboto" w:hAnsiTheme="majorBidi" w:cstheme="majorBidi"/>
          <w:highlight w:val="white"/>
        </w:rPr>
        <w:t xml:space="preserve"> Wound Healing and Its Impact on Abnormal Scarring. Adv Wound Care (New Rochelle). 2015 Mar 1</w:t>
      </w:r>
      <w:proofErr w:type="gramStart"/>
      <w:r w:rsidRPr="008245D3">
        <w:rPr>
          <w:rFonts w:asciiTheme="majorBidi" w:eastAsia="Roboto" w:hAnsiTheme="majorBidi" w:cstheme="majorBidi"/>
          <w:highlight w:val="white"/>
        </w:rPr>
        <w:t>;4</w:t>
      </w:r>
      <w:proofErr w:type="gramEnd"/>
      <w:r w:rsidRPr="008245D3">
        <w:rPr>
          <w:rFonts w:asciiTheme="majorBidi" w:eastAsia="Roboto" w:hAnsiTheme="majorBidi" w:cstheme="majorBidi"/>
          <w:highlight w:val="white"/>
        </w:rPr>
        <w:t xml:space="preserve">(3):119-136. </w:t>
      </w:r>
      <w:proofErr w:type="gramStart"/>
      <w:r w:rsidRPr="008245D3">
        <w:rPr>
          <w:rFonts w:asciiTheme="majorBidi" w:eastAsia="Roboto" w:hAnsiTheme="majorBidi" w:cstheme="majorBidi"/>
          <w:highlight w:val="white"/>
        </w:rPr>
        <w:t>doi</w:t>
      </w:r>
      <w:proofErr w:type="gramEnd"/>
      <w:r w:rsidRPr="008245D3">
        <w:rPr>
          <w:rFonts w:asciiTheme="majorBidi" w:eastAsia="Roboto" w:hAnsiTheme="majorBidi" w:cstheme="majorBidi"/>
          <w:highlight w:val="white"/>
        </w:rPr>
        <w:t>: 10.1089/wound.2013.0485.</w:t>
      </w:r>
    </w:p>
    <w:p w:rsidR="007A014B" w:rsidRPr="008245D3" w:rsidRDefault="007A014B" w:rsidP="007A014B">
      <w:pPr>
        <w:pStyle w:val="ListParagraph"/>
        <w:numPr>
          <w:ilvl w:val="0"/>
          <w:numId w:val="9"/>
        </w:numPr>
        <w:rPr>
          <w:rFonts w:asciiTheme="majorBidi" w:hAnsiTheme="majorBidi" w:cstheme="majorBidi"/>
          <w:shd w:val="clear" w:color="auto" w:fill="FFFFFF"/>
        </w:rPr>
      </w:pPr>
      <w:r w:rsidRPr="008245D3">
        <w:rPr>
          <w:rFonts w:asciiTheme="majorBidi" w:hAnsiTheme="majorBidi" w:cstheme="majorBidi"/>
          <w:shd w:val="clear" w:color="auto" w:fill="FFFFFF"/>
        </w:rPr>
        <w:t>Yin, D., Zhang, X., Jiang, Q., Luo, S., Luo, Y., Cheng, P., Jin, G., &amp; Liu, C. (2022). Epidermal stem cells participate in the repair of scalds via Nanog and Myc regulation. </w:t>
      </w:r>
      <w:r w:rsidRPr="008245D3">
        <w:rPr>
          <w:rFonts w:asciiTheme="majorBidi" w:hAnsiTheme="majorBidi" w:cstheme="majorBidi"/>
          <w:i/>
          <w:iCs/>
          <w:shd w:val="clear" w:color="auto" w:fill="FFFFFF"/>
        </w:rPr>
        <w:t>Molecular medicine reports</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26</w:t>
      </w:r>
      <w:r w:rsidRPr="008245D3">
        <w:rPr>
          <w:rFonts w:asciiTheme="majorBidi" w:hAnsiTheme="majorBidi" w:cstheme="majorBidi"/>
          <w:shd w:val="clear" w:color="auto" w:fill="FFFFFF"/>
        </w:rPr>
        <w:t xml:space="preserve">(6), 364. </w:t>
      </w:r>
      <w:hyperlink r:id="rId60" w:history="1">
        <w:r w:rsidRPr="008245D3">
          <w:rPr>
            <w:rStyle w:val="Hyperlink"/>
            <w:rFonts w:asciiTheme="majorBidi" w:hAnsiTheme="majorBidi" w:cstheme="majorBidi"/>
            <w:shd w:val="clear" w:color="auto" w:fill="FFFFFF"/>
          </w:rPr>
          <w:t>https://doi.org/10.3892/mmr.2022.12881</w:t>
        </w:r>
      </w:hyperlink>
    </w:p>
    <w:p w:rsidR="007A014B" w:rsidRDefault="007A014B" w:rsidP="007A014B">
      <w:pPr>
        <w:pStyle w:val="ListParagraph"/>
        <w:numPr>
          <w:ilvl w:val="0"/>
          <w:numId w:val="9"/>
        </w:numPr>
        <w:pBdr>
          <w:top w:val="nil"/>
          <w:left w:val="nil"/>
          <w:bottom w:val="nil"/>
          <w:right w:val="nil"/>
          <w:between w:val="nil"/>
        </w:pBdr>
        <w:spacing w:after="160" w:line="360" w:lineRule="auto"/>
        <w:rPr>
          <w:rFonts w:asciiTheme="majorBidi" w:eastAsia="Roboto" w:hAnsiTheme="majorBidi" w:cstheme="majorBidi"/>
        </w:rPr>
      </w:pPr>
      <w:r w:rsidRPr="008245D3">
        <w:rPr>
          <w:rFonts w:asciiTheme="majorBidi" w:eastAsia="Roboto" w:hAnsiTheme="majorBidi" w:cstheme="majorBidi"/>
        </w:rPr>
        <w:t xml:space="preserve">Yu, Tao, Pei Ma, Deqin Wu, YongqianShu, and Wen </w:t>
      </w:r>
      <w:proofErr w:type="gramStart"/>
      <w:r w:rsidRPr="008245D3">
        <w:rPr>
          <w:rFonts w:asciiTheme="majorBidi" w:eastAsia="Roboto" w:hAnsiTheme="majorBidi" w:cstheme="majorBidi"/>
        </w:rPr>
        <w:t>Gao</w:t>
      </w:r>
      <w:proofErr w:type="gramEnd"/>
      <w:r w:rsidRPr="008245D3">
        <w:rPr>
          <w:rFonts w:asciiTheme="majorBidi" w:eastAsia="Roboto" w:hAnsiTheme="majorBidi" w:cstheme="majorBidi"/>
        </w:rPr>
        <w:t xml:space="preserve">. 2018. “Functions and Mechanisms of MicroRNA-31 in Human Cancers.” </w:t>
      </w:r>
      <w:r w:rsidRPr="008245D3">
        <w:rPr>
          <w:rFonts w:asciiTheme="majorBidi" w:eastAsia="Roboto" w:hAnsiTheme="majorBidi" w:cstheme="majorBidi"/>
          <w:i/>
        </w:rPr>
        <w:t>Biomedicine &amp; Pharmacotherapy</w:t>
      </w:r>
      <w:r w:rsidRPr="008245D3">
        <w:rPr>
          <w:rFonts w:asciiTheme="majorBidi" w:eastAsia="Roboto" w:hAnsiTheme="majorBidi" w:cstheme="majorBidi"/>
        </w:rPr>
        <w:t xml:space="preserve"> 108 (December): 1162–69. </w:t>
      </w:r>
      <w:hyperlink r:id="rId61" w:history="1">
        <w:r w:rsidRPr="00C73B0A">
          <w:rPr>
            <w:rStyle w:val="Hyperlink"/>
            <w:rFonts w:asciiTheme="majorBidi" w:eastAsia="Roboto" w:hAnsiTheme="majorBidi" w:cstheme="majorBidi"/>
          </w:rPr>
          <w:t>https://doi.org/10.1016/J.BIOPHA.2018.09.132</w:t>
        </w:r>
      </w:hyperlink>
      <w:r w:rsidRPr="008245D3">
        <w:rPr>
          <w:rFonts w:asciiTheme="majorBidi" w:eastAsia="Roboto" w:hAnsiTheme="majorBidi" w:cstheme="majorBidi"/>
        </w:rPr>
        <w:t>.</w:t>
      </w:r>
    </w:p>
    <w:p w:rsidR="007A014B" w:rsidRPr="008245D3" w:rsidRDefault="007A014B" w:rsidP="007A014B">
      <w:pPr>
        <w:pStyle w:val="ListParagraph"/>
        <w:numPr>
          <w:ilvl w:val="0"/>
          <w:numId w:val="9"/>
        </w:numPr>
        <w:pBdr>
          <w:top w:val="nil"/>
          <w:left w:val="nil"/>
          <w:bottom w:val="nil"/>
          <w:right w:val="nil"/>
          <w:between w:val="nil"/>
        </w:pBdr>
        <w:spacing w:after="160" w:line="360" w:lineRule="auto"/>
        <w:rPr>
          <w:rFonts w:asciiTheme="majorBidi" w:eastAsia="Roboto" w:hAnsiTheme="majorBidi" w:cstheme="majorBidi"/>
        </w:rPr>
      </w:pPr>
      <w:proofErr w:type="gramStart"/>
      <w:r w:rsidRPr="008245D3">
        <w:rPr>
          <w:rFonts w:asciiTheme="majorBidi" w:eastAsia="Roboto" w:hAnsiTheme="majorBidi" w:cstheme="majorBidi"/>
        </w:rPr>
        <w:t>Yvon,</w:t>
      </w:r>
      <w:proofErr w:type="gramEnd"/>
      <w:r w:rsidRPr="008245D3">
        <w:rPr>
          <w:rFonts w:asciiTheme="majorBidi" w:eastAsia="Roboto" w:hAnsiTheme="majorBidi" w:cstheme="majorBidi"/>
        </w:rPr>
        <w:t xml:space="preserve"> AM Walker JW, Danowski B, Fagerstrom C, Khodjakov A, and Wadsworth P. 2002. “Centrosome Reorientation in Wound-Edge Cells Is Cell Type Specific.” </w:t>
      </w:r>
      <w:r w:rsidRPr="008245D3">
        <w:rPr>
          <w:rFonts w:asciiTheme="majorBidi" w:eastAsia="Roboto" w:hAnsiTheme="majorBidi" w:cstheme="majorBidi"/>
          <w:i/>
        </w:rPr>
        <w:t>Molecular Biology of the Cell</w:t>
      </w:r>
      <w:r w:rsidRPr="008245D3">
        <w:rPr>
          <w:rFonts w:asciiTheme="majorBidi" w:eastAsia="Roboto" w:hAnsiTheme="majorBidi" w:cstheme="majorBidi"/>
        </w:rPr>
        <w:t xml:space="preserve"> 13 (6): 1871–80. https://doi.org/10.1091/MBC.01-11-0539.</w:t>
      </w:r>
    </w:p>
    <w:p w:rsidR="007A014B" w:rsidRPr="008245D3" w:rsidRDefault="007A014B" w:rsidP="007A014B">
      <w:pPr>
        <w:pStyle w:val="ListParagraph"/>
        <w:numPr>
          <w:ilvl w:val="0"/>
          <w:numId w:val="9"/>
        </w:numPr>
        <w:rPr>
          <w:rStyle w:val="Hyperlink"/>
          <w:rFonts w:asciiTheme="majorBidi" w:hAnsiTheme="majorBidi" w:cstheme="majorBidi"/>
          <w:shd w:val="clear" w:color="auto" w:fill="FFFFFF"/>
        </w:rPr>
      </w:pPr>
      <w:r w:rsidRPr="008245D3">
        <w:rPr>
          <w:rFonts w:asciiTheme="majorBidi" w:hAnsiTheme="majorBidi" w:cstheme="majorBidi"/>
          <w:shd w:val="clear" w:color="auto" w:fill="FFFFFF"/>
        </w:rPr>
        <w:t>Zehra, M., Mushtaq, S., Ghulam Musharraf, S., Ghani, R., &amp; Ahmed, N. (2019). Association of Cyclin Dependent Kinase 10 and Transcription Factor 2 during Human Corneal Epithelial Wound Healing in vitro model. </w:t>
      </w:r>
      <w:r w:rsidRPr="008245D3">
        <w:rPr>
          <w:rFonts w:asciiTheme="majorBidi" w:hAnsiTheme="majorBidi" w:cstheme="majorBidi"/>
          <w:i/>
          <w:iCs/>
          <w:shd w:val="clear" w:color="auto" w:fill="FFFFFF"/>
        </w:rPr>
        <w:t>Scientific reports</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9</w:t>
      </w:r>
      <w:r w:rsidRPr="008245D3">
        <w:rPr>
          <w:rFonts w:asciiTheme="majorBidi" w:hAnsiTheme="majorBidi" w:cstheme="majorBidi"/>
          <w:shd w:val="clear" w:color="auto" w:fill="FFFFFF"/>
        </w:rPr>
        <w:t xml:space="preserve">(1), 11802. </w:t>
      </w:r>
      <w:hyperlink r:id="rId62" w:history="1">
        <w:r w:rsidRPr="008245D3">
          <w:rPr>
            <w:rStyle w:val="Hyperlink"/>
            <w:rFonts w:asciiTheme="majorBidi" w:hAnsiTheme="majorBidi" w:cstheme="majorBidi"/>
            <w:shd w:val="clear" w:color="auto" w:fill="FFFFFF"/>
          </w:rPr>
          <w:t>https://doi.org/10.1038/s41598-019-48092-6</w:t>
        </w:r>
      </w:hyperlink>
    </w:p>
    <w:p w:rsidR="007A014B" w:rsidRPr="008245D3" w:rsidRDefault="007A014B" w:rsidP="007A014B">
      <w:pPr>
        <w:pStyle w:val="ListParagraph"/>
        <w:numPr>
          <w:ilvl w:val="0"/>
          <w:numId w:val="9"/>
        </w:numPr>
        <w:rPr>
          <w:rStyle w:val="Hyperlink"/>
          <w:rFonts w:asciiTheme="majorBidi" w:hAnsiTheme="majorBidi" w:cstheme="majorBidi"/>
          <w:shd w:val="clear" w:color="auto" w:fill="FFFFFF"/>
        </w:rPr>
      </w:pPr>
      <w:r w:rsidRPr="008245D3">
        <w:rPr>
          <w:rFonts w:asciiTheme="majorBidi" w:hAnsiTheme="majorBidi" w:cstheme="majorBidi"/>
          <w:shd w:val="clear" w:color="auto" w:fill="FFFFFF"/>
        </w:rPr>
        <w:t>Zhao M. (2007). PTEN: a promising pharmacological target to enhance epithelial wound healing. </w:t>
      </w:r>
      <w:r w:rsidRPr="008245D3">
        <w:rPr>
          <w:rFonts w:asciiTheme="majorBidi" w:hAnsiTheme="majorBidi" w:cstheme="majorBidi"/>
          <w:i/>
          <w:iCs/>
          <w:shd w:val="clear" w:color="auto" w:fill="FFFFFF"/>
        </w:rPr>
        <w:t>British journal of pharmacology</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152</w:t>
      </w:r>
      <w:r w:rsidRPr="008245D3">
        <w:rPr>
          <w:rFonts w:asciiTheme="majorBidi" w:hAnsiTheme="majorBidi" w:cstheme="majorBidi"/>
          <w:shd w:val="clear" w:color="auto" w:fill="FFFFFF"/>
        </w:rPr>
        <w:t xml:space="preserve">(8), 1141–1144. </w:t>
      </w:r>
      <w:hyperlink r:id="rId63" w:history="1">
        <w:r w:rsidRPr="008245D3">
          <w:rPr>
            <w:rStyle w:val="Hyperlink"/>
            <w:rFonts w:asciiTheme="majorBidi" w:hAnsiTheme="majorBidi" w:cstheme="majorBidi"/>
            <w:shd w:val="clear" w:color="auto" w:fill="FFFFFF"/>
          </w:rPr>
          <w:t>https://doi.org/10.1038/sj.bjp.0707503</w:t>
        </w:r>
      </w:hyperlink>
    </w:p>
    <w:p w:rsidR="007A014B" w:rsidRPr="008245D3" w:rsidRDefault="007A014B" w:rsidP="007A014B">
      <w:pPr>
        <w:pStyle w:val="ListParagraph"/>
        <w:numPr>
          <w:ilvl w:val="0"/>
          <w:numId w:val="9"/>
        </w:numPr>
        <w:spacing w:line="360" w:lineRule="auto"/>
        <w:jc w:val="both"/>
        <w:rPr>
          <w:rFonts w:asciiTheme="majorBidi" w:eastAsia="Roboto" w:hAnsiTheme="majorBidi" w:cstheme="majorBidi"/>
          <w:highlight w:val="white"/>
        </w:rPr>
      </w:pPr>
      <w:r w:rsidRPr="008245D3">
        <w:rPr>
          <w:rFonts w:asciiTheme="majorBidi" w:eastAsia="Roboto" w:hAnsiTheme="majorBidi" w:cstheme="majorBidi"/>
          <w:highlight w:val="white"/>
        </w:rPr>
        <w:lastRenderedPageBreak/>
        <w:t>Zhao R, Lin H, Bereza-Malcolm L, Clarke E, Jackson CJ, Xue M. Activated Protein C in Cutaneous Wound Healing: From Bench to Bedside. Int J Mol Sci. 2019 Feb 19</w:t>
      </w:r>
      <w:proofErr w:type="gramStart"/>
      <w:r w:rsidRPr="008245D3">
        <w:rPr>
          <w:rFonts w:asciiTheme="majorBidi" w:eastAsia="Roboto" w:hAnsiTheme="majorBidi" w:cstheme="majorBidi"/>
          <w:highlight w:val="white"/>
        </w:rPr>
        <w:t>;20</w:t>
      </w:r>
      <w:proofErr w:type="gramEnd"/>
      <w:r w:rsidRPr="008245D3">
        <w:rPr>
          <w:rFonts w:asciiTheme="majorBidi" w:eastAsia="Roboto" w:hAnsiTheme="majorBidi" w:cstheme="majorBidi"/>
          <w:highlight w:val="white"/>
        </w:rPr>
        <w:t xml:space="preserve">(4):903. </w:t>
      </w:r>
      <w:proofErr w:type="gramStart"/>
      <w:r w:rsidRPr="008245D3">
        <w:rPr>
          <w:rFonts w:asciiTheme="majorBidi" w:eastAsia="Roboto" w:hAnsiTheme="majorBidi" w:cstheme="majorBidi"/>
          <w:highlight w:val="white"/>
        </w:rPr>
        <w:t>doi</w:t>
      </w:r>
      <w:proofErr w:type="gramEnd"/>
      <w:r w:rsidRPr="008245D3">
        <w:rPr>
          <w:rFonts w:asciiTheme="majorBidi" w:eastAsia="Roboto" w:hAnsiTheme="majorBidi" w:cstheme="majorBidi"/>
          <w:highlight w:val="white"/>
        </w:rPr>
        <w:t>: 10.3390/ijms20040903.</w:t>
      </w:r>
    </w:p>
    <w:p w:rsidR="007A014B" w:rsidRPr="008245D3" w:rsidRDefault="007A014B" w:rsidP="007A014B">
      <w:pPr>
        <w:pStyle w:val="ListParagraph"/>
        <w:numPr>
          <w:ilvl w:val="0"/>
          <w:numId w:val="9"/>
        </w:numPr>
        <w:rPr>
          <w:rFonts w:asciiTheme="majorBidi" w:hAnsiTheme="majorBidi" w:cstheme="majorBidi"/>
          <w:shd w:val="clear" w:color="auto" w:fill="FFFFFF"/>
        </w:rPr>
      </w:pPr>
      <w:r w:rsidRPr="008245D3">
        <w:rPr>
          <w:rFonts w:asciiTheme="majorBidi" w:hAnsiTheme="majorBidi" w:cstheme="majorBidi"/>
          <w:shd w:val="clear" w:color="auto" w:fill="FFFFFF"/>
        </w:rPr>
        <w:t>Zhao, M., Mishra, L., &amp; Deng, C. X. (2018). The role of TGF-β/SMAD4 signaling in cancer. </w:t>
      </w:r>
      <w:r w:rsidRPr="008245D3">
        <w:rPr>
          <w:rFonts w:asciiTheme="majorBidi" w:hAnsiTheme="majorBidi" w:cstheme="majorBidi"/>
          <w:i/>
          <w:iCs/>
          <w:shd w:val="clear" w:color="auto" w:fill="FFFFFF"/>
        </w:rPr>
        <w:t>International journal of biological sciences</w:t>
      </w:r>
      <w:r w:rsidRPr="008245D3">
        <w:rPr>
          <w:rFonts w:asciiTheme="majorBidi" w:hAnsiTheme="majorBidi" w:cstheme="majorBidi"/>
          <w:shd w:val="clear" w:color="auto" w:fill="FFFFFF"/>
        </w:rPr>
        <w:t>, </w:t>
      </w:r>
      <w:r w:rsidRPr="008245D3">
        <w:rPr>
          <w:rFonts w:asciiTheme="majorBidi" w:hAnsiTheme="majorBidi" w:cstheme="majorBidi"/>
          <w:i/>
          <w:iCs/>
          <w:shd w:val="clear" w:color="auto" w:fill="FFFFFF"/>
        </w:rPr>
        <w:t>14</w:t>
      </w:r>
      <w:r w:rsidRPr="008245D3">
        <w:rPr>
          <w:rFonts w:asciiTheme="majorBidi" w:hAnsiTheme="majorBidi" w:cstheme="majorBidi"/>
          <w:shd w:val="clear" w:color="auto" w:fill="FFFFFF"/>
        </w:rPr>
        <w:t>(2), 111–123. https://doi.org/10.7150/ijbs.23230</w:t>
      </w:r>
    </w:p>
    <w:p w:rsidR="007A014B" w:rsidRDefault="007A014B" w:rsidP="007A014B">
      <w:pPr>
        <w:pStyle w:val="ListParagraph"/>
        <w:numPr>
          <w:ilvl w:val="0"/>
          <w:numId w:val="9"/>
        </w:numPr>
        <w:spacing w:line="360" w:lineRule="auto"/>
        <w:rPr>
          <w:rFonts w:asciiTheme="majorBidi" w:hAnsiTheme="majorBidi" w:cstheme="majorBidi"/>
          <w:shd w:val="clear" w:color="auto" w:fill="FFFFFF"/>
        </w:rPr>
      </w:pPr>
      <w:r w:rsidRPr="007A014B">
        <w:rPr>
          <w:rFonts w:asciiTheme="majorBidi" w:hAnsiTheme="majorBidi" w:cstheme="majorBidi"/>
          <w:shd w:val="clear" w:color="auto" w:fill="FFFFFF"/>
        </w:rPr>
        <w:t>Zhao, M., Mishra, L., &amp; Deng, C. X. (2018). The role of TGF-β/SMAD4 signaling in cancer. </w:t>
      </w:r>
      <w:r w:rsidRPr="007A014B">
        <w:rPr>
          <w:rFonts w:asciiTheme="majorBidi" w:hAnsiTheme="majorBidi" w:cstheme="majorBidi"/>
          <w:i/>
          <w:iCs/>
          <w:shd w:val="clear" w:color="auto" w:fill="FFFFFF"/>
        </w:rPr>
        <w:t>International journal of biological sciences</w:t>
      </w:r>
      <w:r w:rsidRPr="007A014B">
        <w:rPr>
          <w:rFonts w:asciiTheme="majorBidi" w:hAnsiTheme="majorBidi" w:cstheme="majorBidi"/>
          <w:shd w:val="clear" w:color="auto" w:fill="FFFFFF"/>
        </w:rPr>
        <w:t>, </w:t>
      </w:r>
      <w:r w:rsidRPr="007A014B">
        <w:rPr>
          <w:rFonts w:asciiTheme="majorBidi" w:hAnsiTheme="majorBidi" w:cstheme="majorBidi"/>
          <w:i/>
          <w:iCs/>
          <w:shd w:val="clear" w:color="auto" w:fill="FFFFFF"/>
        </w:rPr>
        <w:t>14</w:t>
      </w:r>
      <w:r w:rsidRPr="007A014B">
        <w:rPr>
          <w:rFonts w:asciiTheme="majorBidi" w:hAnsiTheme="majorBidi" w:cstheme="majorBidi"/>
          <w:shd w:val="clear" w:color="auto" w:fill="FFFFFF"/>
        </w:rPr>
        <w:t xml:space="preserve">(2), 111–123. </w:t>
      </w:r>
      <w:hyperlink r:id="rId64" w:history="1">
        <w:r w:rsidRPr="00433D1B">
          <w:rPr>
            <w:rStyle w:val="Hyperlink"/>
            <w:rFonts w:asciiTheme="majorBidi" w:hAnsiTheme="majorBidi" w:cstheme="majorBidi"/>
            <w:shd w:val="clear" w:color="auto" w:fill="FFFFFF"/>
          </w:rPr>
          <w:t>https://doi.org/10.7150/ijbs.23230</w:t>
        </w:r>
      </w:hyperlink>
    </w:p>
    <w:p w:rsidR="000B2A5D" w:rsidRDefault="000B2A5D">
      <w:pPr>
        <w:rPr>
          <w:rFonts w:asciiTheme="majorBidi" w:eastAsia="Arial" w:hAnsiTheme="majorBidi" w:cstheme="majorBidi"/>
          <w:color w:val="000000"/>
        </w:rPr>
      </w:pPr>
      <w:r>
        <w:rPr>
          <w:rFonts w:asciiTheme="majorBidi" w:eastAsia="Arial" w:hAnsiTheme="majorBidi" w:cstheme="majorBidi"/>
          <w:color w:val="000000"/>
        </w:rPr>
        <w:br w:type="page"/>
      </w:r>
    </w:p>
    <w:p w:rsidR="000B2A5D" w:rsidRPr="008E10B2" w:rsidRDefault="000B2A5D" w:rsidP="00960616">
      <w:pPr>
        <w:widowControl w:val="0"/>
        <w:pBdr>
          <w:top w:val="nil"/>
          <w:left w:val="nil"/>
          <w:bottom w:val="nil"/>
          <w:right w:val="nil"/>
          <w:between w:val="nil"/>
        </w:pBdr>
        <w:tabs>
          <w:tab w:val="left" w:pos="1980"/>
        </w:tabs>
        <w:spacing w:after="0"/>
        <w:rPr>
          <w:rFonts w:asciiTheme="majorBidi" w:eastAsia="Arial" w:hAnsiTheme="majorBidi" w:cstheme="majorBidi"/>
          <w:color w:val="000000"/>
        </w:rPr>
      </w:pPr>
      <w:r w:rsidRPr="008E10B2">
        <w:rPr>
          <w:rFonts w:asciiTheme="majorBidi" w:eastAsia="Arial" w:hAnsiTheme="majorBidi" w:cstheme="majorBidi"/>
          <w:color w:val="000000"/>
        </w:rPr>
        <w:lastRenderedPageBreak/>
        <w:t xml:space="preserve">Supplementary table 2: </w:t>
      </w:r>
    </w:p>
    <w:p w:rsidR="000B2A5D" w:rsidRPr="008E10B2" w:rsidRDefault="000B2A5D" w:rsidP="00960616">
      <w:pPr>
        <w:widowControl w:val="0"/>
        <w:pBdr>
          <w:top w:val="nil"/>
          <w:left w:val="nil"/>
          <w:bottom w:val="nil"/>
          <w:right w:val="nil"/>
          <w:between w:val="nil"/>
        </w:pBdr>
        <w:tabs>
          <w:tab w:val="left" w:pos="1980"/>
        </w:tabs>
        <w:spacing w:after="0"/>
        <w:rPr>
          <w:rFonts w:asciiTheme="majorBidi" w:eastAsia="Arial" w:hAnsiTheme="majorBidi" w:cstheme="majorBidi"/>
          <w:color w:val="000000"/>
        </w:rPr>
      </w:pPr>
      <w:r w:rsidRPr="008E10B2">
        <w:rPr>
          <w:rFonts w:asciiTheme="majorBidi" w:eastAsia="Arial" w:hAnsiTheme="majorBidi" w:cstheme="majorBidi"/>
          <w:b/>
          <w:bCs/>
          <w:color w:val="000000"/>
        </w:rPr>
        <w:t>Wound healing functions of the cancer related genes</w:t>
      </w:r>
      <w:r w:rsidRPr="008E10B2">
        <w:rPr>
          <w:rFonts w:asciiTheme="majorBidi" w:eastAsia="Arial" w:hAnsiTheme="majorBidi" w:cstheme="majorBidi"/>
          <w:color w:val="000000"/>
        </w:rPr>
        <w:t>: We searched literature for the genes listed by COSMIC catalogue of somatic mutations in cancer (</w:t>
      </w:r>
      <w:hyperlink r:id="rId65" w:history="1">
        <w:r w:rsidRPr="008E10B2">
          <w:rPr>
            <w:rStyle w:val="Hyperlink"/>
            <w:rFonts w:asciiTheme="majorBidi" w:eastAsia="Arial" w:hAnsiTheme="majorBidi" w:cstheme="majorBidi"/>
          </w:rPr>
          <w:t>https://cancer.sanger.ac.uk/cosmic/curation</w:t>
        </w:r>
      </w:hyperlink>
      <w:r w:rsidRPr="008E10B2">
        <w:rPr>
          <w:rFonts w:asciiTheme="majorBidi" w:eastAsia="Arial" w:hAnsiTheme="majorBidi" w:cstheme="majorBidi"/>
          <w:color w:val="000000"/>
        </w:rPr>
        <w:t xml:space="preserve">) which is a list of genes that are somatically mutated and causally implicated in different types of </w:t>
      </w:r>
      <w:proofErr w:type="gramStart"/>
      <w:r w:rsidRPr="008E10B2">
        <w:rPr>
          <w:rFonts w:asciiTheme="majorBidi" w:eastAsia="Arial" w:hAnsiTheme="majorBidi" w:cstheme="majorBidi"/>
          <w:color w:val="000000"/>
        </w:rPr>
        <w:t>cancers  in</w:t>
      </w:r>
      <w:proofErr w:type="gramEnd"/>
      <w:r w:rsidRPr="008E10B2">
        <w:rPr>
          <w:rFonts w:asciiTheme="majorBidi" w:eastAsia="Arial" w:hAnsiTheme="majorBidi" w:cstheme="majorBidi"/>
          <w:color w:val="000000"/>
        </w:rPr>
        <w:t xml:space="preserve"> humans. The genes already covered in supplementary table 1 are omitted from table 2. The reference giving evidence for some role of the gene in normal wound healing process is tabulated. It can be seen that out of the 264 genes listed by COSMOS, only for 21 (i.e. less than 8%), we did not find evidence for a direct role in wound healing. Out of the 21, eight are known to be involved in DNA repair (marked by *). </w:t>
      </w:r>
    </w:p>
    <w:p w:rsidR="000B2A5D" w:rsidRPr="008E10B2" w:rsidRDefault="000B2A5D" w:rsidP="00960616">
      <w:pPr>
        <w:widowControl w:val="0"/>
        <w:pBdr>
          <w:top w:val="nil"/>
          <w:left w:val="nil"/>
          <w:bottom w:val="nil"/>
          <w:right w:val="nil"/>
          <w:between w:val="nil"/>
        </w:pBdr>
        <w:tabs>
          <w:tab w:val="left" w:pos="1980"/>
        </w:tabs>
        <w:spacing w:after="0"/>
        <w:rPr>
          <w:rFonts w:asciiTheme="majorBidi" w:eastAsia="Arial" w:hAnsiTheme="majorBidi" w:cstheme="majorBidi"/>
          <w:color w:val="000000"/>
        </w:rPr>
      </w:pPr>
      <w:r w:rsidRPr="008E10B2">
        <w:rPr>
          <w:rFonts w:asciiTheme="majorBidi" w:eastAsia="Arial" w:hAnsiTheme="majorBidi" w:cstheme="majorBidi"/>
          <w:color w:val="000000"/>
        </w:rPr>
        <w:t xml:space="preserve">Tabulated below are the genes from the catalogue, not covered by table 1 and at least 1 reference to literature for evidence of its involvement in wound healing. </w:t>
      </w:r>
    </w:p>
    <w:p w:rsidR="000B2A5D" w:rsidRPr="008E10B2" w:rsidRDefault="000B2A5D" w:rsidP="00960616">
      <w:pPr>
        <w:widowControl w:val="0"/>
        <w:pBdr>
          <w:top w:val="nil"/>
          <w:left w:val="nil"/>
          <w:bottom w:val="nil"/>
          <w:right w:val="nil"/>
          <w:between w:val="nil"/>
        </w:pBdr>
        <w:tabs>
          <w:tab w:val="left" w:pos="1980"/>
        </w:tabs>
        <w:spacing w:after="0"/>
        <w:rPr>
          <w:rFonts w:asciiTheme="majorBidi" w:eastAsia="Arial" w:hAnsiTheme="majorBidi" w:cstheme="majorBidi"/>
          <w:color w:val="000000"/>
        </w:rPr>
      </w:pPr>
    </w:p>
    <w:tbl>
      <w:tblPr>
        <w:tblW w:w="799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720"/>
        <w:gridCol w:w="5273"/>
      </w:tblGrid>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ABL1</w:t>
            </w:r>
          </w:p>
        </w:tc>
        <w:tc>
          <w:tcPr>
            <w:tcW w:w="5273" w:type="dxa"/>
            <w:vAlign w:val="center"/>
          </w:tcPr>
          <w:p w:rsidR="000B2A5D" w:rsidRPr="008E10B2" w:rsidRDefault="000B2A5D" w:rsidP="00960616">
            <w:pPr>
              <w:ind w:left="360"/>
              <w:rPr>
                <w:rFonts w:asciiTheme="majorBidi" w:hAnsiTheme="majorBidi" w:cstheme="majorBidi"/>
              </w:rPr>
            </w:pPr>
            <w:r w:rsidRPr="008E10B2">
              <w:rPr>
                <w:rFonts w:asciiTheme="majorBidi" w:hAnsiTheme="majorBidi" w:cstheme="majorBidi"/>
              </w:rPr>
              <w:t>Zulueta-Coarasa et al 2014</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ACVR1</w:t>
            </w:r>
          </w:p>
        </w:tc>
        <w:tc>
          <w:tcPr>
            <w:tcW w:w="5273" w:type="dxa"/>
            <w:vAlign w:val="center"/>
          </w:tcPr>
          <w:p w:rsidR="000B2A5D" w:rsidRPr="008E10B2" w:rsidRDefault="000B2A5D" w:rsidP="00960616">
            <w:pPr>
              <w:ind w:left="360"/>
              <w:rPr>
                <w:rFonts w:asciiTheme="majorBidi" w:hAnsiTheme="majorBidi" w:cstheme="majorBidi"/>
              </w:rPr>
            </w:pPr>
            <w:r w:rsidRPr="008E10B2">
              <w:rPr>
                <w:rFonts w:asciiTheme="majorBidi" w:hAnsiTheme="majorBidi" w:cstheme="majorBidi"/>
              </w:rPr>
              <w:t>Sorkin et al 2017</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ACVR1B</w:t>
            </w:r>
          </w:p>
        </w:tc>
        <w:tc>
          <w:tcPr>
            <w:tcW w:w="5273" w:type="dxa"/>
            <w:vAlign w:val="center"/>
          </w:tcPr>
          <w:p w:rsidR="000B2A5D" w:rsidRPr="008E10B2" w:rsidRDefault="000B2A5D" w:rsidP="00960616">
            <w:pPr>
              <w:ind w:left="360"/>
              <w:rPr>
                <w:rFonts w:asciiTheme="majorBidi" w:hAnsiTheme="majorBidi" w:cstheme="majorBidi"/>
              </w:rPr>
            </w:pPr>
            <w:r w:rsidRPr="008E10B2">
              <w:rPr>
                <w:rFonts w:asciiTheme="majorBidi" w:hAnsiTheme="majorBidi" w:cstheme="majorBidi"/>
              </w:rPr>
              <w:t>Qiu et al 2011</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ACVR2A</w:t>
            </w:r>
          </w:p>
        </w:tc>
        <w:tc>
          <w:tcPr>
            <w:tcW w:w="5273" w:type="dxa"/>
            <w:vAlign w:val="center"/>
          </w:tcPr>
          <w:p w:rsidR="000B2A5D" w:rsidRPr="008E10B2" w:rsidRDefault="000B2A5D" w:rsidP="00960616">
            <w:pPr>
              <w:ind w:left="360"/>
              <w:rPr>
                <w:rFonts w:asciiTheme="majorBidi" w:hAnsiTheme="majorBidi" w:cstheme="majorBidi"/>
              </w:rPr>
            </w:pPr>
            <w:r w:rsidRPr="008E10B2">
              <w:rPr>
                <w:rFonts w:asciiTheme="majorBidi" w:hAnsiTheme="majorBidi" w:cstheme="majorBidi"/>
              </w:rPr>
              <w:t>Munz et al 1999</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AKT1</w:t>
            </w:r>
          </w:p>
        </w:tc>
        <w:tc>
          <w:tcPr>
            <w:tcW w:w="5273" w:type="dxa"/>
            <w:vAlign w:val="center"/>
          </w:tcPr>
          <w:p w:rsidR="000B2A5D" w:rsidRPr="008E10B2" w:rsidRDefault="000B2A5D" w:rsidP="00960616">
            <w:pPr>
              <w:ind w:left="360"/>
              <w:rPr>
                <w:rFonts w:asciiTheme="majorBidi" w:hAnsiTheme="majorBidi" w:cstheme="majorBidi"/>
              </w:rPr>
            </w:pPr>
            <w:r w:rsidRPr="008E10B2">
              <w:rPr>
                <w:rFonts w:asciiTheme="majorBidi" w:hAnsiTheme="majorBidi" w:cstheme="majorBidi"/>
              </w:rPr>
              <w:t>Somnath et al 2008</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ALK</w:t>
            </w:r>
          </w:p>
        </w:tc>
        <w:tc>
          <w:tcPr>
            <w:tcW w:w="5273" w:type="dxa"/>
            <w:vAlign w:val="center"/>
          </w:tcPr>
          <w:p w:rsidR="000B2A5D" w:rsidRPr="008E10B2" w:rsidRDefault="000B2A5D" w:rsidP="00960616">
            <w:pPr>
              <w:ind w:left="360"/>
              <w:rPr>
                <w:rFonts w:asciiTheme="majorBidi" w:hAnsiTheme="majorBidi" w:cstheme="majorBidi"/>
              </w:rPr>
            </w:pPr>
            <w:r w:rsidRPr="008E10B2">
              <w:rPr>
                <w:rFonts w:asciiTheme="majorBidi" w:hAnsiTheme="majorBidi" w:cstheme="majorBidi"/>
              </w:rPr>
              <w:t>Wallace et al 2013</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AMER1/WTX</w:t>
            </w:r>
          </w:p>
        </w:tc>
        <w:tc>
          <w:tcPr>
            <w:tcW w:w="5273" w:type="dxa"/>
            <w:vAlign w:val="center"/>
          </w:tcPr>
          <w:p w:rsidR="000B2A5D" w:rsidRPr="008E10B2" w:rsidRDefault="000B2A5D" w:rsidP="00960616">
            <w:pPr>
              <w:ind w:left="360"/>
              <w:rPr>
                <w:rFonts w:asciiTheme="majorBidi" w:hAnsiTheme="majorBidi" w:cstheme="majorBidi"/>
              </w:rPr>
            </w:pPr>
            <w:r w:rsidRPr="008E10B2">
              <w:rPr>
                <w:rFonts w:asciiTheme="majorBidi" w:hAnsiTheme="majorBidi" w:cstheme="majorBidi"/>
              </w:rPr>
              <w:t>Li et al 2020</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AR</w:t>
            </w:r>
          </w:p>
        </w:tc>
        <w:tc>
          <w:tcPr>
            <w:tcW w:w="5273" w:type="dxa"/>
            <w:vAlign w:val="center"/>
          </w:tcPr>
          <w:p w:rsidR="000B2A5D" w:rsidRPr="008E10B2" w:rsidRDefault="000B2A5D" w:rsidP="00960616">
            <w:pPr>
              <w:ind w:left="360"/>
              <w:rPr>
                <w:rFonts w:asciiTheme="majorBidi" w:hAnsiTheme="majorBidi" w:cstheme="majorBidi"/>
              </w:rPr>
            </w:pPr>
            <w:r w:rsidRPr="008E10B2">
              <w:rPr>
                <w:rFonts w:asciiTheme="majorBidi" w:eastAsia="Quattrocento Sans" w:hAnsiTheme="majorBidi" w:cstheme="majorBidi"/>
                <w:color w:val="212121"/>
                <w:highlight w:val="white"/>
              </w:rPr>
              <w:t>Ashcroft 2002, Lai 2012</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ARHGAP26</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Yao et al 2015</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ARID1A</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Sun et al 2016</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ARID1B</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Sun et al 2016</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ARID2</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Sun et al 2016</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AFXL1</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Wang et al 2021</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lastRenderedPageBreak/>
              <w:t>ATM</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hAnsiTheme="majorBidi" w:cstheme="majorBidi"/>
                <w:color w:val="212121"/>
                <w:shd w:val="clear" w:color="auto" w:fill="FFFFFF"/>
              </w:rPr>
              <w:t>Eickmeier et al 2014</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ATP1A1</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Wu et al 2016</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ATP2B3</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hAnsiTheme="majorBidi" w:cstheme="majorBidi"/>
              </w:rPr>
              <w:t>Talarico and Mangini 2007</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ATR</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Sharma et al 2023</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ATRX</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Danussi et al 2022</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AXIN1</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Qin et al 2020, Peng et al 2021</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AXIN2</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Whyte et al 2013</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B2M</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Sun et al 2016, Wang et al 2020, Molenaar et al 2021</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BAP1</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Liu et al 2022, Yeu et al 2019.</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BARD1*</w:t>
            </w:r>
          </w:p>
        </w:tc>
        <w:tc>
          <w:tcPr>
            <w:tcW w:w="5273" w:type="dxa"/>
            <w:vAlign w:val="center"/>
          </w:tcPr>
          <w:p w:rsidR="000B2A5D" w:rsidRPr="008E10B2" w:rsidRDefault="000B2A5D" w:rsidP="00960616">
            <w:pPr>
              <w:tabs>
                <w:tab w:val="left" w:pos="720"/>
              </w:tabs>
              <w:ind w:left="360"/>
              <w:rPr>
                <w:rFonts w:asciiTheme="majorBidi" w:eastAsia="Quattrocento Sans" w:hAnsiTheme="majorBidi" w:cstheme="majorBidi"/>
                <w:color w:val="212121"/>
                <w:highlight w:val="white"/>
              </w:rPr>
            </w:pP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BCL9L</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Arial" w:hAnsiTheme="majorBidi" w:cstheme="majorBidi"/>
                <w:color w:val="212121"/>
                <w:highlight w:val="white"/>
              </w:rPr>
              <w:t>Sannino et al 2016,</w:t>
            </w:r>
            <w:r w:rsidRPr="008E10B2">
              <w:rPr>
                <w:rFonts w:asciiTheme="majorBidi" w:eastAsia="Quattrocento Sans" w:hAnsiTheme="majorBidi" w:cstheme="majorBidi"/>
                <w:color w:val="212121"/>
                <w:highlight w:val="white"/>
              </w:rPr>
              <w:t xml:space="preserve"> Zhang et al 2020</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BCOR</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Manjur et al 2021</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BCORL1</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Xu et al 2018</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BIRC3</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Riwaldt et al 2017</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BLM</w:t>
            </w:r>
          </w:p>
        </w:tc>
        <w:tc>
          <w:tcPr>
            <w:tcW w:w="5273" w:type="dxa"/>
            <w:vAlign w:val="center"/>
          </w:tcPr>
          <w:p w:rsidR="000B2A5D" w:rsidRPr="008E10B2" w:rsidRDefault="000B2A5D" w:rsidP="00960616">
            <w:pPr>
              <w:ind w:left="360"/>
              <w:rPr>
                <w:rFonts w:asciiTheme="majorBidi" w:eastAsia="Quattrocento Sans" w:hAnsiTheme="majorBidi" w:cstheme="majorBidi"/>
                <w:color w:val="212121"/>
              </w:rPr>
            </w:pPr>
            <w:r w:rsidRPr="008E10B2">
              <w:rPr>
                <w:rFonts w:asciiTheme="majorBidi" w:eastAsia="Quattrocento Sans" w:hAnsiTheme="majorBidi" w:cstheme="majorBidi"/>
                <w:color w:val="212121"/>
              </w:rPr>
              <w:t>Chen 2016</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BRAF</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Roboto" w:hAnsiTheme="majorBidi" w:cstheme="majorBidi"/>
                <w:color w:val="212121"/>
                <w:highlight w:val="white"/>
              </w:rPr>
              <w:t>Escuin-Ordinas et al 2021</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BRCA1</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Wei et al 2020, Portier et al 2021</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BRCA2*</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lastRenderedPageBreak/>
              <w:t>BTK</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Yang et al 2019</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CACNA1D</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CALR</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 xml:space="preserve">Kepp 2020, </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CARD11</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CASP8</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Lee et al 2009</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CBL</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Rush et al 2014</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CBLB</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Li et al 2022</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CBLC</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Li et al 2022</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CD79A</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CD79B</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CDC73</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Quattrocento Sans" w:hAnsiTheme="majorBidi" w:cstheme="majorBidi"/>
                <w:color w:val="212121"/>
                <w:highlight w:val="white"/>
              </w:rPr>
              <w:t>Yu et al 2022</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CDH1</w:t>
            </w:r>
          </w:p>
        </w:tc>
        <w:tc>
          <w:tcPr>
            <w:tcW w:w="5273" w:type="dxa"/>
            <w:vAlign w:val="center"/>
          </w:tcPr>
          <w:p w:rsidR="000B2A5D" w:rsidRPr="008E10B2" w:rsidRDefault="000B2A5D" w:rsidP="00960616">
            <w:pPr>
              <w:ind w:left="360"/>
              <w:rPr>
                <w:rFonts w:asciiTheme="majorBidi" w:eastAsia="Quattrocento Sans" w:hAnsiTheme="majorBidi" w:cstheme="majorBidi"/>
                <w:color w:val="212121"/>
                <w:highlight w:val="white"/>
              </w:rPr>
            </w:pPr>
            <w:r w:rsidRPr="008E10B2">
              <w:rPr>
                <w:rFonts w:asciiTheme="majorBidi" w:eastAsia="Roboto" w:hAnsiTheme="majorBidi" w:cstheme="majorBidi"/>
                <w:color w:val="212121"/>
                <w:highlight w:val="white"/>
              </w:rPr>
              <w:t>Hwang et al 2012</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CDK12</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DNA repair</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CDKN1B</w:t>
            </w:r>
          </w:p>
          <w:p w:rsidR="000B2A5D" w:rsidRPr="008E10B2" w:rsidRDefault="000B2A5D" w:rsidP="00960616">
            <w:pPr>
              <w:rPr>
                <w:rFonts w:asciiTheme="majorBidi" w:hAnsiTheme="majorBidi" w:cstheme="majorBidi"/>
              </w:rPr>
            </w:pPr>
          </w:p>
        </w:tc>
        <w:tc>
          <w:tcPr>
            <w:tcW w:w="5273" w:type="dxa"/>
            <w:vAlign w:val="center"/>
          </w:tcPr>
          <w:p w:rsidR="000B2A5D" w:rsidRPr="008E10B2" w:rsidRDefault="000B2A5D" w:rsidP="00960616">
            <w:pPr>
              <w:spacing w:before="240"/>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Bencivenga et aL 2021</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CDKN2A</w:t>
            </w:r>
          </w:p>
        </w:tc>
        <w:tc>
          <w:tcPr>
            <w:tcW w:w="5273" w:type="dxa"/>
            <w:vAlign w:val="center"/>
          </w:tcPr>
          <w:p w:rsidR="000B2A5D" w:rsidRPr="008E10B2" w:rsidRDefault="000B2A5D" w:rsidP="00960616">
            <w:pPr>
              <w:spacing w:before="240"/>
              <w:ind w:left="360"/>
              <w:rPr>
                <w:rFonts w:asciiTheme="majorBidi" w:eastAsia="Roboto" w:hAnsiTheme="majorBidi" w:cstheme="majorBidi"/>
                <w:color w:val="212121"/>
                <w:highlight w:val="white"/>
              </w:rPr>
            </w:pPr>
            <w:r w:rsidRPr="008E10B2">
              <w:rPr>
                <w:rFonts w:asciiTheme="majorBidi" w:eastAsia="Arial" w:hAnsiTheme="majorBidi" w:cstheme="majorBidi"/>
                <w:color w:val="212121"/>
                <w:highlight w:val="white"/>
              </w:rPr>
              <w:t>liu w et.al 2020</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CDKN2C</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CEBPA</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Guo et al 2018</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lastRenderedPageBreak/>
              <w:t>CHD4</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Shao et al 2020</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CHEK2</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CIC</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Da Via 2020</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CNOT3</w:t>
            </w:r>
          </w:p>
          <w:p w:rsidR="000B2A5D" w:rsidRPr="008E10B2" w:rsidRDefault="000B2A5D" w:rsidP="00960616">
            <w:pPr>
              <w:rPr>
                <w:rFonts w:asciiTheme="majorBidi" w:hAnsiTheme="majorBidi" w:cstheme="majorBidi"/>
              </w:rPr>
            </w:pP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COL2A1</w:t>
            </w:r>
          </w:p>
        </w:tc>
        <w:tc>
          <w:tcPr>
            <w:tcW w:w="5273" w:type="dxa"/>
            <w:vAlign w:val="center"/>
          </w:tcPr>
          <w:p w:rsidR="000B2A5D" w:rsidRPr="008E10B2" w:rsidRDefault="000B2A5D" w:rsidP="00960616">
            <w:pPr>
              <w:spacing w:before="240"/>
              <w:ind w:left="360"/>
              <w:rPr>
                <w:rFonts w:asciiTheme="majorBidi" w:eastAsia="Roboto" w:hAnsiTheme="majorBidi" w:cstheme="majorBidi"/>
                <w:color w:val="212121"/>
                <w:highlight w:val="white"/>
              </w:rPr>
            </w:pPr>
            <w:r w:rsidRPr="008E10B2">
              <w:rPr>
                <w:rFonts w:asciiTheme="majorBidi" w:eastAsia="Arial" w:hAnsiTheme="majorBidi" w:cstheme="majorBidi"/>
                <w:color w:val="212121"/>
              </w:rPr>
              <w:t>Almeida et al 2015</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CREBBP</w:t>
            </w:r>
          </w:p>
          <w:p w:rsidR="000B2A5D" w:rsidRPr="008E10B2" w:rsidRDefault="000B2A5D" w:rsidP="00960616">
            <w:pPr>
              <w:rPr>
                <w:rFonts w:asciiTheme="majorBidi" w:hAnsiTheme="majorBidi" w:cstheme="majorBidi"/>
              </w:rPr>
            </w:pP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Holmstrom et al 2019</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CRLF2</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Jiang et al 2019</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CSF1R</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Mac Donald et al 2010</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CSF3R</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Meier et al 2022</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CTCF</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Deonarine et al 2007</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CTNNA1</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Chin et al 2022</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CTNNB1</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Zhou et al 2021, Liu et al 2020</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CUX1</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Latreille et al 2017</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CXCR4</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Deonarine et al 2007, Chen et al 2021</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CYLD</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Lim et al 2012</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DAXX</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Deonarine et al 2007</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DDB2</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Dardare et al 2022</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lastRenderedPageBreak/>
              <w:t>DDR2</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Olaso et al 2011</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DDX3X</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Chen et al 2015</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DGCR8</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Yi et al 2009</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DICER1</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Ghatak et al 2015, Braun 2021</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DNM2</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Willis et al 2021</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DNMT3A</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Bhatt et al 2022</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DROSHA</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Kuehbacher 2007</w:t>
            </w:r>
          </w:p>
        </w:tc>
      </w:tr>
      <w:tr w:rsidR="000B2A5D" w:rsidRPr="008E10B2" w:rsidTr="00960616">
        <w:trPr>
          <w:trHeight w:val="397"/>
        </w:trPr>
        <w:tc>
          <w:tcPr>
            <w:tcW w:w="2720" w:type="dxa"/>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ELF3</w:t>
            </w:r>
          </w:p>
        </w:tc>
        <w:tc>
          <w:tcPr>
            <w:tcW w:w="5273" w:type="dxa"/>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Oliver et al 2011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EP300</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Ring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EPAS1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Takeda 2004</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ERBB3</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Roboto" w:hAnsiTheme="majorBidi" w:cstheme="majorBidi"/>
                <w:color w:val="212121"/>
                <w:highlight w:val="white"/>
              </w:rPr>
              <w:t>Okwueze et al 2007</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ERBB4</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Frey et al 2009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ERCC2*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ERCC3*</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ERCC5*</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lastRenderedPageBreak/>
              <w:t>ESR1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Qi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ETNK1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Li et al 2019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EZH2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Osokine et al 2022, Jin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FAS</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Kou et al 2018, Guan et al 2000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FAT1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Peng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FAT4</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Jiang et al 2017</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FBXO11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Jin et al 2015</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FBXW7</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Zhong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FEN1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Zhang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FES</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FGFR1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Prudovsky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FGFR2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Prudovsky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FGFR3</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Prudovsky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lastRenderedPageBreak/>
              <w:t>FGFR4</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Prudovsky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FLT3</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Aydin 2016</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FLT4</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Godfraind 2013</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FOXA1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Liu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FOXL2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Marongiu 2016</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FUBP1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Zhang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GATA1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Zhang et al 2016</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GATA2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Chiang 2014</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GNA11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Doçi et al 2017</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GNAQ</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Doçi et al 2017</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GNAS</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Jin et al 2019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GRIN2A</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H3F3A</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Sun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lastRenderedPageBreak/>
              <w:t>H3F3B</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Chen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HIF1A</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Botusan et al 2008, Deonarine et al 2007</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HIST1H3B</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Gomes et al 2019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HNF1A</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Zhu et al 2017</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HRAS</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Sugita et al 2018</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IDH1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Shen et al.2020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IDH2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kim et al 2019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IKBKB</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Ramirez et al 2018</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IK2F1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IL6ST</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hunter et al 2015</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IL7R</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Kim et al 2018 , Wee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IRS4</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Kuai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JAK2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 xml:space="preserve">Wang et al 2022, </w:t>
            </w:r>
            <w:r w:rsidRPr="008E10B2">
              <w:rPr>
                <w:rFonts w:asciiTheme="majorBidi" w:eastAsia="Roboto" w:hAnsiTheme="majorBidi" w:cstheme="majorBidi"/>
                <w:color w:val="212121"/>
                <w:highlight w:val="white"/>
              </w:rPr>
              <w:t>Takahash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lastRenderedPageBreak/>
              <w:t>JAK3</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Roboto" w:hAnsiTheme="majorBidi" w:cstheme="majorBidi"/>
                <w:color w:val="212121"/>
                <w:highlight w:val="white"/>
              </w:rPr>
              <w:t>Mishra et al 2013</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KCNJ5</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Rezania et al 2016</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KDM5C</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Xiao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KDM6A</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Ni et al 2019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KDR</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Santos et al 2007</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KEAP-1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Rabbani et al 2017</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KIT</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Huttunen et al 2002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KMT2A</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Roboto" w:hAnsiTheme="majorBidi" w:cstheme="majorBidi"/>
                <w:color w:val="212121"/>
                <w:highlight w:val="white"/>
              </w:rPr>
              <w:t>Zhang et al 2017</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KMT2C</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Roboto" w:hAnsiTheme="majorBidi" w:cstheme="majorBidi"/>
                <w:color w:val="212121"/>
                <w:highlight w:val="white"/>
              </w:rPr>
              <w:t>Chiappetta et al 2019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KMT2D</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Lv et al 2018</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LEF1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Phan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LRP1B</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Ni et al 2013</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LZTRI</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rPr>
              <w:t>Ye et al 2023</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lastRenderedPageBreak/>
              <w:t>MAP2K1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Deonarine et al 2007</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MAP2K2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Roboto" w:hAnsiTheme="majorBidi" w:cstheme="majorBidi"/>
                <w:color w:val="212121"/>
                <w:highlight w:val="white"/>
              </w:rPr>
              <w:t>Halbrook et al 2017</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MAP2K4</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Liu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MAP3K1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Wang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MAP3K13</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Chen et al 2018</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MAPK1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Jin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MAX</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MED12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Li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MEN1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Luo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MLH1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Roboto" w:hAnsiTheme="majorBidi" w:cstheme="majorBidi"/>
                <w:color w:val="212121"/>
                <w:highlight w:val="white"/>
              </w:rPr>
              <w:t>Fukuhara etal 2014</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MPL</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MSH2*</w:t>
            </w:r>
          </w:p>
        </w:tc>
        <w:tc>
          <w:tcPr>
            <w:tcW w:w="5273" w:type="dxa"/>
            <w:shd w:val="clear" w:color="auto" w:fill="FFFFFF" w:themeFill="background1"/>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MSH6</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Chen et al 2019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lastRenderedPageBreak/>
              <w:t>MTOR</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Squarize et al 2010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MUC6</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Buisine et al 2001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MYC</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MYCN</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Hasan et al 2013 , Sradhanjali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MYD88</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Macedo et al 2007</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MYOD1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Wu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NCOA2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Mullany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NCOR1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Geiger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NCOR2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Wu et al 2018</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NF1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Kolvunen et al 2005</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NF2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Jia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NFE2L2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Hiebert P. and Werner S. 2019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NFKBIE</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Qian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lastRenderedPageBreak/>
              <w:t>NOTCH1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Shao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NOTCH2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Kimtall et al 2017</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NPM1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Loubeau et al 2014</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NRAS</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Liu et al 2017</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NTSC2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Li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NTRK3</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Xiong et al 2016</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PAX5</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Hosokawa K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PBRM1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Mota et al 2019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PDGFRA</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Yao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PHF6</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Zhuang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PHOX3B</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PIK3CA</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Kim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PIK3CB</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Wang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lastRenderedPageBreak/>
              <w:t>PIK3R1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Ai et al 2018</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PLCG1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Seo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POLD1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Shen et al 2017</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POLE*</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POLQ</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Pan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POTI*</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PPM1D</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Lu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PPP2R1A</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Shi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PPP6C</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Wang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PRDM1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Ranoni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PREX2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Yang et al 2019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PRKACA</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Simpson et al 2008</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PRKAR1A</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lastRenderedPageBreak/>
              <w:t>PRKD1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hAnsiTheme="majorBidi" w:cstheme="majorBidi"/>
                <w:color w:val="212121"/>
                <w:shd w:val="clear" w:color="auto" w:fill="FFFFFF"/>
              </w:rPr>
              <w:t>Luef et al 2016</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PTCH1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hAnsiTheme="majorBidi" w:cstheme="majorBidi"/>
                <w:color w:val="212121"/>
                <w:shd w:val="clear" w:color="auto" w:fill="FFFFFF"/>
              </w:rPr>
              <w:t>Lisovsky et al 2016</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PTK6</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Ito et al 2016, Qiu et al 2018</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PTPN11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Xu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PTPN13</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Hamyeh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PTPRB</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Weng et al 2019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PTPRT</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Wang et al 2019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OKI</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Wang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RAC1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Tang et al 2020 ,Dipersio C.M 2007</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RAD21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Gou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RBM10</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Cao et al 2023 , Cao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RECQL4</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Guo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RET</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Lisse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lastRenderedPageBreak/>
              <w:t>RHOA</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Desai et al 2004</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RNF43</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Radaszkiewicz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RPL10</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Heter et al  2019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RPL5</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Zhang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RUNX1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Li et al 2019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SALL4</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Erickson et al 2016</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SDHA</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SETBP1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Kimball et al 2019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SETD2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Li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SETDB1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Han et al 2020, Zakharova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SF3B1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Guo et al 2022, Randazzo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SH2B3</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Toma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SIX2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Noizet et al 2016</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lastRenderedPageBreak/>
              <w:t>SMAD2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Tomikawa et al 2012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SMAD3</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Ashcroft et al 1999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SMARCA4</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Kim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SMARCB1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Hong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SMARCD1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Tamai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SMO</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Frech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SOCS1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Feng et al 2016</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SPEN</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Li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SPOP</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Tan et al 2019 , Chen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SRSF2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Yu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STAG2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Surdez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STAT5B</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Bernaciak et al 2009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STK11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hAnsiTheme="majorBidi" w:cstheme="majorBidi"/>
                <w:color w:val="212121"/>
                <w:shd w:val="clear" w:color="auto" w:fill="FFFFFF"/>
              </w:rPr>
              <w:t>Malhotra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lastRenderedPageBreak/>
              <w:t>SUFU</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Yang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TBL1XR1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Liu et al 2015</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TBX3</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Ichijo et al 2017, Ichijo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TENT5C</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Kazazian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TET2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Tan et al 2016</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TGFBR2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Tauriello et al</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TNFAIP3</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hAnsiTheme="majorBidi" w:cstheme="majorBidi"/>
                <w:color w:val="212121"/>
                <w:shd w:val="clear" w:color="auto" w:fill="FFFFFF"/>
              </w:rPr>
              <w:t>Shamilov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TNFRSF14</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Li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TP63</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Harazono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u w:val="single"/>
              </w:rPr>
            </w:pPr>
            <w:r w:rsidRPr="008E10B2">
              <w:rPr>
                <w:rFonts w:asciiTheme="majorBidi" w:hAnsiTheme="majorBidi" w:cstheme="majorBidi"/>
                <w:u w:val="single"/>
              </w:rPr>
              <w:t>TRAF7</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Zhang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u w:val="single"/>
              </w:rPr>
            </w:pPr>
            <w:r w:rsidRPr="008E10B2">
              <w:rPr>
                <w:rFonts w:asciiTheme="majorBidi" w:hAnsiTheme="majorBidi" w:cstheme="majorBidi"/>
                <w:u w:val="single"/>
              </w:rPr>
              <w:t>TRRAP</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Huang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TSC1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Squarize et al 2010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TSC2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Larson et al 2010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lastRenderedPageBreak/>
              <w:t>TSHR</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Feng et al 2021</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U2AF1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UBR5</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Shin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USP8</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Shin et al 2020</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WT1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Lopez-Baez 2018</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XPO1</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Wang and Liu 2019</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u w:val="single"/>
              </w:rPr>
            </w:pPr>
            <w:r w:rsidRPr="008E10B2">
              <w:rPr>
                <w:rFonts w:asciiTheme="majorBidi" w:hAnsiTheme="majorBidi" w:cstheme="majorBidi"/>
                <w:u w:val="single"/>
              </w:rPr>
              <w:t>ZFHX3</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Arial" w:hAnsiTheme="majorBidi" w:cstheme="majorBidi"/>
                <w:color w:val="212121"/>
                <w:highlight w:val="white"/>
              </w:rPr>
            </w:pPr>
            <w:r w:rsidRPr="008E10B2">
              <w:rPr>
                <w:rFonts w:asciiTheme="majorBidi" w:eastAsia="Arial" w:hAnsiTheme="majorBidi" w:cstheme="majorBidi"/>
                <w:color w:val="212121"/>
                <w:highlight w:val="white"/>
              </w:rPr>
              <w:t>Dayoub et al 2022</w:t>
            </w:r>
          </w:p>
        </w:tc>
      </w:tr>
      <w:tr w:rsidR="000B2A5D" w:rsidRPr="008E10B2" w:rsidTr="00960616">
        <w:trPr>
          <w:trHeight w:val="227"/>
        </w:trPr>
        <w:tc>
          <w:tcPr>
            <w:tcW w:w="2720" w:type="dxa"/>
            <w:tcMar>
              <w:top w:w="100" w:type="dxa"/>
              <w:left w:w="100" w:type="dxa"/>
              <w:bottom w:w="100" w:type="dxa"/>
              <w:right w:w="100" w:type="dxa"/>
            </w:tcMar>
            <w:vAlign w:val="center"/>
          </w:tcPr>
          <w:p w:rsidR="000B2A5D" w:rsidRPr="008E10B2" w:rsidRDefault="000B2A5D" w:rsidP="000B2A5D">
            <w:pPr>
              <w:pStyle w:val="ListParagraph"/>
              <w:numPr>
                <w:ilvl w:val="0"/>
                <w:numId w:val="19"/>
              </w:numPr>
              <w:spacing w:after="0" w:line="240" w:lineRule="auto"/>
              <w:rPr>
                <w:rFonts w:asciiTheme="majorBidi" w:hAnsiTheme="majorBidi" w:cstheme="majorBidi"/>
              </w:rPr>
            </w:pPr>
            <w:r w:rsidRPr="008E10B2">
              <w:rPr>
                <w:rFonts w:asciiTheme="majorBidi" w:hAnsiTheme="majorBidi" w:cstheme="majorBidi"/>
              </w:rPr>
              <w:t>ZRSR2</w:t>
            </w:r>
          </w:p>
        </w:tc>
        <w:tc>
          <w:tcPr>
            <w:tcW w:w="5273" w:type="dxa"/>
            <w:tcMar>
              <w:top w:w="100" w:type="dxa"/>
              <w:left w:w="100" w:type="dxa"/>
              <w:bottom w:w="100" w:type="dxa"/>
              <w:right w:w="100" w:type="dxa"/>
            </w:tcMar>
            <w:vAlign w:val="center"/>
          </w:tcPr>
          <w:p w:rsidR="000B2A5D" w:rsidRPr="008E10B2" w:rsidRDefault="000B2A5D" w:rsidP="00960616">
            <w:pPr>
              <w:ind w:left="360"/>
              <w:rPr>
                <w:rFonts w:asciiTheme="majorBidi" w:eastAsia="Roboto" w:hAnsiTheme="majorBidi" w:cstheme="majorBidi"/>
                <w:color w:val="212121"/>
                <w:highlight w:val="white"/>
              </w:rPr>
            </w:pPr>
          </w:p>
        </w:tc>
      </w:tr>
    </w:tbl>
    <w:p w:rsidR="000B2A5D" w:rsidRPr="008E10B2" w:rsidRDefault="000B2A5D" w:rsidP="00960616">
      <w:pPr>
        <w:ind w:firstLine="720"/>
        <w:rPr>
          <w:rFonts w:asciiTheme="majorBidi" w:hAnsiTheme="majorBidi" w:cstheme="majorBidi"/>
        </w:rPr>
      </w:pPr>
    </w:p>
    <w:p w:rsidR="000B2A5D" w:rsidRPr="008E10B2" w:rsidRDefault="000B2A5D" w:rsidP="00960616">
      <w:pPr>
        <w:rPr>
          <w:rFonts w:asciiTheme="majorBidi" w:hAnsiTheme="majorBidi" w:cstheme="majorBidi"/>
        </w:rPr>
      </w:pPr>
      <w:r w:rsidRPr="008E10B2">
        <w:rPr>
          <w:rFonts w:asciiTheme="majorBidi" w:hAnsiTheme="majorBidi" w:cstheme="majorBidi"/>
        </w:rPr>
        <w:t>References</w:t>
      </w:r>
      <w:r>
        <w:rPr>
          <w:rFonts w:asciiTheme="majorBidi" w:hAnsiTheme="majorBidi" w:cstheme="majorBidi"/>
        </w:rPr>
        <w:t xml:space="preserve"> to table 2</w:t>
      </w:r>
      <w:r w:rsidRPr="008E10B2">
        <w:rPr>
          <w:rFonts w:asciiTheme="majorBidi" w:hAnsiTheme="majorBidi" w:cstheme="majorBidi"/>
        </w:rPr>
        <w:t>:</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333333"/>
          <w:shd w:val="clear" w:color="auto" w:fill="FFFFFF"/>
        </w:rPr>
        <w:t xml:space="preserve">Ai, X., Xiang, L., Huang, </w:t>
      </w:r>
      <w:proofErr w:type="gramStart"/>
      <w:r w:rsidRPr="008E10B2">
        <w:rPr>
          <w:rFonts w:asciiTheme="majorBidi" w:hAnsiTheme="majorBidi" w:cstheme="majorBidi"/>
          <w:color w:val="333333"/>
          <w:shd w:val="clear" w:color="auto" w:fill="FFFFFF"/>
        </w:rPr>
        <w:t>Z</w:t>
      </w:r>
      <w:proofErr w:type="gramEnd"/>
      <w:r w:rsidRPr="008E10B2">
        <w:rPr>
          <w:rFonts w:asciiTheme="majorBidi" w:hAnsiTheme="majorBidi" w:cstheme="majorBidi"/>
          <w:color w:val="333333"/>
          <w:shd w:val="clear" w:color="auto" w:fill="FFFFFF"/>
        </w:rPr>
        <w:t>. </w:t>
      </w:r>
      <w:r w:rsidRPr="008E10B2">
        <w:rPr>
          <w:rFonts w:asciiTheme="majorBidi" w:hAnsiTheme="majorBidi" w:cstheme="majorBidi"/>
          <w:i/>
          <w:iCs/>
          <w:color w:val="333333"/>
          <w:shd w:val="clear" w:color="auto" w:fill="FFFFFF"/>
        </w:rPr>
        <w:t>et al.</w:t>
      </w:r>
      <w:r w:rsidRPr="008E10B2">
        <w:rPr>
          <w:rFonts w:asciiTheme="majorBidi" w:hAnsiTheme="majorBidi" w:cstheme="majorBidi"/>
          <w:color w:val="333333"/>
          <w:shd w:val="clear" w:color="auto" w:fill="FFFFFF"/>
        </w:rPr>
        <w:t> Overexpression of </w:t>
      </w:r>
      <w:r w:rsidRPr="008E10B2">
        <w:rPr>
          <w:rFonts w:asciiTheme="majorBidi" w:hAnsiTheme="majorBidi" w:cstheme="majorBidi"/>
          <w:i/>
          <w:iCs/>
          <w:color w:val="333333"/>
          <w:shd w:val="clear" w:color="auto" w:fill="FFFFFF"/>
        </w:rPr>
        <w:t>PIK3R1</w:t>
      </w:r>
      <w:r w:rsidRPr="008E10B2">
        <w:rPr>
          <w:rFonts w:asciiTheme="majorBidi" w:hAnsiTheme="majorBidi" w:cstheme="majorBidi"/>
          <w:color w:val="333333"/>
          <w:shd w:val="clear" w:color="auto" w:fill="FFFFFF"/>
        </w:rPr>
        <w:t> promotes hepatocellular carcinoma progression. </w:t>
      </w:r>
      <w:r w:rsidRPr="008E10B2">
        <w:rPr>
          <w:rFonts w:asciiTheme="majorBidi" w:hAnsiTheme="majorBidi" w:cstheme="majorBidi"/>
          <w:i/>
          <w:iCs/>
          <w:color w:val="333333"/>
          <w:shd w:val="clear" w:color="auto" w:fill="FFFFFF"/>
        </w:rPr>
        <w:t>Biol Res</w:t>
      </w:r>
      <w:r w:rsidRPr="008E10B2">
        <w:rPr>
          <w:rFonts w:asciiTheme="majorBidi" w:hAnsiTheme="majorBidi" w:cstheme="majorBidi"/>
          <w:color w:val="333333"/>
          <w:shd w:val="clear" w:color="auto" w:fill="FFFFFF"/>
        </w:rPr>
        <w:t> </w:t>
      </w:r>
      <w:r w:rsidRPr="008E10B2">
        <w:rPr>
          <w:rFonts w:asciiTheme="majorBidi" w:hAnsiTheme="majorBidi" w:cstheme="majorBidi"/>
          <w:b/>
          <w:bCs/>
          <w:color w:val="333333"/>
          <w:shd w:val="clear" w:color="auto" w:fill="FFFFFF"/>
        </w:rPr>
        <w:t>51</w:t>
      </w:r>
      <w:r w:rsidRPr="008E10B2">
        <w:rPr>
          <w:rFonts w:asciiTheme="majorBidi" w:hAnsiTheme="majorBidi" w:cstheme="majorBidi"/>
          <w:color w:val="333333"/>
          <w:shd w:val="clear" w:color="auto" w:fill="FFFFFF"/>
        </w:rPr>
        <w:t xml:space="preserve">, 52 (2018). </w:t>
      </w:r>
      <w:hyperlink r:id="rId66" w:history="1">
        <w:r w:rsidRPr="008E10B2">
          <w:rPr>
            <w:rStyle w:val="Hyperlink"/>
            <w:rFonts w:asciiTheme="majorBidi" w:hAnsiTheme="majorBidi" w:cstheme="majorBidi"/>
            <w:shd w:val="clear" w:color="auto" w:fill="FFFFFF"/>
          </w:rPr>
          <w:t>https://doi.org/10.1186/s40659-018-0202-7</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Alexander Willis, Seth J. Corey, Carlos A. Murga-Zamalloa, Saman Karimi, Karam Khaddour, Elizabeth A. Eklund, Yolande Chen, Dynamin-2 Deficiency Causes Neutropenia and Dysplastic Bone Marrow Changes in an Age and Sex Dependent Manner in Mice, Blood,Volume 138, Supplement 1,2021,Page 992,ISSN 0006-4971,</w:t>
      </w:r>
      <w:hyperlink r:id="rId67">
        <w:r w:rsidRPr="008E10B2">
          <w:rPr>
            <w:rFonts w:asciiTheme="majorBidi" w:hAnsiTheme="majorBidi" w:cstheme="majorBidi"/>
            <w:color w:val="1155CC"/>
            <w:u w:val="single"/>
          </w:rPr>
          <w:t>https://doi.org/10.1182/blood-2021-154010</w:t>
        </w:r>
      </w:hyperlink>
      <w:r w:rsidRPr="008E10B2">
        <w:rPr>
          <w:rFonts w:asciiTheme="majorBidi" w:hAnsiTheme="majorBidi" w:cstheme="majorBidi"/>
        </w:rPr>
        <w:t>.</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Almeida, L., Oliveira, J., Guimarães, L. H., Carvalho, E. M., Blackwell, J. M., &amp; Castellucci, L. (2015). Wound healing genes and susceptibility to cutaneous leishmaniasis in Brazil: role of COL1A1. </w:t>
      </w:r>
      <w:r w:rsidRPr="008E10B2">
        <w:rPr>
          <w:rFonts w:asciiTheme="majorBidi" w:hAnsiTheme="majorBidi" w:cstheme="majorBidi"/>
          <w:i/>
          <w:iCs/>
          <w:color w:val="212121"/>
          <w:shd w:val="clear" w:color="auto" w:fill="FFFFFF"/>
        </w:rPr>
        <w:t xml:space="preserve">Infection, genetics and </w:t>
      </w:r>
      <w:proofErr w:type="gramStart"/>
      <w:r w:rsidRPr="008E10B2">
        <w:rPr>
          <w:rFonts w:asciiTheme="majorBidi" w:hAnsiTheme="majorBidi" w:cstheme="majorBidi"/>
          <w:i/>
          <w:iCs/>
          <w:color w:val="212121"/>
          <w:shd w:val="clear" w:color="auto" w:fill="FFFFFF"/>
        </w:rPr>
        <w:t>evolution :</w:t>
      </w:r>
      <w:proofErr w:type="gramEnd"/>
      <w:r w:rsidRPr="008E10B2">
        <w:rPr>
          <w:rFonts w:asciiTheme="majorBidi" w:hAnsiTheme="majorBidi" w:cstheme="majorBidi"/>
          <w:i/>
          <w:iCs/>
          <w:color w:val="212121"/>
          <w:shd w:val="clear" w:color="auto" w:fill="FFFFFF"/>
        </w:rPr>
        <w:t xml:space="preserve"> journal of molecular epidemiology and evolutionary genetics in infectious diseases</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30</w:t>
      </w:r>
      <w:r w:rsidRPr="008E10B2">
        <w:rPr>
          <w:rFonts w:asciiTheme="majorBidi" w:hAnsiTheme="majorBidi" w:cstheme="majorBidi"/>
          <w:color w:val="212121"/>
          <w:shd w:val="clear" w:color="auto" w:fill="FFFFFF"/>
        </w:rPr>
        <w:t xml:space="preserve">, 225–229. </w:t>
      </w:r>
      <w:hyperlink r:id="rId68" w:history="1">
        <w:r w:rsidRPr="008E10B2">
          <w:rPr>
            <w:rStyle w:val="Hyperlink"/>
            <w:rFonts w:asciiTheme="majorBidi" w:hAnsiTheme="majorBidi" w:cstheme="majorBidi"/>
            <w:shd w:val="clear" w:color="auto" w:fill="FFFFFF"/>
          </w:rPr>
          <w:t>https://doi.org/10.1016/j.meegid.2014.12.034</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lastRenderedPageBreak/>
        <w:t xml:space="preserve">Ashcroft, G. S., &amp; Mills, S. J. (2002). Androgen receptor-mediated inhibition of cutaneous wound healing. The Journal of clinical investigation, 110(5), 615–624. </w:t>
      </w:r>
      <w:hyperlink r:id="rId69">
        <w:r w:rsidRPr="008E10B2">
          <w:rPr>
            <w:rFonts w:asciiTheme="majorBidi" w:hAnsiTheme="majorBidi" w:cstheme="majorBidi"/>
            <w:color w:val="1155CC"/>
            <w:u w:val="single"/>
          </w:rPr>
          <w:t>https://doi.org/10.1172/JCI15704</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Ashcroft, G. S., Mills, S. J., Flanders, K. C., Lyakh, L. A., Anzano, M. A., Gilliver, S. C., &amp; Roberts, A. B. (2003). Role of Smad3 in the hormonal modulation of in vivo wound healing responses. </w:t>
      </w:r>
      <w:r w:rsidRPr="008E10B2">
        <w:rPr>
          <w:rFonts w:asciiTheme="majorBidi" w:hAnsiTheme="majorBidi" w:cstheme="majorBidi"/>
          <w:i/>
          <w:iCs/>
          <w:color w:val="212121"/>
          <w:shd w:val="clear" w:color="auto" w:fill="FFFFFF"/>
        </w:rPr>
        <w:t xml:space="preserve">Wound repair and </w:t>
      </w:r>
      <w:proofErr w:type="gramStart"/>
      <w:r w:rsidRPr="008E10B2">
        <w:rPr>
          <w:rFonts w:asciiTheme="majorBidi" w:hAnsiTheme="majorBidi" w:cstheme="majorBidi"/>
          <w:i/>
          <w:iCs/>
          <w:color w:val="212121"/>
          <w:shd w:val="clear" w:color="auto" w:fill="FFFFFF"/>
        </w:rPr>
        <w:t>regeneration :</w:t>
      </w:r>
      <w:proofErr w:type="gramEnd"/>
      <w:r w:rsidRPr="008E10B2">
        <w:rPr>
          <w:rFonts w:asciiTheme="majorBidi" w:hAnsiTheme="majorBidi" w:cstheme="majorBidi"/>
          <w:i/>
          <w:iCs/>
          <w:color w:val="212121"/>
          <w:shd w:val="clear" w:color="auto" w:fill="FFFFFF"/>
        </w:rPr>
        <w:t xml:space="preserve"> official publication of the Wound Healing Society [and] the European Tissue Repair Society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11</w:t>
      </w:r>
      <w:r w:rsidRPr="008E10B2">
        <w:rPr>
          <w:rFonts w:asciiTheme="majorBidi" w:hAnsiTheme="majorBidi" w:cstheme="majorBidi"/>
          <w:color w:val="212121"/>
          <w:shd w:val="clear" w:color="auto" w:fill="FFFFFF"/>
        </w:rPr>
        <w:t xml:space="preserve">(6), 468–473. </w:t>
      </w:r>
      <w:hyperlink r:id="rId70" w:history="1">
        <w:r w:rsidRPr="008E10B2">
          <w:rPr>
            <w:rStyle w:val="Hyperlink"/>
            <w:rFonts w:asciiTheme="majorBidi" w:hAnsiTheme="majorBidi" w:cstheme="majorBidi"/>
            <w:shd w:val="clear" w:color="auto" w:fill="FFFFFF"/>
          </w:rPr>
          <w:t>https://doi.org/10.1046/j.1524-475x.2003.11614.x</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Ashcroft, G. S., Yang, X., Glick, A. B., Weinstein, M., Letterio, J. L., Mizel, D. E., Anzano, M., Greenwell-Wild, T., Wahl, S. M., Deng, C., &amp; Roberts, A. B. (1999). Mice lacking Smad3 show accelerated wound healing and an impaired local inflammatory response. </w:t>
      </w:r>
      <w:r w:rsidRPr="008E10B2">
        <w:rPr>
          <w:rFonts w:asciiTheme="majorBidi" w:hAnsiTheme="majorBidi" w:cstheme="majorBidi"/>
          <w:i/>
          <w:iCs/>
          <w:color w:val="212121"/>
          <w:shd w:val="clear" w:color="auto" w:fill="FFFFFF"/>
        </w:rPr>
        <w:t>Nature cell biology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w:t>
      </w:r>
      <w:r w:rsidRPr="008E10B2">
        <w:rPr>
          <w:rFonts w:asciiTheme="majorBidi" w:hAnsiTheme="majorBidi" w:cstheme="majorBidi"/>
          <w:color w:val="212121"/>
          <w:shd w:val="clear" w:color="auto" w:fill="FFFFFF"/>
        </w:rPr>
        <w:t xml:space="preserve">(5), 260–266. </w:t>
      </w:r>
      <w:hyperlink r:id="rId71" w:history="1">
        <w:r w:rsidRPr="008E10B2">
          <w:rPr>
            <w:rStyle w:val="Hyperlink"/>
            <w:rFonts w:asciiTheme="majorBidi" w:hAnsiTheme="majorBidi" w:cstheme="majorBidi"/>
            <w:shd w:val="clear" w:color="auto" w:fill="FFFFFF"/>
          </w:rPr>
          <w:t>https://doi.org/10.1038/12971</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Aydin, M. M., Bayin, N. S., Acun, T., Yakicier, M. C., &amp; Akçali, K. C. (2016). Role of FLT3 in the proliferation and aggressiveness of hepatocellular carcinoma. Turkish journal of medical sciences, 46(2), 572–581. </w:t>
      </w:r>
      <w:hyperlink r:id="rId72">
        <w:r w:rsidRPr="008E10B2">
          <w:rPr>
            <w:rFonts w:asciiTheme="majorBidi" w:hAnsiTheme="majorBidi" w:cstheme="majorBidi"/>
            <w:color w:val="1155CC"/>
            <w:u w:val="single"/>
          </w:rPr>
          <w:t>https://doi.org/10.3906/sag-1501-173</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Bencivenga, D., Stampone, E., Aulitto, A., Tramontano, A., Barone, C., Negri, A., Roberti, D., Perrotta, S., Della Ragione, F., &amp; Borriello, A. (2021). A cancer-associated CDKN1B mutation induces p27 phosphorylation on a novel residue: a new mechanism for tumor suppressor loss-of-function. Molecular oncology, 15(4), 915–941. </w:t>
      </w:r>
      <w:hyperlink r:id="rId73">
        <w:r w:rsidRPr="008E10B2">
          <w:rPr>
            <w:rFonts w:asciiTheme="majorBidi" w:hAnsiTheme="majorBidi" w:cstheme="majorBidi"/>
            <w:color w:val="1155CC"/>
            <w:u w:val="single"/>
          </w:rPr>
          <w:t>https://doi.org/10.1002/1878-0261.12881</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Bernaciak, T. M., Zareno, J., Parsons, J. T., &amp; Silva, C. M. (2009). A novel role for signal transducer and activator of transcription 5b (STAT5b) in beta1-integrin-mediated human breast cancer cell migration. </w:t>
      </w:r>
      <w:r w:rsidRPr="008E10B2">
        <w:rPr>
          <w:rFonts w:asciiTheme="majorBidi" w:hAnsiTheme="majorBidi" w:cstheme="majorBidi"/>
          <w:i/>
          <w:iCs/>
          <w:color w:val="212121"/>
          <w:shd w:val="clear" w:color="auto" w:fill="FFFFFF"/>
        </w:rPr>
        <w:t xml:space="preserve">Breast cancer </w:t>
      </w:r>
      <w:proofErr w:type="gramStart"/>
      <w:r w:rsidRPr="008E10B2">
        <w:rPr>
          <w:rFonts w:asciiTheme="majorBidi" w:hAnsiTheme="majorBidi" w:cstheme="majorBidi"/>
          <w:i/>
          <w:iCs/>
          <w:color w:val="212121"/>
          <w:shd w:val="clear" w:color="auto" w:fill="FFFFFF"/>
        </w:rPr>
        <w:t>research :</w:t>
      </w:r>
      <w:proofErr w:type="gramEnd"/>
      <w:r w:rsidRPr="008E10B2">
        <w:rPr>
          <w:rFonts w:asciiTheme="majorBidi" w:hAnsiTheme="majorBidi" w:cstheme="majorBidi"/>
          <w:i/>
          <w:iCs/>
          <w:color w:val="212121"/>
          <w:shd w:val="clear" w:color="auto" w:fill="FFFFFF"/>
        </w:rPr>
        <w:t xml:space="preserve"> BCR</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11</w:t>
      </w:r>
      <w:r w:rsidRPr="008E10B2">
        <w:rPr>
          <w:rFonts w:asciiTheme="majorBidi" w:hAnsiTheme="majorBidi" w:cstheme="majorBidi"/>
          <w:color w:val="212121"/>
          <w:shd w:val="clear" w:color="auto" w:fill="FFFFFF"/>
        </w:rPr>
        <w:t xml:space="preserve">(4), R52. </w:t>
      </w:r>
      <w:hyperlink r:id="rId74" w:history="1">
        <w:r w:rsidRPr="008E10B2">
          <w:rPr>
            <w:rStyle w:val="Hyperlink"/>
            <w:rFonts w:asciiTheme="majorBidi" w:hAnsiTheme="majorBidi" w:cstheme="majorBidi"/>
            <w:shd w:val="clear" w:color="auto" w:fill="FFFFFF"/>
          </w:rPr>
          <w:t>https://doi.org/10.1186/bcr2341</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Bhatt T, Dey R, Hegde A, et al. Initiation of wound healing is regulated by the convergence of mechanical and epigenetic cues. PLoS Biol. 2022</w:t>
      </w:r>
      <w:proofErr w:type="gramStart"/>
      <w:r w:rsidRPr="008E10B2">
        <w:rPr>
          <w:rFonts w:asciiTheme="majorBidi" w:hAnsiTheme="majorBidi" w:cstheme="majorBidi"/>
        </w:rPr>
        <w:t>;20</w:t>
      </w:r>
      <w:proofErr w:type="gramEnd"/>
      <w:r w:rsidRPr="008E10B2">
        <w:rPr>
          <w:rFonts w:asciiTheme="majorBidi" w:hAnsiTheme="majorBidi" w:cstheme="majorBidi"/>
        </w:rPr>
        <w:t>(9):e3001777. Published 2022 Sep 16. doi:10.1371/journal.pbio.3001777</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Botusan, I. R., Sunkari, V. G., Savu, O., Catrina, A. I., Grünler, J., Lindberg, S., Pereira, T., Ylä-Herttuala, S., Poellinger, L., Brismar, K., &amp; Catrina, S. B. (2008). Stabilization of HIF-1alpha is critical to improve wound healing in diabetic mice. Proceedings of the National Academy of Sciences of the United States of America, 105(49), 19426–19431. </w:t>
      </w:r>
      <w:hyperlink r:id="rId75">
        <w:r w:rsidRPr="008E10B2">
          <w:rPr>
            <w:rFonts w:asciiTheme="majorBidi" w:hAnsiTheme="majorBidi" w:cstheme="majorBidi"/>
            <w:color w:val="1155CC"/>
            <w:u w:val="single"/>
          </w:rPr>
          <w:t>https://doi.org/10.1073/pnas.0805230105</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Braun H, Hauke M, Ripperger A, et al. Impact of DICER1 and DROSHA on the Angiogenic Capacity of Human Endothelial Cells. Int J Mol Sci. 2021</w:t>
      </w:r>
      <w:proofErr w:type="gramStart"/>
      <w:r w:rsidRPr="008E10B2">
        <w:rPr>
          <w:rFonts w:asciiTheme="majorBidi" w:hAnsiTheme="majorBidi" w:cstheme="majorBidi"/>
        </w:rPr>
        <w:t>;22</w:t>
      </w:r>
      <w:proofErr w:type="gramEnd"/>
      <w:r w:rsidRPr="008E10B2">
        <w:rPr>
          <w:rFonts w:asciiTheme="majorBidi" w:hAnsiTheme="majorBidi" w:cstheme="majorBidi"/>
        </w:rPr>
        <w:t>(18):9855. Published 2021 Sep 12. doi:10.3390/ijms22189855</w:t>
      </w:r>
    </w:p>
    <w:p w:rsidR="000B2A5D" w:rsidRPr="008E10B2" w:rsidRDefault="000B2A5D" w:rsidP="000B2A5D">
      <w:pPr>
        <w:pStyle w:val="ListParagraph"/>
        <w:numPr>
          <w:ilvl w:val="0"/>
          <w:numId w:val="18"/>
        </w:numPr>
        <w:jc w:val="both"/>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 xml:space="preserve">Buisine, M. P., Desreumaux, P., Leteurtre, E., Copin, M. C., Colombel, J. F., Porchet, N., &amp; Aubert, J. P. (2001). Mucin gene expression in intestinal epithelial cells in Crohn's disease. </w:t>
      </w:r>
      <w:r w:rsidRPr="008E10B2">
        <w:rPr>
          <w:rFonts w:asciiTheme="majorBidi" w:eastAsia="Roboto" w:hAnsiTheme="majorBidi" w:cstheme="majorBidi"/>
          <w:i/>
          <w:color w:val="212121"/>
          <w:highlight w:val="white"/>
        </w:rPr>
        <w:t>Gut</w:t>
      </w:r>
      <w:r w:rsidRPr="008E10B2">
        <w:rPr>
          <w:rFonts w:asciiTheme="majorBidi" w:eastAsia="Roboto" w:hAnsiTheme="majorBidi" w:cstheme="majorBidi"/>
          <w:color w:val="212121"/>
          <w:highlight w:val="white"/>
        </w:rPr>
        <w:t xml:space="preserve">, </w:t>
      </w:r>
      <w:r w:rsidRPr="008E10B2">
        <w:rPr>
          <w:rFonts w:asciiTheme="majorBidi" w:eastAsia="Roboto" w:hAnsiTheme="majorBidi" w:cstheme="majorBidi"/>
          <w:i/>
          <w:color w:val="212121"/>
          <w:highlight w:val="white"/>
        </w:rPr>
        <w:t>49</w:t>
      </w:r>
      <w:r w:rsidRPr="008E10B2">
        <w:rPr>
          <w:rFonts w:asciiTheme="majorBidi" w:eastAsia="Roboto" w:hAnsiTheme="majorBidi" w:cstheme="majorBidi"/>
          <w:color w:val="212121"/>
          <w:highlight w:val="white"/>
        </w:rPr>
        <w:t>(4), 544–551. https://doi.org/10.1136/gut.49.4.544</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Cao, Y., Di, X., Cong, S., Tian, C., Wang, Y., Jin, X., Zhao, M., Zhou, X., Li, R., &amp; Wang, K. (2023). RBM10 recruits METTL3 to induce N6-methyladenosine-MALAT1-dependent modification, inhibiting the invasion and migration of NSCLC. </w:t>
      </w:r>
      <w:r w:rsidRPr="008E10B2">
        <w:rPr>
          <w:rFonts w:asciiTheme="majorBidi" w:hAnsiTheme="majorBidi" w:cstheme="majorBidi"/>
          <w:i/>
          <w:iCs/>
          <w:color w:val="212121"/>
          <w:shd w:val="clear" w:color="auto" w:fill="FFFFFF"/>
        </w:rPr>
        <w:t>Life sciences</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315</w:t>
      </w:r>
      <w:r w:rsidRPr="008E10B2">
        <w:rPr>
          <w:rFonts w:asciiTheme="majorBidi" w:hAnsiTheme="majorBidi" w:cstheme="majorBidi"/>
          <w:color w:val="212121"/>
          <w:shd w:val="clear" w:color="auto" w:fill="FFFFFF"/>
        </w:rPr>
        <w:t xml:space="preserve">, 121359. </w:t>
      </w:r>
      <w:hyperlink r:id="rId76" w:history="1">
        <w:r w:rsidRPr="008E10B2">
          <w:rPr>
            <w:rStyle w:val="Hyperlink"/>
            <w:rFonts w:asciiTheme="majorBidi" w:hAnsiTheme="majorBidi" w:cstheme="majorBidi"/>
            <w:shd w:val="clear" w:color="auto" w:fill="FFFFFF"/>
          </w:rPr>
          <w:t>https://doi.org/10.1016/j.lfs.2022.121359</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Cao, Y., Geng, J., Wang, X., Meng, Q., Xu, S., Lang, Y., Zhou, Y., Qi, L., Wang, Z., Wei, Z., Yu, Y., Jin, S., &amp; Pan, B. (2022). RNA-binding motif protein 10 represses tumor progression through the Wnt/β- catenin pathway in lung adenocarcinoma. </w:t>
      </w:r>
      <w:r w:rsidRPr="008E10B2">
        <w:rPr>
          <w:rFonts w:asciiTheme="majorBidi" w:hAnsiTheme="majorBidi" w:cstheme="majorBidi"/>
          <w:i/>
          <w:iCs/>
          <w:color w:val="212121"/>
          <w:shd w:val="clear" w:color="auto" w:fill="FFFFFF"/>
        </w:rPr>
        <w:t>International journal of biological sciences</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18</w:t>
      </w:r>
      <w:r w:rsidRPr="008E10B2">
        <w:rPr>
          <w:rFonts w:asciiTheme="majorBidi" w:hAnsiTheme="majorBidi" w:cstheme="majorBidi"/>
          <w:color w:val="212121"/>
          <w:shd w:val="clear" w:color="auto" w:fill="FFFFFF"/>
        </w:rPr>
        <w:t>(1), 124–139. https://doi.org/10.7150/ijbs.63598</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lastRenderedPageBreak/>
        <w:t>Chen HH, Yu HI, Cho WC, Tarn WY. DDX3 modulates cell adhesion and motility and cancer cell metastasis via Rac1-mediated signaling pathway. Oncogene. 2015</w:t>
      </w:r>
      <w:proofErr w:type="gramStart"/>
      <w:r w:rsidRPr="008E10B2">
        <w:rPr>
          <w:rFonts w:asciiTheme="majorBidi" w:hAnsiTheme="majorBidi" w:cstheme="majorBidi"/>
        </w:rPr>
        <w:t>;34</w:t>
      </w:r>
      <w:proofErr w:type="gramEnd"/>
      <w:r w:rsidRPr="008E10B2">
        <w:rPr>
          <w:rFonts w:asciiTheme="majorBidi" w:hAnsiTheme="majorBidi" w:cstheme="majorBidi"/>
        </w:rPr>
        <w:t>(21):2790-2800. doi:10.1038/onc.2014.190</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Chen, H., Li, G., Liu, Y., Ji, S., Li, Y., Xiang, J., Zhou, L., </w:t>
      </w:r>
      <w:proofErr w:type="gramStart"/>
      <w:r w:rsidRPr="008E10B2">
        <w:rPr>
          <w:rFonts w:asciiTheme="majorBidi" w:hAnsiTheme="majorBidi" w:cstheme="majorBidi"/>
        </w:rPr>
        <w:t>Gao</w:t>
      </w:r>
      <w:proofErr w:type="gramEnd"/>
      <w:r w:rsidRPr="008E10B2">
        <w:rPr>
          <w:rFonts w:asciiTheme="majorBidi" w:hAnsiTheme="majorBidi" w:cstheme="majorBidi"/>
        </w:rPr>
        <w:t xml:space="preserve">, H., Zhang, W., Sun, X., Fu, X., &amp; Li, B. (2021). Pleiotropic Roles of CXCR4 in Wound Repair and Regeneration. Frontiers in immunology, 12, 668758. </w:t>
      </w:r>
      <w:hyperlink r:id="rId77">
        <w:r w:rsidRPr="008E10B2">
          <w:rPr>
            <w:rFonts w:asciiTheme="majorBidi" w:hAnsiTheme="majorBidi" w:cstheme="majorBidi"/>
            <w:color w:val="1155CC"/>
            <w:u w:val="single"/>
          </w:rPr>
          <w:t>https://doi.org/10.3389/fimmu.2021.668758</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Chen, K. J., Li, Q., Wen, C. M., Duan, Z. X., Zhang, J. Y., Xu, C., &amp; Wang, J. M. (2016). Bleomycin (BLM) Induces Epithelial-to-Mesenchymal Transition in Cultured A549 Cells via the TGF-β/Smad Signaling Pathway. Journal of Cancer, 7(11), 1557–1564. </w:t>
      </w:r>
      <w:hyperlink r:id="rId78" w:history="1">
        <w:r w:rsidRPr="008E10B2">
          <w:rPr>
            <w:rStyle w:val="Hyperlink"/>
            <w:rFonts w:asciiTheme="majorBidi" w:hAnsiTheme="majorBidi" w:cstheme="majorBidi"/>
          </w:rPr>
          <w:t>https://doi.org/10.7150/jca.15566</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Chen, M., Geoffroy, C. G., Meves, J. M., Narang, A., Li, Y., Nguyen, M. T., Khai, V. S., Kong, X., Steinke, C. L., Carolino, K. I., Elzière, L., Goldberg, M. P., Jin, Y., &amp; Zheng, B. (2018). Leucine Zipper-Bearing Kinase Is a Critical Regulator of Astrocyte Reactivity in the Adult Mammalian CNS. </w:t>
      </w:r>
      <w:r w:rsidRPr="008E10B2">
        <w:rPr>
          <w:rFonts w:asciiTheme="majorBidi" w:hAnsiTheme="majorBidi" w:cstheme="majorBidi"/>
          <w:i/>
          <w:iCs/>
          <w:color w:val="212121"/>
          <w:shd w:val="clear" w:color="auto" w:fill="FFFFFF"/>
        </w:rPr>
        <w:t>Cell reports</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22</w:t>
      </w:r>
      <w:r w:rsidRPr="008E10B2">
        <w:rPr>
          <w:rFonts w:asciiTheme="majorBidi" w:hAnsiTheme="majorBidi" w:cstheme="majorBidi"/>
          <w:color w:val="212121"/>
          <w:shd w:val="clear" w:color="auto" w:fill="FFFFFF"/>
        </w:rPr>
        <w:t xml:space="preserve">(13), 3587–3597. </w:t>
      </w:r>
      <w:hyperlink r:id="rId79" w:history="1">
        <w:r w:rsidRPr="008E10B2">
          <w:rPr>
            <w:rStyle w:val="Hyperlink"/>
            <w:rFonts w:asciiTheme="majorBidi" w:hAnsiTheme="majorBidi" w:cstheme="majorBidi"/>
            <w:shd w:val="clear" w:color="auto" w:fill="FFFFFF"/>
          </w:rPr>
          <w:t>https://doi.org/10.1016/j.celrep.2018.02.102</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 xml:space="preserve">Chen, Y., Liu, P., Sun, P., Jiang, J., Zhu, Y., Dong, T., Cui, Y., Tian, Y., </w:t>
      </w:r>
      <w:proofErr w:type="gramStart"/>
      <w:r w:rsidRPr="008E10B2">
        <w:rPr>
          <w:rFonts w:asciiTheme="majorBidi" w:hAnsiTheme="majorBidi" w:cstheme="majorBidi"/>
          <w:color w:val="212121"/>
          <w:shd w:val="clear" w:color="auto" w:fill="FFFFFF"/>
        </w:rPr>
        <w:t>An</w:t>
      </w:r>
      <w:proofErr w:type="gramEnd"/>
      <w:r w:rsidRPr="008E10B2">
        <w:rPr>
          <w:rFonts w:asciiTheme="majorBidi" w:hAnsiTheme="majorBidi" w:cstheme="majorBidi"/>
          <w:color w:val="212121"/>
          <w:shd w:val="clear" w:color="auto" w:fill="FFFFFF"/>
        </w:rPr>
        <w:t>, T., Zhang, J., Li, Z., &amp; Yang, X. (2019). Oncogenic MSH6-CXCR4-TGFB1 Feedback Loop: A Novel Therapeutic Target of Photothermal Therapy in Glioblastoma Multiforme. </w:t>
      </w:r>
      <w:r w:rsidRPr="008E10B2">
        <w:rPr>
          <w:rFonts w:asciiTheme="majorBidi" w:hAnsiTheme="majorBidi" w:cstheme="majorBidi"/>
          <w:i/>
          <w:iCs/>
          <w:color w:val="212121"/>
          <w:shd w:val="clear" w:color="auto" w:fill="FFFFFF"/>
        </w:rPr>
        <w:t>Theranostics</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9</w:t>
      </w:r>
      <w:r w:rsidRPr="008E10B2">
        <w:rPr>
          <w:rFonts w:asciiTheme="majorBidi" w:hAnsiTheme="majorBidi" w:cstheme="majorBidi"/>
          <w:color w:val="212121"/>
          <w:shd w:val="clear" w:color="auto" w:fill="FFFFFF"/>
        </w:rPr>
        <w:t xml:space="preserve">(5), 1453–1473. </w:t>
      </w:r>
      <w:hyperlink r:id="rId80" w:history="1">
        <w:r w:rsidRPr="008E10B2">
          <w:rPr>
            <w:rStyle w:val="Hyperlink"/>
            <w:rFonts w:asciiTheme="majorBidi" w:hAnsiTheme="majorBidi" w:cstheme="majorBidi"/>
            <w:shd w:val="clear" w:color="auto" w:fill="FFFFFF"/>
          </w:rPr>
          <w:t>https://doi.org/10.7150/thno.29987</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Chen, Y., Song, S., Zhang, L., &amp; Zhang, Y. (2021). Circular RNA hsa_circ_0091579 facilitates the Warburg effect and malignancy of hepatocellular carcinoma cells via the miR-624/H3F3B axis. Clinical &amp; translational </w:t>
      </w:r>
      <w:proofErr w:type="gramStart"/>
      <w:r w:rsidRPr="008E10B2">
        <w:rPr>
          <w:rFonts w:asciiTheme="majorBidi" w:hAnsiTheme="majorBidi" w:cstheme="majorBidi"/>
        </w:rPr>
        <w:t>oncology :</w:t>
      </w:r>
      <w:proofErr w:type="gramEnd"/>
      <w:r w:rsidRPr="008E10B2">
        <w:rPr>
          <w:rFonts w:asciiTheme="majorBidi" w:hAnsiTheme="majorBidi" w:cstheme="majorBidi"/>
        </w:rPr>
        <w:t xml:space="preserve"> official publication of the Federation of Spanish Oncology Societies and of the National Cancer Institute of Mexico, 23(11), 2280–2292. </w:t>
      </w:r>
      <w:hyperlink r:id="rId81">
        <w:r w:rsidRPr="008E10B2">
          <w:rPr>
            <w:rFonts w:asciiTheme="majorBidi" w:hAnsiTheme="majorBidi" w:cstheme="majorBidi"/>
            <w:color w:val="1155CC"/>
            <w:u w:val="single"/>
          </w:rPr>
          <w:t>https://doi.org/10.1007/s12094-021-02627-4</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Chen, Z., Li, Z., Li, C., Li, B., Wang, H., Nong, D., Li, X., Huang, G., Lin, J., &amp; Li, W. (2022). Speckle-type POZ protein could play a potential inhibitory role in human renal cell carcinoma. </w:t>
      </w:r>
      <w:r w:rsidRPr="008E10B2">
        <w:rPr>
          <w:rFonts w:asciiTheme="majorBidi" w:hAnsiTheme="majorBidi" w:cstheme="majorBidi"/>
          <w:i/>
          <w:iCs/>
          <w:color w:val="212121"/>
          <w:shd w:val="clear" w:color="auto" w:fill="FFFFFF"/>
        </w:rPr>
        <w:t>BMC cancer</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22</w:t>
      </w:r>
      <w:r w:rsidRPr="008E10B2">
        <w:rPr>
          <w:rFonts w:asciiTheme="majorBidi" w:hAnsiTheme="majorBidi" w:cstheme="majorBidi"/>
          <w:color w:val="212121"/>
          <w:shd w:val="clear" w:color="auto" w:fill="FFFFFF"/>
        </w:rPr>
        <w:t xml:space="preserve">(1), 1277. </w:t>
      </w:r>
      <w:r w:rsidRPr="008E10B2">
        <w:rPr>
          <w:rFonts w:asciiTheme="majorBidi" w:hAnsiTheme="majorBidi" w:cstheme="majorBidi"/>
          <w:shd w:val="clear" w:color="auto" w:fill="FFFFFF"/>
        </w:rPr>
        <w:t>https://doi.org/10.1186/s12885-022-10340-w</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Chi, Q., Xu, H., Song, D., Wang, Z., Wang, Z., &amp; Ma, G. (2020). </w:t>
      </w:r>
      <w:proofErr w:type="gramStart"/>
      <w:r w:rsidRPr="008E10B2">
        <w:rPr>
          <w:rFonts w:asciiTheme="majorBidi" w:hAnsiTheme="majorBidi" w:cstheme="majorBidi"/>
        </w:rPr>
        <w:t>α-E-Catenin</w:t>
      </w:r>
      <w:proofErr w:type="gramEnd"/>
      <w:r w:rsidRPr="008E10B2">
        <w:rPr>
          <w:rFonts w:asciiTheme="majorBidi" w:hAnsiTheme="majorBidi" w:cstheme="majorBidi"/>
        </w:rPr>
        <w:t xml:space="preserve"> (CTNNA1) Inhibits Cell Proliferation, Invasion and EMT of Bladder Cancer. Cancer management and research, 12, 12747–12758. </w:t>
      </w:r>
      <w:hyperlink r:id="rId82">
        <w:r w:rsidRPr="008E10B2">
          <w:rPr>
            <w:rFonts w:asciiTheme="majorBidi" w:hAnsiTheme="majorBidi" w:cstheme="majorBidi"/>
            <w:color w:val="1155CC"/>
            <w:u w:val="single"/>
          </w:rPr>
          <w:t>https://doi.org/10.2147/CMAR.S259269</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Chiang, Y. T., Wang, K., Fazli, L., Qi, R. Z., Gleave, M. E., Collins, C. C., Gout, P. W., &amp; Wang, Y. (2014). GATA2 as a potential metastasis-driving gene in prostate cancer. Oncotarget, 5(2), 451–461. </w:t>
      </w:r>
      <w:hyperlink r:id="rId83">
        <w:r w:rsidRPr="008E10B2">
          <w:rPr>
            <w:rFonts w:asciiTheme="majorBidi" w:hAnsiTheme="majorBidi" w:cstheme="majorBidi"/>
            <w:color w:val="1155CC"/>
            <w:u w:val="single"/>
          </w:rPr>
          <w:t>https://doi.org/10.18632/oncotarget.1296</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Chiappetta, C., Carletti, R., Della Rocca, C., &amp; Di Cristofano, C. (2019). KMT2C modulates migration and invasion processes in osteosarcoma cell lines. Pathology, research and practice, 215(10), 152534. </w:t>
      </w:r>
      <w:hyperlink r:id="rId84">
        <w:r w:rsidRPr="008E10B2">
          <w:rPr>
            <w:rFonts w:asciiTheme="majorBidi" w:hAnsiTheme="majorBidi" w:cstheme="majorBidi"/>
            <w:color w:val="1155CC"/>
            <w:u w:val="single"/>
          </w:rPr>
          <w:t>https://doi.org/10.1016/j.prp.2019.152534</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Da Vià, M. C., Solimando, A. G., Garitano-Trojaola, A., Barrio, S., Munawar, U., Strifler, S., Haertle, L., Rhodes, N., Teufel, E., Vogt, C., Lapa, C., Beilhack, A., Rasche, L., Einsele, H., &amp; Kortüm, K. M. (2020). CIC Mutation as a Molecular Mechanism of Acquired Resistance to Combined BRAF-MEK Inhibition in Extramedullary Multiple Myeloma with Central Nervous System Involvement. </w:t>
      </w:r>
      <w:r w:rsidRPr="008E10B2">
        <w:rPr>
          <w:rFonts w:asciiTheme="majorBidi" w:hAnsiTheme="majorBidi" w:cstheme="majorBidi"/>
          <w:i/>
          <w:iCs/>
          <w:color w:val="212121"/>
          <w:shd w:val="clear" w:color="auto" w:fill="FFFFFF"/>
        </w:rPr>
        <w:t>The oncologist</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25</w:t>
      </w:r>
      <w:r w:rsidRPr="008E10B2">
        <w:rPr>
          <w:rFonts w:asciiTheme="majorBidi" w:hAnsiTheme="majorBidi" w:cstheme="majorBidi"/>
          <w:color w:val="212121"/>
          <w:shd w:val="clear" w:color="auto" w:fill="FFFFFF"/>
        </w:rPr>
        <w:t xml:space="preserve">(2), 112–118. </w:t>
      </w:r>
      <w:hyperlink r:id="rId85" w:history="1">
        <w:r w:rsidRPr="008E10B2">
          <w:rPr>
            <w:rStyle w:val="Hyperlink"/>
            <w:rFonts w:asciiTheme="majorBidi" w:hAnsiTheme="majorBidi" w:cstheme="majorBidi"/>
            <w:shd w:val="clear" w:color="auto" w:fill="FFFFFF"/>
          </w:rPr>
          <w:t>https://doi.org/10.1634/theoncologist.2019-0356</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Danussi, C., Bose, P., Parthasarathy, P. T., Silberman, P. C., Van Arnam, J. S., Vitucci, M., Tang, O. Y., Heguy, A., Wang, Y., Chan, T. A., Riggins, G. J., Sulman, E. P., Lang, F. F., Creighton, C. J., Deneen, B., Miller, C. R., Picketts, D. J., Kannan, K., &amp; Huse, J. T. (2022). </w:t>
      </w:r>
      <w:r w:rsidRPr="008E10B2">
        <w:rPr>
          <w:rFonts w:asciiTheme="majorBidi" w:hAnsiTheme="majorBidi" w:cstheme="majorBidi"/>
        </w:rPr>
        <w:lastRenderedPageBreak/>
        <w:t xml:space="preserve">Author Correction: Atrx inactivation drives disease-defining phenotypes in glioma cells of origin through global epigenomic remodeling. Nature communications, 13(1), 190. </w:t>
      </w:r>
      <w:hyperlink r:id="rId86">
        <w:r w:rsidRPr="008E10B2">
          <w:rPr>
            <w:rFonts w:asciiTheme="majorBidi" w:hAnsiTheme="majorBidi" w:cstheme="majorBidi"/>
            <w:color w:val="1155CC"/>
            <w:u w:val="single"/>
          </w:rPr>
          <w:t>https://doi.org/10.1038/s41467-021-27820-5</w:t>
        </w:r>
      </w:hyperlink>
    </w:p>
    <w:p w:rsidR="000B2A5D" w:rsidRPr="008E10B2" w:rsidRDefault="000B2A5D" w:rsidP="000B2A5D">
      <w:pPr>
        <w:pStyle w:val="ListParagraph"/>
        <w:numPr>
          <w:ilvl w:val="0"/>
          <w:numId w:val="18"/>
        </w:numPr>
        <w:jc w:val="both"/>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 xml:space="preserve">Dardare, J., Witz, A., Betz, M., Francois, A., Meras, M., Lamy, L., Lambert, A., Grandemange, S., Husson, M., Rouyer, M., Demange, J., Merlin, J. L., Harlé, A., &amp; Gilson, P. (2022). DDB2 represses epithelial-to-mesenchymal transition and sensitizes pancreatic ductal adenocarcinoma cells to chemotherapy. </w:t>
      </w:r>
      <w:r w:rsidRPr="008E10B2">
        <w:rPr>
          <w:rFonts w:asciiTheme="majorBidi" w:eastAsia="Roboto" w:hAnsiTheme="majorBidi" w:cstheme="majorBidi"/>
          <w:i/>
          <w:color w:val="212121"/>
          <w:highlight w:val="white"/>
        </w:rPr>
        <w:t>Frontiers in oncology</w:t>
      </w:r>
      <w:r w:rsidRPr="008E10B2">
        <w:rPr>
          <w:rFonts w:asciiTheme="majorBidi" w:eastAsia="Roboto" w:hAnsiTheme="majorBidi" w:cstheme="majorBidi"/>
          <w:color w:val="212121"/>
          <w:highlight w:val="white"/>
        </w:rPr>
        <w:t xml:space="preserve">, </w:t>
      </w:r>
      <w:r w:rsidRPr="008E10B2">
        <w:rPr>
          <w:rFonts w:asciiTheme="majorBidi" w:eastAsia="Roboto" w:hAnsiTheme="majorBidi" w:cstheme="majorBidi"/>
          <w:i/>
          <w:color w:val="212121"/>
          <w:highlight w:val="white"/>
        </w:rPr>
        <w:t>12</w:t>
      </w:r>
      <w:r w:rsidRPr="008E10B2">
        <w:rPr>
          <w:rFonts w:asciiTheme="majorBidi" w:eastAsia="Roboto" w:hAnsiTheme="majorBidi" w:cstheme="majorBidi"/>
          <w:color w:val="212121"/>
          <w:highlight w:val="white"/>
        </w:rPr>
        <w:t>, 1052163. https://doi.org/10.3389/fonc.2022.1052163</w:t>
      </w:r>
    </w:p>
    <w:p w:rsidR="000B2A5D" w:rsidRPr="008E10B2" w:rsidRDefault="000B2A5D" w:rsidP="000B2A5D">
      <w:pPr>
        <w:pStyle w:val="ListParagraph"/>
        <w:numPr>
          <w:ilvl w:val="0"/>
          <w:numId w:val="18"/>
        </w:numPr>
        <w:jc w:val="both"/>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 xml:space="preserve">Dayoub, A., Fokin, A. I., Lomakina, M. E., James, J., Plays, M., Jacquin, T., Novikov, N. M., Vorobyov, R. S., Schegoleva, A. A., Rysenkova, K. D., Gaboriaud, J., Leonov, S. V., Denisov, E. V., Gautreau, A. M., &amp; Alexandrova, A. Y. (2022). Inactivation of PTEN and ZFHX3 in Mammary Epithelial Cells Alters Patterns of Collective Cell Migration. </w:t>
      </w:r>
      <w:r w:rsidRPr="008E10B2">
        <w:rPr>
          <w:rFonts w:asciiTheme="majorBidi" w:eastAsia="Roboto" w:hAnsiTheme="majorBidi" w:cstheme="majorBidi"/>
          <w:i/>
          <w:color w:val="212121"/>
          <w:highlight w:val="white"/>
        </w:rPr>
        <w:t>International journal of molecular sciences</w:t>
      </w:r>
      <w:r w:rsidRPr="008E10B2">
        <w:rPr>
          <w:rFonts w:asciiTheme="majorBidi" w:eastAsia="Roboto" w:hAnsiTheme="majorBidi" w:cstheme="majorBidi"/>
          <w:color w:val="212121"/>
          <w:highlight w:val="white"/>
        </w:rPr>
        <w:t xml:space="preserve">, </w:t>
      </w:r>
      <w:r w:rsidRPr="008E10B2">
        <w:rPr>
          <w:rFonts w:asciiTheme="majorBidi" w:eastAsia="Roboto" w:hAnsiTheme="majorBidi" w:cstheme="majorBidi"/>
          <w:i/>
          <w:color w:val="212121"/>
          <w:highlight w:val="white"/>
        </w:rPr>
        <w:t>24</w:t>
      </w:r>
      <w:r w:rsidRPr="008E10B2">
        <w:rPr>
          <w:rFonts w:asciiTheme="majorBidi" w:eastAsia="Roboto" w:hAnsiTheme="majorBidi" w:cstheme="majorBidi"/>
          <w:color w:val="212121"/>
          <w:highlight w:val="white"/>
        </w:rPr>
        <w:t>(1), 313. https://doi.org/10.3390/ijms24010313</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Dayoub, A., Fokin, A. I., Lomakina, M. E., James, J., Plays, M., Jacquin, T., Novikov, N. M., Vorobyov, R. S., Schegoleva, A. A., Rysenkova, K. D., Gaboriaud, J., Leonov, S. V., Denisov, E. V., Gautreau, A. M., &amp; Alexandrova, A. Y. (2022). Inactivation of PTEN and ZFHX3 in Mammary Epithelial Cells Alters Patterns of Collective Cell Migration. International journal of molecular sciences, 24(1), 313.</w:t>
      </w:r>
      <w:hyperlink r:id="rId87">
        <w:r w:rsidRPr="008E10B2">
          <w:rPr>
            <w:rFonts w:asciiTheme="majorBidi" w:hAnsiTheme="majorBidi" w:cstheme="majorBidi"/>
            <w:color w:val="1155CC"/>
            <w:u w:val="single"/>
          </w:rPr>
          <w:t xml:space="preserve"> https://doi.org/10.3390/ijms24010313</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Deonarine, K., Panelli, M. C., Stashower, M. E., Jin, P., Smith, K., Slade, H. B., Norwood, C., Wang, E., Marincola, F. M., &amp; Stroncek, D. F. (2007). Gene expression profiling of cutaneous wound healing. Journal of translational medicine, 5, 11. https://doi.org/10.1186/1479-5876-5-11</w:t>
      </w:r>
    </w:p>
    <w:p w:rsidR="000B2A5D" w:rsidRPr="008E10B2" w:rsidRDefault="000B2A5D" w:rsidP="000B2A5D">
      <w:pPr>
        <w:pStyle w:val="ListParagraph"/>
        <w:numPr>
          <w:ilvl w:val="0"/>
          <w:numId w:val="18"/>
        </w:numPr>
        <w:jc w:val="both"/>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 xml:space="preserve">Desai, L. P., Aryal, A. M., Ceacareanu, B., Hassid, A., &amp; Waters, C. M. (2004). RhoA and Rac1 are both required for efficient wound closure of airway epithelial cells. </w:t>
      </w:r>
      <w:r w:rsidRPr="008E10B2">
        <w:rPr>
          <w:rFonts w:asciiTheme="majorBidi" w:eastAsia="Roboto" w:hAnsiTheme="majorBidi" w:cstheme="majorBidi"/>
          <w:i/>
          <w:color w:val="212121"/>
          <w:highlight w:val="white"/>
        </w:rPr>
        <w:t>American journal of physiology. Lung cellular and molecular physiology</w:t>
      </w:r>
      <w:r w:rsidRPr="008E10B2">
        <w:rPr>
          <w:rFonts w:asciiTheme="majorBidi" w:eastAsia="Roboto" w:hAnsiTheme="majorBidi" w:cstheme="majorBidi"/>
          <w:color w:val="212121"/>
          <w:highlight w:val="white"/>
        </w:rPr>
        <w:t xml:space="preserve">, </w:t>
      </w:r>
      <w:r w:rsidRPr="008E10B2">
        <w:rPr>
          <w:rFonts w:asciiTheme="majorBidi" w:eastAsia="Roboto" w:hAnsiTheme="majorBidi" w:cstheme="majorBidi"/>
          <w:i/>
          <w:color w:val="212121"/>
          <w:highlight w:val="white"/>
        </w:rPr>
        <w:t>287</w:t>
      </w:r>
      <w:r w:rsidRPr="008E10B2">
        <w:rPr>
          <w:rFonts w:asciiTheme="majorBidi" w:eastAsia="Roboto" w:hAnsiTheme="majorBidi" w:cstheme="majorBidi"/>
          <w:color w:val="212121"/>
          <w:highlight w:val="white"/>
        </w:rPr>
        <w:t>(6), L1134–L1144. https://doi.org/10.1152/ajplung.00022.2004</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DiPersio C. M. (2007). Double duty for Rac1 in epidermal wound healing. </w:t>
      </w:r>
      <w:r w:rsidRPr="008E10B2">
        <w:rPr>
          <w:rFonts w:asciiTheme="majorBidi" w:hAnsiTheme="majorBidi" w:cstheme="majorBidi"/>
          <w:i/>
          <w:iCs/>
          <w:color w:val="212121"/>
          <w:shd w:val="clear" w:color="auto" w:fill="FFFFFF"/>
        </w:rPr>
        <w:t xml:space="preserve">Science's </w:t>
      </w:r>
      <w:proofErr w:type="gramStart"/>
      <w:r w:rsidRPr="008E10B2">
        <w:rPr>
          <w:rFonts w:asciiTheme="majorBidi" w:hAnsiTheme="majorBidi" w:cstheme="majorBidi"/>
          <w:i/>
          <w:iCs/>
          <w:color w:val="212121"/>
          <w:shd w:val="clear" w:color="auto" w:fill="FFFFFF"/>
        </w:rPr>
        <w:t>STKE :</w:t>
      </w:r>
      <w:proofErr w:type="gramEnd"/>
      <w:r w:rsidRPr="008E10B2">
        <w:rPr>
          <w:rFonts w:asciiTheme="majorBidi" w:hAnsiTheme="majorBidi" w:cstheme="majorBidi"/>
          <w:i/>
          <w:iCs/>
          <w:color w:val="212121"/>
          <w:shd w:val="clear" w:color="auto" w:fill="FFFFFF"/>
        </w:rPr>
        <w:t xml:space="preserve"> signal transduction knowledge environment</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2007</w:t>
      </w:r>
      <w:r w:rsidRPr="008E10B2">
        <w:rPr>
          <w:rFonts w:asciiTheme="majorBidi" w:hAnsiTheme="majorBidi" w:cstheme="majorBidi"/>
          <w:color w:val="212121"/>
          <w:shd w:val="clear" w:color="auto" w:fill="FFFFFF"/>
        </w:rPr>
        <w:t xml:space="preserve">(391), pe33. </w:t>
      </w:r>
      <w:hyperlink r:id="rId88" w:history="1">
        <w:r w:rsidRPr="008E10B2">
          <w:rPr>
            <w:rStyle w:val="Hyperlink"/>
            <w:rFonts w:asciiTheme="majorBidi" w:hAnsiTheme="majorBidi" w:cstheme="majorBidi"/>
            <w:shd w:val="clear" w:color="auto" w:fill="FFFFFF"/>
          </w:rPr>
          <w:t>https://doi.org/10.1126/stke.3912007pe33</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Doçi, C. L., Mikelis, C. M., Callejas-Valera, J. L., Hansen, K. K., Molinolo, A. A., Inoue, A., Offermanns, S., &amp; Gutkind, J. S. (2017). Epidermal loss of Gαq confers a migratory and differentiation defect in keratinocytes. PloS one, 12(3), e0173692. </w:t>
      </w:r>
      <w:hyperlink r:id="rId89" w:history="1">
        <w:r w:rsidRPr="008E10B2">
          <w:rPr>
            <w:rStyle w:val="Hyperlink"/>
            <w:rFonts w:asciiTheme="majorBidi" w:hAnsiTheme="majorBidi" w:cstheme="majorBidi"/>
          </w:rPr>
          <w:t>https://doi.org/10.1371/journal.pone.0173692</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Eickmeier, O., Kim, S. Y., Herrmann, E., Döring, C., Duecker, R., Voss, S., Wehner, S., Hölscher, C., Pietzner, J., Zielen, S., &amp; Schubert, R. (2014). Altered mucosal immune response after acute lung injury in a murine model of Ataxia Telangiectasia. </w:t>
      </w:r>
      <w:r w:rsidRPr="008E10B2">
        <w:rPr>
          <w:rFonts w:asciiTheme="majorBidi" w:hAnsiTheme="majorBidi" w:cstheme="majorBidi"/>
          <w:i/>
          <w:iCs/>
          <w:color w:val="212121"/>
          <w:shd w:val="clear" w:color="auto" w:fill="FFFFFF"/>
        </w:rPr>
        <w:t>BMC pulmonary medicine</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14</w:t>
      </w:r>
      <w:r w:rsidRPr="008E10B2">
        <w:rPr>
          <w:rFonts w:asciiTheme="majorBidi" w:hAnsiTheme="majorBidi" w:cstheme="majorBidi"/>
          <w:color w:val="212121"/>
          <w:shd w:val="clear" w:color="auto" w:fill="FFFFFF"/>
        </w:rPr>
        <w:t xml:space="preserve">, 93. </w:t>
      </w:r>
      <w:hyperlink r:id="rId90" w:history="1">
        <w:r w:rsidRPr="008E10B2">
          <w:rPr>
            <w:rStyle w:val="Hyperlink"/>
            <w:rFonts w:asciiTheme="majorBidi" w:hAnsiTheme="majorBidi" w:cstheme="majorBidi"/>
            <w:shd w:val="clear" w:color="auto" w:fill="FFFFFF"/>
          </w:rPr>
          <w:t>https://doi.org/10.1186/1471-2466-14-93</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Erickson, J. R., Gearhart, M. D., Honson, D. D., Reid, T. A., Gardner, M. K., Moriarity, B. S., &amp; Echeverri, K. (2016). A novel role for SALL4 during scar-free wound healing in axolotl. </w:t>
      </w:r>
      <w:r w:rsidRPr="008E10B2">
        <w:rPr>
          <w:rFonts w:asciiTheme="majorBidi" w:hAnsiTheme="majorBidi" w:cstheme="majorBidi"/>
          <w:i/>
          <w:iCs/>
          <w:color w:val="212121"/>
          <w:shd w:val="clear" w:color="auto" w:fill="FFFFFF"/>
        </w:rPr>
        <w:t>NPJ Regenerative medicine</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w:t>
      </w:r>
      <w:r w:rsidRPr="008E10B2">
        <w:rPr>
          <w:rFonts w:asciiTheme="majorBidi" w:hAnsiTheme="majorBidi" w:cstheme="majorBidi"/>
          <w:color w:val="212121"/>
          <w:shd w:val="clear" w:color="auto" w:fill="FFFFFF"/>
        </w:rPr>
        <w:t>, 16016–. https://doi.org/10.1038/npjregenmed.2016.16</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Escuin-Ordinas, H., Liu, Y., Sun, L., Hugo, W., Dimatteo, R., Huang, R. R., Krystofinski, P., Azhdam, A., Lee, J., Comin-Anduix, B., Cochran, A. J., Lo, R. S., Segura, T., Scumpia, P. O., &amp; Ribas, A. (2021). Wound healing with topical BRAF inhibitor therapy in a diabetic model suggests tissue regenerative effects. PloS one, 16(6), e0252597. </w:t>
      </w:r>
      <w:hyperlink r:id="rId91">
        <w:r w:rsidRPr="008E10B2">
          <w:rPr>
            <w:rFonts w:asciiTheme="majorBidi" w:hAnsiTheme="majorBidi" w:cstheme="majorBidi"/>
            <w:color w:val="1155CC"/>
            <w:u w:val="single"/>
          </w:rPr>
          <w:t>https://doi.org/10.1371/journal.pone.0252597</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lastRenderedPageBreak/>
        <w:t xml:space="preserve">Feng, F., Han, H., Wu, S., &amp; Wang, H. (2021). Crosstalk </w:t>
      </w:r>
      <w:proofErr w:type="gramStart"/>
      <w:r w:rsidRPr="008E10B2">
        <w:rPr>
          <w:rFonts w:asciiTheme="majorBidi" w:hAnsiTheme="majorBidi" w:cstheme="majorBidi"/>
        </w:rPr>
        <w:t>Between</w:t>
      </w:r>
      <w:proofErr w:type="gramEnd"/>
      <w:r w:rsidRPr="008E10B2">
        <w:rPr>
          <w:rFonts w:asciiTheme="majorBidi" w:hAnsiTheme="majorBidi" w:cstheme="majorBidi"/>
        </w:rPr>
        <w:t xml:space="preserve"> Abnormal TSHR Signaling Activation and PTEN/PI3K in the Dedifferentiation of Thyroid Cancer Cells. Frontiers in oncology, 11, 718578. </w:t>
      </w:r>
      <w:hyperlink r:id="rId92" w:history="1">
        <w:r w:rsidRPr="008E10B2">
          <w:rPr>
            <w:rStyle w:val="Hyperlink"/>
            <w:rFonts w:asciiTheme="majorBidi" w:hAnsiTheme="majorBidi" w:cstheme="majorBidi"/>
          </w:rPr>
          <w:t>https://doi.org/10.3389/fonc.2021.718578</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Feng, Y., Sanders, A. J., Ruge, F., Morris, C. A., Harding, K. G., &amp; Jiang, W. G. (2016). Expression of the SOCS family in human chronic wound tissues: Potential implications for SOCS in chronic wound healing. </w:t>
      </w:r>
      <w:r w:rsidRPr="008E10B2">
        <w:rPr>
          <w:rFonts w:asciiTheme="majorBidi" w:hAnsiTheme="majorBidi" w:cstheme="majorBidi"/>
          <w:i/>
          <w:iCs/>
          <w:color w:val="212121"/>
          <w:shd w:val="clear" w:color="auto" w:fill="FFFFFF"/>
        </w:rPr>
        <w:t>International journal of molecular medicine</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38</w:t>
      </w:r>
      <w:r w:rsidRPr="008E10B2">
        <w:rPr>
          <w:rFonts w:asciiTheme="majorBidi" w:hAnsiTheme="majorBidi" w:cstheme="majorBidi"/>
          <w:color w:val="212121"/>
          <w:shd w:val="clear" w:color="auto" w:fill="FFFFFF"/>
        </w:rPr>
        <w:t xml:space="preserve">(5), 1349–1358. </w:t>
      </w:r>
      <w:hyperlink r:id="rId93" w:history="1">
        <w:r w:rsidRPr="008E10B2">
          <w:rPr>
            <w:rStyle w:val="Hyperlink"/>
            <w:rFonts w:asciiTheme="majorBidi" w:hAnsiTheme="majorBidi" w:cstheme="majorBidi"/>
            <w:shd w:val="clear" w:color="auto" w:fill="FFFFFF"/>
          </w:rPr>
          <w:t>https://doi.org/10.3892/ijmm.2016.2733</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Frech, S., Forsthuber, A., Korosec, A., Lipp, K., Kozumov, V., &amp; Lichtenberger, B. M. (2022). Hedgehog Signaling in Papillary Fibroblasts Is Essential for Hair Follicle Regeneration during Wound Healing. </w:t>
      </w:r>
      <w:r w:rsidRPr="008E10B2">
        <w:rPr>
          <w:rFonts w:asciiTheme="majorBidi" w:hAnsiTheme="majorBidi" w:cstheme="majorBidi"/>
          <w:i/>
          <w:iCs/>
          <w:color w:val="212121"/>
          <w:shd w:val="clear" w:color="auto" w:fill="FFFFFF"/>
        </w:rPr>
        <w:t>The Journal of investigative dermatology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142</w:t>
      </w:r>
      <w:r w:rsidRPr="008E10B2">
        <w:rPr>
          <w:rFonts w:asciiTheme="majorBidi" w:hAnsiTheme="majorBidi" w:cstheme="majorBidi"/>
          <w:color w:val="212121"/>
          <w:shd w:val="clear" w:color="auto" w:fill="FFFFFF"/>
        </w:rPr>
        <w:t xml:space="preserve">(6), 1737–1748.e5. </w:t>
      </w:r>
      <w:hyperlink r:id="rId94" w:history="1">
        <w:r w:rsidRPr="008E10B2">
          <w:rPr>
            <w:rStyle w:val="Hyperlink"/>
            <w:rFonts w:asciiTheme="majorBidi" w:hAnsiTheme="majorBidi" w:cstheme="majorBidi"/>
            <w:shd w:val="clear" w:color="auto" w:fill="FFFFFF"/>
          </w:rPr>
          <w:t>https://doi.org/10.1016/j.jid.2021.11.026</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Frey MR, Edelblum KL, Mullane MT, Liang D, Polk DB. The ErbB4 growth factor receptor is required for colon epithelial cell survival in the presence of TNF. Gastroenterology. 2009</w:t>
      </w:r>
      <w:proofErr w:type="gramStart"/>
      <w:r w:rsidRPr="008E10B2">
        <w:rPr>
          <w:rFonts w:asciiTheme="majorBidi" w:hAnsiTheme="majorBidi" w:cstheme="majorBidi"/>
        </w:rPr>
        <w:t>;136</w:t>
      </w:r>
      <w:proofErr w:type="gramEnd"/>
      <w:r w:rsidRPr="008E10B2">
        <w:rPr>
          <w:rFonts w:asciiTheme="majorBidi" w:hAnsiTheme="majorBidi" w:cstheme="majorBidi"/>
        </w:rPr>
        <w:t>(1):217-226. doi:10.1053/j.gastro.2008.09.023</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Fukuhara, S., Chang, I., Mitsui, Y., Chiyomaru, T., Yamamura, S., Majid, S., Saini, S., Hirata, H., Deng, G., Gill, A., Wong, D. K., Shiina, H., Nonomura, N., Dahiya, R., &amp; Tanaka, Y. (2014). DNA mismatch repair gene MLH1 induces apoptosis in prostate cancer cells. Oncotarget, 5(22), 11297–11307. https://doi.org/10.18632/oncotarget.2315</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Geiger, M. A., Guillaumon, A. T., Paneni, F., Matter, C. M., &amp; Stein, S. (2020). Role of the Nuclear Receptor Corepressor 1 (NCOR1) in Atherosclerosis and Associated Immunometabolic Diseases. </w:t>
      </w:r>
      <w:r w:rsidRPr="008E10B2">
        <w:rPr>
          <w:rFonts w:asciiTheme="majorBidi" w:hAnsiTheme="majorBidi" w:cstheme="majorBidi"/>
          <w:i/>
          <w:iCs/>
          <w:color w:val="212121"/>
          <w:shd w:val="clear" w:color="auto" w:fill="FFFFFF"/>
        </w:rPr>
        <w:t>Frontiers in immunology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11</w:t>
      </w:r>
      <w:r w:rsidRPr="008E10B2">
        <w:rPr>
          <w:rFonts w:asciiTheme="majorBidi" w:hAnsiTheme="majorBidi" w:cstheme="majorBidi"/>
          <w:color w:val="212121"/>
          <w:shd w:val="clear" w:color="auto" w:fill="FFFFFF"/>
        </w:rPr>
        <w:t xml:space="preserve">, 569358. </w:t>
      </w:r>
      <w:hyperlink r:id="rId95" w:history="1">
        <w:r w:rsidRPr="008E10B2">
          <w:rPr>
            <w:rStyle w:val="Hyperlink"/>
            <w:rFonts w:asciiTheme="majorBidi" w:hAnsiTheme="majorBidi" w:cstheme="majorBidi"/>
            <w:shd w:val="clear" w:color="auto" w:fill="FFFFFF"/>
          </w:rPr>
          <w:t>https://doi.org/10.3389/fimmu.2020.569358</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Ghatak S, Chan YC, Khanna S, et al. Barrier Function of the Repaired Skin Is Disrupted Following Arrest of Dicer in Keratinocytes. Mol Ther. 2015</w:t>
      </w:r>
      <w:proofErr w:type="gramStart"/>
      <w:r w:rsidRPr="008E10B2">
        <w:rPr>
          <w:rFonts w:asciiTheme="majorBidi" w:hAnsiTheme="majorBidi" w:cstheme="majorBidi"/>
        </w:rPr>
        <w:t>;23</w:t>
      </w:r>
      <w:proofErr w:type="gramEnd"/>
      <w:r w:rsidRPr="008E10B2">
        <w:rPr>
          <w:rFonts w:asciiTheme="majorBidi" w:hAnsiTheme="majorBidi" w:cstheme="majorBidi"/>
        </w:rPr>
        <w:t>(7):1201-1210. doi:10.1038/mt.2015.65</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Godfraind, C., Calicchio, M. L., &amp; Kozakewich, H. (2013). Pyogenic granuloma, an impaired wound healing process, linked to vascular growth driven by FLT4 and the nitric oxide pathway. Modern </w:t>
      </w:r>
      <w:proofErr w:type="gramStart"/>
      <w:r w:rsidRPr="008E10B2">
        <w:rPr>
          <w:rFonts w:asciiTheme="majorBidi" w:hAnsiTheme="majorBidi" w:cstheme="majorBidi"/>
        </w:rPr>
        <w:t>pathology :</w:t>
      </w:r>
      <w:proofErr w:type="gramEnd"/>
      <w:r w:rsidRPr="008E10B2">
        <w:rPr>
          <w:rFonts w:asciiTheme="majorBidi" w:hAnsiTheme="majorBidi" w:cstheme="majorBidi"/>
        </w:rPr>
        <w:t xml:space="preserve"> an official journal of the United States and Canadian Academy of Pathology, Inc, 26(2), 247–255. </w:t>
      </w:r>
      <w:hyperlink r:id="rId96" w:history="1">
        <w:r w:rsidRPr="008E10B2">
          <w:rPr>
            <w:rStyle w:val="Hyperlink"/>
            <w:rFonts w:asciiTheme="majorBidi" w:hAnsiTheme="majorBidi" w:cstheme="majorBidi"/>
          </w:rPr>
          <w:t>https://doi.org/10.1038/modpathol.2012.148</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Gomes, A. P., Ilter, D., Low, V., Rosenzweig, A., Shen, Z. J., Schild, T., Rivas, M. A., Er, E. E., McNally, D. R., Mutvei, A. P., Han, J., Ou, Y. H., Cavaliere, P., Mullarky, E., Nagiec, M., Shin, S., Yoon, S. O., Dephoure, N., Massagué, J., Melnick, A. M., … Blenis, J. (2019). Dynamic Incorporation of Histone H3 Variants into Chromatin Is Essential for Acquisition of Aggressive Traits and Metastatic Colonization. </w:t>
      </w:r>
      <w:r w:rsidRPr="008E10B2">
        <w:rPr>
          <w:rFonts w:asciiTheme="majorBidi" w:hAnsiTheme="majorBidi" w:cstheme="majorBidi"/>
          <w:i/>
          <w:iCs/>
          <w:color w:val="212121"/>
          <w:shd w:val="clear" w:color="auto" w:fill="FFFFFF"/>
        </w:rPr>
        <w:t>Cancer cell</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36</w:t>
      </w:r>
      <w:r w:rsidRPr="008E10B2">
        <w:rPr>
          <w:rFonts w:asciiTheme="majorBidi" w:hAnsiTheme="majorBidi" w:cstheme="majorBidi"/>
          <w:color w:val="212121"/>
          <w:shd w:val="clear" w:color="auto" w:fill="FFFFFF"/>
        </w:rPr>
        <w:t xml:space="preserve">(4), 402–417.e13. </w:t>
      </w:r>
      <w:hyperlink r:id="rId97" w:history="1">
        <w:r w:rsidRPr="008E10B2">
          <w:rPr>
            <w:rStyle w:val="Hyperlink"/>
            <w:rFonts w:asciiTheme="majorBidi" w:hAnsiTheme="majorBidi" w:cstheme="majorBidi"/>
            <w:shd w:val="clear" w:color="auto" w:fill="FFFFFF"/>
          </w:rPr>
          <w:t>https://doi.org/10.1016/j.ccell.2019.08.006</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Guo, L., Li, Y., Zhao, C., Peng, J., Song, K., Chen, L., Zhang, P., Ma, H., Yuan, C., Yan, S., Fang, Y., &amp; Kong, B. (2020). RECQL4, Negatively Regulated by miR-10a-5p, Facilitates Cell Proliferation and Invasion via MAFB in Ovarian Cancer. </w:t>
      </w:r>
      <w:r w:rsidRPr="008E10B2">
        <w:rPr>
          <w:rFonts w:asciiTheme="majorBidi" w:hAnsiTheme="majorBidi" w:cstheme="majorBidi"/>
          <w:i/>
          <w:iCs/>
          <w:color w:val="212121"/>
          <w:shd w:val="clear" w:color="auto" w:fill="FFFFFF"/>
        </w:rPr>
        <w:t>Frontiers in oncology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10</w:t>
      </w:r>
      <w:r w:rsidRPr="008E10B2">
        <w:rPr>
          <w:rFonts w:asciiTheme="majorBidi" w:hAnsiTheme="majorBidi" w:cstheme="majorBidi"/>
          <w:color w:val="212121"/>
          <w:shd w:val="clear" w:color="auto" w:fill="FFFFFF"/>
        </w:rPr>
        <w:t>, 524128. https://doi.org/10.3389/fonc.2020.524128</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 xml:space="preserve">Gou, R., Li, X., Dong, H., Hu, Y., Liu, O., Liu, J., &amp; Lin, B. (2022). RAD21 Confers Poor Prognosis and Affects Ovarian Cancer Sensitivity to </w:t>
      </w:r>
      <w:proofErr w:type="gramStart"/>
      <w:r w:rsidRPr="008E10B2">
        <w:rPr>
          <w:rFonts w:asciiTheme="majorBidi" w:hAnsiTheme="majorBidi" w:cstheme="majorBidi"/>
          <w:color w:val="212121"/>
          <w:shd w:val="clear" w:color="auto" w:fill="FFFFFF"/>
        </w:rPr>
        <w:t>Poly(</w:t>
      </w:r>
      <w:proofErr w:type="gramEnd"/>
      <w:r w:rsidRPr="008E10B2">
        <w:rPr>
          <w:rFonts w:asciiTheme="majorBidi" w:hAnsiTheme="majorBidi" w:cstheme="majorBidi"/>
          <w:color w:val="212121"/>
          <w:shd w:val="clear" w:color="auto" w:fill="FFFFFF"/>
        </w:rPr>
        <w:t>ADP-Ribose)Polymerase Inhibitors Through DNA Damage Repair. </w:t>
      </w:r>
      <w:r w:rsidRPr="008E10B2">
        <w:rPr>
          <w:rFonts w:asciiTheme="majorBidi" w:hAnsiTheme="majorBidi" w:cstheme="majorBidi"/>
          <w:i/>
          <w:iCs/>
          <w:color w:val="212121"/>
          <w:shd w:val="clear" w:color="auto" w:fill="FFFFFF"/>
        </w:rPr>
        <w:t>Frontiers in oncology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12</w:t>
      </w:r>
      <w:r w:rsidRPr="008E10B2">
        <w:rPr>
          <w:rFonts w:asciiTheme="majorBidi" w:hAnsiTheme="majorBidi" w:cstheme="majorBidi"/>
          <w:color w:val="212121"/>
          <w:shd w:val="clear" w:color="auto" w:fill="FFFFFF"/>
        </w:rPr>
        <w:t xml:space="preserve">, 936550. </w:t>
      </w:r>
      <w:hyperlink r:id="rId98" w:history="1">
        <w:r w:rsidRPr="008E10B2">
          <w:rPr>
            <w:rStyle w:val="Hyperlink"/>
            <w:rFonts w:asciiTheme="majorBidi" w:hAnsiTheme="majorBidi" w:cstheme="majorBidi"/>
            <w:shd w:val="clear" w:color="auto" w:fill="FFFFFF"/>
          </w:rPr>
          <w:t>https://doi.org/10.3389/fonc.2022.936550</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lastRenderedPageBreak/>
        <w:t>Guan DW, Ohshima T, Kondo T. Immunohistochemical study on Fas and Fas ligand in skin wound healing. Histochem J. 2000</w:t>
      </w:r>
      <w:proofErr w:type="gramStart"/>
      <w:r w:rsidRPr="008E10B2">
        <w:rPr>
          <w:rFonts w:asciiTheme="majorBidi" w:hAnsiTheme="majorBidi" w:cstheme="majorBidi"/>
        </w:rPr>
        <w:t>;32</w:t>
      </w:r>
      <w:proofErr w:type="gramEnd"/>
      <w:r w:rsidRPr="008E10B2">
        <w:rPr>
          <w:rFonts w:asciiTheme="majorBidi" w:hAnsiTheme="majorBidi" w:cstheme="majorBidi"/>
        </w:rPr>
        <w:t>(2):85-91. doi:10.1023/a:1004058010500</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Guo, J., Li, C., Fang, Q., Liu, Y., Wang, D., Chen, Y., Xie, W., &amp; Zhang, Y. (2022). The SF3B1</w:t>
      </w:r>
      <w:r w:rsidRPr="008E10B2">
        <w:rPr>
          <w:rFonts w:asciiTheme="majorBidi" w:hAnsiTheme="majorBidi" w:cstheme="majorBidi"/>
          <w:color w:val="212121"/>
          <w:shd w:val="clear" w:color="auto" w:fill="FFFFFF"/>
          <w:vertAlign w:val="superscript"/>
        </w:rPr>
        <w:t>R625H</w:t>
      </w:r>
      <w:r w:rsidRPr="008E10B2">
        <w:rPr>
          <w:rFonts w:asciiTheme="majorBidi" w:hAnsiTheme="majorBidi" w:cstheme="majorBidi"/>
          <w:color w:val="212121"/>
          <w:shd w:val="clear" w:color="auto" w:fill="FFFFFF"/>
        </w:rPr>
        <w:t> mutation promotes prolactinoma tumor progression through aberrant splicing of DLG1. </w:t>
      </w:r>
      <w:r w:rsidRPr="008E10B2">
        <w:rPr>
          <w:rFonts w:asciiTheme="majorBidi" w:hAnsiTheme="majorBidi" w:cstheme="majorBidi"/>
          <w:i/>
          <w:iCs/>
          <w:color w:val="212121"/>
          <w:shd w:val="clear" w:color="auto" w:fill="FFFFFF"/>
        </w:rPr>
        <w:t xml:space="preserve">Journal of experimental &amp; clinical cancer </w:t>
      </w:r>
      <w:proofErr w:type="gramStart"/>
      <w:r w:rsidRPr="008E10B2">
        <w:rPr>
          <w:rFonts w:asciiTheme="majorBidi" w:hAnsiTheme="majorBidi" w:cstheme="majorBidi"/>
          <w:i/>
          <w:iCs/>
          <w:color w:val="212121"/>
          <w:shd w:val="clear" w:color="auto" w:fill="FFFFFF"/>
        </w:rPr>
        <w:t>research :</w:t>
      </w:r>
      <w:proofErr w:type="gramEnd"/>
      <w:r w:rsidRPr="008E10B2">
        <w:rPr>
          <w:rFonts w:asciiTheme="majorBidi" w:hAnsiTheme="majorBidi" w:cstheme="majorBidi"/>
          <w:i/>
          <w:iCs/>
          <w:color w:val="212121"/>
          <w:shd w:val="clear" w:color="auto" w:fill="FFFFFF"/>
        </w:rPr>
        <w:t xml:space="preserve"> CR</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41</w:t>
      </w:r>
      <w:r w:rsidRPr="008E10B2">
        <w:rPr>
          <w:rFonts w:asciiTheme="majorBidi" w:hAnsiTheme="majorBidi" w:cstheme="majorBidi"/>
          <w:color w:val="212121"/>
          <w:shd w:val="clear" w:color="auto" w:fill="FFFFFF"/>
        </w:rPr>
        <w:t xml:space="preserve">(1), 26. </w:t>
      </w:r>
      <w:hyperlink r:id="rId99" w:history="1">
        <w:r w:rsidRPr="008E10B2">
          <w:rPr>
            <w:rStyle w:val="Hyperlink"/>
            <w:rFonts w:asciiTheme="majorBidi" w:hAnsiTheme="majorBidi" w:cstheme="majorBidi"/>
            <w:shd w:val="clear" w:color="auto" w:fill="FFFFFF"/>
          </w:rPr>
          <w:t>https://doi.org/10.1186/s13046-022-02245-0</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Guo, Y., Ma, Y., Hu, X., Song, R., Zhu, L., &amp; Zhong, M. (2018). Long non-coding RNA CEBPA-AS1 correlates with poor prognosis and promotes tumorigenesis via CEBPA/Bcl2 in oral squamous cell carcinoma. Cancer biology &amp; therapy, 19(3), 205–213. </w:t>
      </w:r>
      <w:hyperlink r:id="rId100">
        <w:r w:rsidRPr="008E10B2">
          <w:rPr>
            <w:rFonts w:asciiTheme="majorBidi" w:hAnsiTheme="majorBidi" w:cstheme="majorBidi"/>
            <w:color w:val="1155CC"/>
            <w:u w:val="single"/>
          </w:rPr>
          <w:t>https://doi.org/10.1080/15384047.2017.1416276</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Halbrook, C. J., Wen, H. J., Ruggeri, J. M., Takeuchi, K. K., Zhang, Y., di Magliano, M. P., &amp; Crawford, H. C. (2017). Mitogen-activated Protein Kinase Kinase Activity Maintains Acinar-to-Ductal Metaplasia and Is Required for Organ Regeneration in Pancreatitis. Cellular and molecular gastroenterology and hepatology, 3(1), 99–118. </w:t>
      </w:r>
      <w:hyperlink r:id="rId101">
        <w:r w:rsidRPr="008E10B2">
          <w:rPr>
            <w:rFonts w:asciiTheme="majorBidi" w:hAnsiTheme="majorBidi" w:cstheme="majorBidi"/>
            <w:color w:val="1155CC"/>
            <w:u w:val="single"/>
          </w:rPr>
          <w:t>https://doi.org/10.1016/j.jcmgh.2016.09.009</w:t>
        </w:r>
      </w:hyperlink>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Hamyeh, M., Bernex, F., Larive, R. M., Naldi, A., Urbach, S., Simony-Lafontaine, J., Puech, C., Bakhache, W., Solassol, J., Coopman, P. J., Hendriks, W. J. A. J., &amp; Freiss, G. (2020). PTPN13 induces cell junction stabilization and inhibits mammary tumor invasiveness. </w:t>
      </w:r>
      <w:r w:rsidRPr="008E10B2">
        <w:rPr>
          <w:rFonts w:asciiTheme="majorBidi" w:hAnsiTheme="majorBidi" w:cstheme="majorBidi"/>
          <w:i/>
          <w:iCs/>
          <w:color w:val="212121"/>
          <w:sz w:val="22"/>
          <w:szCs w:val="22"/>
          <w:shd w:val="clear" w:color="auto" w:fill="FFFFFF"/>
        </w:rPr>
        <w:t>Theranostics</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10</w:t>
      </w:r>
      <w:r w:rsidRPr="008E10B2">
        <w:rPr>
          <w:rFonts w:asciiTheme="majorBidi" w:hAnsiTheme="majorBidi" w:cstheme="majorBidi"/>
          <w:color w:val="212121"/>
          <w:sz w:val="22"/>
          <w:szCs w:val="22"/>
          <w:shd w:val="clear" w:color="auto" w:fill="FFFFFF"/>
        </w:rPr>
        <w:t xml:space="preserve">(3), 1016–1032. </w:t>
      </w:r>
      <w:hyperlink r:id="rId102" w:history="1">
        <w:r w:rsidRPr="008E10B2">
          <w:rPr>
            <w:rStyle w:val="Hyperlink"/>
            <w:rFonts w:asciiTheme="majorBidi" w:hAnsiTheme="majorBidi" w:cstheme="majorBidi"/>
            <w:sz w:val="22"/>
            <w:szCs w:val="22"/>
            <w:shd w:val="clear" w:color="auto" w:fill="FFFFFF"/>
          </w:rPr>
          <w:t>https://doi.org/10.7150/thno.38537</w:t>
        </w:r>
      </w:hyperlink>
    </w:p>
    <w:p w:rsidR="000B2A5D" w:rsidRPr="003F2F39"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3F2F39">
        <w:rPr>
          <w:rFonts w:asciiTheme="majorBidi" w:hAnsiTheme="majorBidi" w:cstheme="majorBidi"/>
          <w:color w:val="212121"/>
          <w:sz w:val="22"/>
          <w:szCs w:val="22"/>
          <w:shd w:val="clear" w:color="auto" w:fill="FFFFFF"/>
        </w:rPr>
        <w:t>Han, S., Zhen, W., Guo, T., Zou, J., &amp; Li, F. (2020). SETDB1 promotes glioblastoma growth via CSF-1-dependent macrophage recruitment by activating the AKT/mTOR signaling pathway. </w:t>
      </w:r>
      <w:r w:rsidRPr="003F2F39">
        <w:rPr>
          <w:rFonts w:asciiTheme="majorBidi" w:hAnsiTheme="majorBidi" w:cstheme="majorBidi"/>
          <w:i/>
          <w:iCs/>
          <w:color w:val="212121"/>
          <w:sz w:val="22"/>
          <w:szCs w:val="22"/>
          <w:shd w:val="clear" w:color="auto" w:fill="FFFFFF"/>
        </w:rPr>
        <w:t xml:space="preserve">Journal of experimental &amp; clinical cancer </w:t>
      </w:r>
      <w:proofErr w:type="gramStart"/>
      <w:r w:rsidRPr="003F2F39">
        <w:rPr>
          <w:rFonts w:asciiTheme="majorBidi" w:hAnsiTheme="majorBidi" w:cstheme="majorBidi"/>
          <w:i/>
          <w:iCs/>
          <w:color w:val="212121"/>
          <w:sz w:val="22"/>
          <w:szCs w:val="22"/>
          <w:shd w:val="clear" w:color="auto" w:fill="FFFFFF"/>
        </w:rPr>
        <w:t>research :</w:t>
      </w:r>
      <w:proofErr w:type="gramEnd"/>
      <w:r w:rsidRPr="003F2F39">
        <w:rPr>
          <w:rFonts w:asciiTheme="majorBidi" w:hAnsiTheme="majorBidi" w:cstheme="majorBidi"/>
          <w:i/>
          <w:iCs/>
          <w:color w:val="212121"/>
          <w:sz w:val="22"/>
          <w:szCs w:val="22"/>
          <w:shd w:val="clear" w:color="auto" w:fill="FFFFFF"/>
        </w:rPr>
        <w:t xml:space="preserve"> CR</w:t>
      </w:r>
      <w:r w:rsidRPr="003F2F39">
        <w:rPr>
          <w:rFonts w:asciiTheme="majorBidi" w:hAnsiTheme="majorBidi" w:cstheme="majorBidi"/>
          <w:color w:val="212121"/>
          <w:sz w:val="22"/>
          <w:szCs w:val="22"/>
          <w:shd w:val="clear" w:color="auto" w:fill="FFFFFF"/>
        </w:rPr>
        <w:t>, </w:t>
      </w:r>
      <w:r w:rsidRPr="003F2F39">
        <w:rPr>
          <w:rFonts w:asciiTheme="majorBidi" w:hAnsiTheme="majorBidi" w:cstheme="majorBidi"/>
          <w:i/>
          <w:iCs/>
          <w:color w:val="212121"/>
          <w:sz w:val="22"/>
          <w:szCs w:val="22"/>
          <w:shd w:val="clear" w:color="auto" w:fill="FFFFFF"/>
        </w:rPr>
        <w:t>39</w:t>
      </w:r>
      <w:r w:rsidRPr="003F2F39">
        <w:rPr>
          <w:rFonts w:asciiTheme="majorBidi" w:hAnsiTheme="majorBidi" w:cstheme="majorBidi"/>
          <w:color w:val="212121"/>
          <w:sz w:val="22"/>
          <w:szCs w:val="22"/>
          <w:shd w:val="clear" w:color="auto" w:fill="FFFFFF"/>
        </w:rPr>
        <w:t>(1), 218. https://doi.org/10.1186/s13046-020-01730-8 (Retraction published J Exp Clin Cancer Res. 2022 Sep 21;41(1):280)</w:t>
      </w:r>
    </w:p>
    <w:p w:rsidR="000B2A5D" w:rsidRPr="008E10B2" w:rsidRDefault="000B2A5D" w:rsidP="000B2A5D">
      <w:pPr>
        <w:pStyle w:val="ListParagraph"/>
        <w:numPr>
          <w:ilvl w:val="0"/>
          <w:numId w:val="18"/>
        </w:numPr>
        <w:jc w:val="both"/>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 xml:space="preserve">Harazono, Yosuke &amp; Morita, Keiichi &amp; Tonouchi, Erina &amp; Anzai, Eri &amp; Takahara, Namiaki &amp; Kohmoto, Tomohiro &amp; Imoto, Issei &amp; Yoda, Tetsuya. (2022). TP63 mutation mapping information in TP63 mutation-associated syndromes. Advances in Oral and Maxillofacial Surgery. 5. 100253. 10.1016/j.adoms.2022.100253. </w:t>
      </w:r>
    </w:p>
    <w:p w:rsidR="000B2A5D" w:rsidRPr="008E10B2" w:rsidRDefault="000B2A5D" w:rsidP="000B2A5D">
      <w:pPr>
        <w:pStyle w:val="ListParagraph"/>
        <w:numPr>
          <w:ilvl w:val="0"/>
          <w:numId w:val="18"/>
        </w:numPr>
        <w:jc w:val="both"/>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 xml:space="preserve">Hasan, M. K., Nafady, A., Takatori, A., Kishida, S., Ohira, M., Suenaga, Y., Hossain, S., Akter, J., Ogura, A., Nakamura, Y., Kadomatsu, K., &amp; Nakagawara, A. (2013). ALK is a MYCN target gene and regulates cell migration and invasion in neuroblastoma. </w:t>
      </w:r>
      <w:r w:rsidRPr="008E10B2">
        <w:rPr>
          <w:rFonts w:asciiTheme="majorBidi" w:eastAsia="Roboto" w:hAnsiTheme="majorBidi" w:cstheme="majorBidi"/>
          <w:i/>
          <w:color w:val="212121"/>
          <w:highlight w:val="white"/>
        </w:rPr>
        <w:t>Scientific reports</w:t>
      </w:r>
      <w:r w:rsidRPr="008E10B2">
        <w:rPr>
          <w:rFonts w:asciiTheme="majorBidi" w:eastAsia="Roboto" w:hAnsiTheme="majorBidi" w:cstheme="majorBidi"/>
          <w:color w:val="212121"/>
          <w:highlight w:val="white"/>
        </w:rPr>
        <w:t xml:space="preserve">, </w:t>
      </w:r>
      <w:r w:rsidRPr="008E10B2">
        <w:rPr>
          <w:rFonts w:asciiTheme="majorBidi" w:eastAsia="Roboto" w:hAnsiTheme="majorBidi" w:cstheme="majorBidi"/>
          <w:i/>
          <w:color w:val="212121"/>
          <w:highlight w:val="white"/>
        </w:rPr>
        <w:t>3</w:t>
      </w:r>
      <w:r w:rsidRPr="008E10B2">
        <w:rPr>
          <w:rFonts w:asciiTheme="majorBidi" w:eastAsia="Roboto" w:hAnsiTheme="majorBidi" w:cstheme="majorBidi"/>
          <w:color w:val="212121"/>
          <w:highlight w:val="white"/>
        </w:rPr>
        <w:t>, 3450. https://doi.org/10.1038/srep03450</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Herter, E. K., Li, D., Toma, M. A., Vij, M., Li, X., Visscher, D., Wang, A., Chu, T., Sommar, P., Blomqvist, L., Berglund, D., Ståhle, M., Wikstrom, J. D., &amp; Xu Landén, N. (2019). WAKMAR2, a Long Noncoding RNA Downregulated in Human Chronic Wounds, Modulates Keratinocyte Motility and Production of Inflammatory Chemokines. </w:t>
      </w:r>
      <w:r w:rsidRPr="008E10B2">
        <w:rPr>
          <w:rFonts w:asciiTheme="majorBidi" w:hAnsiTheme="majorBidi" w:cstheme="majorBidi"/>
          <w:i/>
          <w:iCs/>
          <w:color w:val="212121"/>
          <w:shd w:val="clear" w:color="auto" w:fill="FFFFFF"/>
        </w:rPr>
        <w:t>The Journal of investigative dermatology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139</w:t>
      </w:r>
      <w:r w:rsidRPr="008E10B2">
        <w:rPr>
          <w:rFonts w:asciiTheme="majorBidi" w:hAnsiTheme="majorBidi" w:cstheme="majorBidi"/>
          <w:color w:val="212121"/>
          <w:shd w:val="clear" w:color="auto" w:fill="FFFFFF"/>
        </w:rPr>
        <w:t>(6), 1373–1384. https://doi.org/10.1016/j.jid.2018.11.033</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 xml:space="preserve">Hiebert, P., &amp; Werner, S. (2019). Regulation of Wound Healing by the NRF2 Transcription Factor-More </w:t>
      </w:r>
      <w:proofErr w:type="gramStart"/>
      <w:r w:rsidRPr="008E10B2">
        <w:rPr>
          <w:rFonts w:asciiTheme="majorBidi" w:hAnsiTheme="majorBidi" w:cstheme="majorBidi"/>
          <w:color w:val="212121"/>
          <w:shd w:val="clear" w:color="auto" w:fill="FFFFFF"/>
        </w:rPr>
        <w:t>Than</w:t>
      </w:r>
      <w:proofErr w:type="gramEnd"/>
      <w:r w:rsidRPr="008E10B2">
        <w:rPr>
          <w:rFonts w:asciiTheme="majorBidi" w:hAnsiTheme="majorBidi" w:cstheme="majorBidi"/>
          <w:color w:val="212121"/>
          <w:shd w:val="clear" w:color="auto" w:fill="FFFFFF"/>
        </w:rPr>
        <w:t xml:space="preserve"> Cytoprotection. </w:t>
      </w:r>
      <w:r w:rsidRPr="008E10B2">
        <w:rPr>
          <w:rFonts w:asciiTheme="majorBidi" w:hAnsiTheme="majorBidi" w:cstheme="majorBidi"/>
          <w:i/>
          <w:iCs/>
          <w:color w:val="212121"/>
          <w:shd w:val="clear" w:color="auto" w:fill="FFFFFF"/>
        </w:rPr>
        <w:t>International journal of molecular sciences</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20</w:t>
      </w:r>
      <w:r w:rsidRPr="008E10B2">
        <w:rPr>
          <w:rFonts w:asciiTheme="majorBidi" w:hAnsiTheme="majorBidi" w:cstheme="majorBidi"/>
          <w:color w:val="212121"/>
          <w:shd w:val="clear" w:color="auto" w:fill="FFFFFF"/>
        </w:rPr>
        <w:t xml:space="preserve">(16), 3856. </w:t>
      </w:r>
      <w:hyperlink r:id="rId103" w:history="1">
        <w:r w:rsidRPr="008E10B2">
          <w:rPr>
            <w:rStyle w:val="Hyperlink"/>
            <w:rFonts w:asciiTheme="majorBidi" w:hAnsiTheme="majorBidi" w:cstheme="majorBidi"/>
            <w:shd w:val="clear" w:color="auto" w:fill="FFFFFF"/>
          </w:rPr>
          <w:t>https://doi.org/10.3390/ijms20163856</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lastRenderedPageBreak/>
        <w:t xml:space="preserve">Holmstrom, S. R., Wijayatunge, R., McCrum, K., Mgbemena, V. E., &amp; Ross, T. S. (2019). Functional Interaction of BRCA1 and CREBBP in Murine Hematopoiesis. </w:t>
      </w:r>
      <w:proofErr w:type="gramStart"/>
      <w:r w:rsidRPr="008E10B2">
        <w:rPr>
          <w:rFonts w:asciiTheme="majorBidi" w:hAnsiTheme="majorBidi" w:cstheme="majorBidi"/>
        </w:rPr>
        <w:t>iScience</w:t>
      </w:r>
      <w:proofErr w:type="gramEnd"/>
      <w:r w:rsidRPr="008E10B2">
        <w:rPr>
          <w:rFonts w:asciiTheme="majorBidi" w:hAnsiTheme="majorBidi" w:cstheme="majorBidi"/>
        </w:rPr>
        <w:t xml:space="preserve">, 19, 809–820. </w:t>
      </w:r>
      <w:hyperlink r:id="rId104">
        <w:r w:rsidRPr="008E10B2">
          <w:rPr>
            <w:rFonts w:asciiTheme="majorBidi" w:hAnsiTheme="majorBidi" w:cstheme="majorBidi"/>
            <w:color w:val="1155CC"/>
            <w:u w:val="single"/>
          </w:rPr>
          <w:t>https://doi.org/10.1016/j.isci.2019.08.031</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Hong, S. H., Son, K. H., Ha, S. Y., Wee, T. I., Choi, S. K., Won, J. E., Han, H. D., Ro, Y., Park, Y. M., Eun, J. W., Nam, S. W., Han, J. W., Kang, K., &amp; You, J. S. (2021). Nucleoporin 210 Serves a Key Scaffold for SMARCB1 in Liver Cancer. </w:t>
      </w:r>
      <w:r w:rsidRPr="008E10B2">
        <w:rPr>
          <w:rFonts w:asciiTheme="majorBidi" w:hAnsiTheme="majorBidi" w:cstheme="majorBidi"/>
          <w:i/>
          <w:iCs/>
          <w:color w:val="212121"/>
          <w:shd w:val="clear" w:color="auto" w:fill="FFFFFF"/>
        </w:rPr>
        <w:t>Cancer research</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81</w:t>
      </w:r>
      <w:r w:rsidRPr="008E10B2">
        <w:rPr>
          <w:rFonts w:asciiTheme="majorBidi" w:hAnsiTheme="majorBidi" w:cstheme="majorBidi"/>
          <w:color w:val="212121"/>
          <w:shd w:val="clear" w:color="auto" w:fill="FFFFFF"/>
        </w:rPr>
        <w:t>(2), 356–370. https://doi.org/10.1158/0008-5472.CAN-20-0568</w:t>
      </w:r>
    </w:p>
    <w:p w:rsidR="000B2A5D" w:rsidRPr="008E10B2" w:rsidRDefault="000B2A5D" w:rsidP="000B2A5D">
      <w:pPr>
        <w:pStyle w:val="ListParagraph"/>
        <w:numPr>
          <w:ilvl w:val="0"/>
          <w:numId w:val="18"/>
        </w:numPr>
        <w:jc w:val="both"/>
        <w:rPr>
          <w:rFonts w:asciiTheme="majorBidi" w:eastAsia="Times New Roman" w:hAnsiTheme="majorBidi" w:cstheme="majorBidi"/>
          <w:color w:val="000000"/>
        </w:rPr>
      </w:pPr>
      <w:r w:rsidRPr="008E10B2">
        <w:rPr>
          <w:rFonts w:asciiTheme="majorBidi" w:hAnsiTheme="majorBidi" w:cstheme="majorBidi"/>
          <w:color w:val="212121"/>
          <w:shd w:val="clear" w:color="auto" w:fill="FFFFFF"/>
        </w:rPr>
        <w:t>Hosokawa, K., Ishimaru, H., Watanabe, T., &amp; Fujimuro, M. (2021). Pax5 mediates the transcriptional activation of the CD81 gene. </w:t>
      </w:r>
      <w:r w:rsidRPr="008E10B2">
        <w:rPr>
          <w:rFonts w:asciiTheme="majorBidi" w:hAnsiTheme="majorBidi" w:cstheme="majorBidi"/>
          <w:i/>
          <w:iCs/>
          <w:color w:val="212121"/>
          <w:shd w:val="clear" w:color="auto" w:fill="FFFFFF"/>
        </w:rPr>
        <w:t>Scientific reports</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11</w:t>
      </w:r>
      <w:r w:rsidRPr="008E10B2">
        <w:rPr>
          <w:rFonts w:asciiTheme="majorBidi" w:hAnsiTheme="majorBidi" w:cstheme="majorBidi"/>
          <w:color w:val="212121"/>
          <w:shd w:val="clear" w:color="auto" w:fill="FFFFFF"/>
        </w:rPr>
        <w:t>(1), 22919. https://doi.org/10.1038/s41598-021-02082-9</w:t>
      </w:r>
    </w:p>
    <w:p w:rsidR="000B2A5D" w:rsidRPr="008E10B2" w:rsidRDefault="000B2A5D" w:rsidP="000B2A5D">
      <w:pPr>
        <w:pStyle w:val="ListParagraph"/>
        <w:numPr>
          <w:ilvl w:val="0"/>
          <w:numId w:val="18"/>
        </w:numPr>
        <w:jc w:val="both"/>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 xml:space="preserve">Huang, X., Tang, T., Zhang, G., &amp; Liang, T. (2021). Identification of tumor antigens and immune subtypes of cholangiocarcinoma for mRNA vaccine development. </w:t>
      </w:r>
      <w:r w:rsidRPr="008E10B2">
        <w:rPr>
          <w:rFonts w:asciiTheme="majorBidi" w:eastAsia="Roboto" w:hAnsiTheme="majorBidi" w:cstheme="majorBidi"/>
          <w:i/>
          <w:color w:val="212121"/>
          <w:highlight w:val="white"/>
        </w:rPr>
        <w:t>Molecular cancer</w:t>
      </w:r>
      <w:r w:rsidRPr="008E10B2">
        <w:rPr>
          <w:rFonts w:asciiTheme="majorBidi" w:eastAsia="Roboto" w:hAnsiTheme="majorBidi" w:cstheme="majorBidi"/>
          <w:color w:val="212121"/>
          <w:highlight w:val="white"/>
        </w:rPr>
        <w:t xml:space="preserve">, </w:t>
      </w:r>
      <w:r w:rsidRPr="008E10B2">
        <w:rPr>
          <w:rFonts w:asciiTheme="majorBidi" w:eastAsia="Roboto" w:hAnsiTheme="majorBidi" w:cstheme="majorBidi"/>
          <w:i/>
          <w:color w:val="212121"/>
          <w:highlight w:val="white"/>
        </w:rPr>
        <w:t>20</w:t>
      </w:r>
      <w:r w:rsidRPr="008E10B2">
        <w:rPr>
          <w:rFonts w:asciiTheme="majorBidi" w:eastAsia="Roboto" w:hAnsiTheme="majorBidi" w:cstheme="majorBidi"/>
          <w:color w:val="212121"/>
          <w:highlight w:val="white"/>
        </w:rPr>
        <w:t>(1), 50. https://doi.org/10.1186/s12943-021-01342-6</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Hunter, C. A., &amp; Jones, S. A. (2015). IL-6 as a keystone cytokine in health and disease. Nature immunology, 16(5), 448–457. </w:t>
      </w:r>
      <w:hyperlink r:id="rId105">
        <w:r w:rsidRPr="008E10B2">
          <w:rPr>
            <w:rFonts w:asciiTheme="majorBidi" w:hAnsiTheme="majorBidi" w:cstheme="majorBidi"/>
            <w:color w:val="1155CC"/>
            <w:u w:val="single"/>
          </w:rPr>
          <w:t>https://doi.org/10.1038/ni.3153</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Huttunen, M., Naukkarinen, A., Horsmanheimo, M. et al. Transient production of stem cell factor in dermal cells but increasing expression of Kit receptor in mast cells during normal wound healing. Arch Dermatol Res 294, 324–330 (2002). </w:t>
      </w:r>
      <w:hyperlink r:id="rId106">
        <w:r w:rsidRPr="008E10B2">
          <w:rPr>
            <w:rFonts w:asciiTheme="majorBidi" w:hAnsiTheme="majorBidi" w:cstheme="majorBidi"/>
            <w:color w:val="1155CC"/>
            <w:u w:val="single"/>
          </w:rPr>
          <w:t>https://doi.org/10.1007/s00403-002-0331-1</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Hwang, S., Zimmerman, N. P., Agle, K. A., Turner, J. R., Kumar, S. N., &amp; Dwinell, M. B. (2012). E-cadherin is critical for collective sheet migration and is regulated by the chemokine CXCL12 protein during restitution. The Journal of biological chemistry, 287(26), 22227–22240. </w:t>
      </w:r>
      <w:hyperlink r:id="rId107">
        <w:r w:rsidRPr="008E10B2">
          <w:rPr>
            <w:rFonts w:asciiTheme="majorBidi" w:hAnsiTheme="majorBidi" w:cstheme="majorBidi"/>
            <w:color w:val="1155CC"/>
            <w:u w:val="single"/>
          </w:rPr>
          <w:t>https://doi.org/10.1074/jbc.M112.367979</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Ichijo, R., Kabata, M., Kidoya, H., Muramatsu, F., Ishibashi, R., Abe, K., Tsutsui, K., Kubo, H., Iizuka, Y., Kitano, S., Miyachi, H., Kubota, Y., Fujiwara, H., Sada, A., Yamamoto, T., &amp; Toyoshima, F. (2021). Vasculature-driven stem cell population coordinates tissue scaling in dynamic organs. </w:t>
      </w:r>
      <w:r w:rsidRPr="008E10B2">
        <w:rPr>
          <w:rFonts w:asciiTheme="majorBidi" w:hAnsiTheme="majorBidi" w:cstheme="majorBidi"/>
          <w:i/>
          <w:iCs/>
          <w:color w:val="212121"/>
          <w:shd w:val="clear" w:color="auto" w:fill="FFFFFF"/>
        </w:rPr>
        <w:t>Science advances</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7</w:t>
      </w:r>
      <w:r w:rsidRPr="008E10B2">
        <w:rPr>
          <w:rFonts w:asciiTheme="majorBidi" w:hAnsiTheme="majorBidi" w:cstheme="majorBidi"/>
          <w:color w:val="212121"/>
          <w:shd w:val="clear" w:color="auto" w:fill="FFFFFF"/>
        </w:rPr>
        <w:t xml:space="preserve">(7), eabd2575. </w:t>
      </w:r>
      <w:hyperlink r:id="rId108" w:history="1">
        <w:r w:rsidRPr="008E10B2">
          <w:rPr>
            <w:rStyle w:val="Hyperlink"/>
            <w:rFonts w:asciiTheme="majorBidi" w:hAnsiTheme="majorBidi" w:cstheme="majorBidi"/>
            <w:shd w:val="clear" w:color="auto" w:fill="FFFFFF"/>
          </w:rPr>
          <w:t>https://doi.org/10.1126/sciadv.abd2575</w:t>
        </w:r>
      </w:hyperlink>
    </w:p>
    <w:p w:rsidR="000B2A5D" w:rsidRPr="008E10B2" w:rsidRDefault="000B2A5D" w:rsidP="000B2A5D">
      <w:pPr>
        <w:pStyle w:val="ListParagraph"/>
        <w:numPr>
          <w:ilvl w:val="0"/>
          <w:numId w:val="18"/>
        </w:numPr>
        <w:jc w:val="both"/>
        <w:rPr>
          <w:rFonts w:asciiTheme="majorBidi" w:hAnsiTheme="majorBidi" w:cstheme="majorBidi"/>
          <w:color w:val="212121"/>
        </w:rPr>
      </w:pPr>
      <w:r w:rsidRPr="008E10B2">
        <w:rPr>
          <w:rFonts w:asciiTheme="majorBidi" w:hAnsiTheme="majorBidi" w:cstheme="majorBidi"/>
          <w:color w:val="212121"/>
          <w:shd w:val="clear" w:color="auto" w:fill="FFFFFF"/>
        </w:rPr>
        <w:t>Ichijo, R., Kobayashi, H., Yoneda, S., Iizuka, Y., Kubo, H., Matsumura, S., Kitano, S., Miyachi, H., Honda, T., &amp; Toyoshima, F. (2017). Tbx3-dependent amplifying stem cell progeny drives interfollicular epidermal expansion during pregnancy and regeneration. </w:t>
      </w:r>
      <w:r w:rsidRPr="008E10B2">
        <w:rPr>
          <w:rFonts w:asciiTheme="majorBidi" w:hAnsiTheme="majorBidi" w:cstheme="majorBidi"/>
          <w:i/>
          <w:iCs/>
          <w:color w:val="212121"/>
          <w:shd w:val="clear" w:color="auto" w:fill="FFFFFF"/>
        </w:rPr>
        <w:t>Nature communications</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8</w:t>
      </w:r>
      <w:r w:rsidRPr="008E10B2">
        <w:rPr>
          <w:rFonts w:asciiTheme="majorBidi" w:hAnsiTheme="majorBidi" w:cstheme="majorBidi"/>
          <w:color w:val="212121"/>
          <w:shd w:val="clear" w:color="auto" w:fill="FFFFFF"/>
        </w:rPr>
        <w:t xml:space="preserve">(1), 508. </w:t>
      </w:r>
      <w:hyperlink r:id="rId109" w:history="1">
        <w:r w:rsidRPr="008E10B2">
          <w:rPr>
            <w:rStyle w:val="Hyperlink"/>
            <w:rFonts w:asciiTheme="majorBidi" w:hAnsiTheme="majorBidi" w:cstheme="majorBidi"/>
            <w:shd w:val="clear" w:color="auto" w:fill="FFFFFF"/>
          </w:rPr>
          <w:t>https://doi.org/10.1038/s41467-017-00433-7</w:t>
        </w:r>
      </w:hyperlink>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Ito, K., Park, S. H., Nayak, A., Byerly, J. H., &amp; Irie, H. Y. (2016). PTK6 Inhibition Suppresses Metastases of Triple-Negative Breast Cancer via SNAIL-Dependent E-Cadherin Regulation. </w:t>
      </w:r>
      <w:r w:rsidRPr="008E10B2">
        <w:rPr>
          <w:rFonts w:asciiTheme="majorBidi" w:hAnsiTheme="majorBidi" w:cstheme="majorBidi"/>
          <w:i/>
          <w:iCs/>
          <w:color w:val="212121"/>
          <w:sz w:val="22"/>
          <w:szCs w:val="22"/>
          <w:shd w:val="clear" w:color="auto" w:fill="FFFFFF"/>
        </w:rPr>
        <w:t>Cancer research</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76</w:t>
      </w:r>
      <w:r w:rsidRPr="008E10B2">
        <w:rPr>
          <w:rFonts w:asciiTheme="majorBidi" w:hAnsiTheme="majorBidi" w:cstheme="majorBidi"/>
          <w:color w:val="212121"/>
          <w:sz w:val="22"/>
          <w:szCs w:val="22"/>
          <w:shd w:val="clear" w:color="auto" w:fill="FFFFFF"/>
        </w:rPr>
        <w:t xml:space="preserve">(15), 4406–4417. </w:t>
      </w:r>
      <w:hyperlink r:id="rId110" w:history="1">
        <w:r w:rsidRPr="008E10B2">
          <w:rPr>
            <w:rStyle w:val="Hyperlink"/>
            <w:rFonts w:asciiTheme="majorBidi" w:hAnsiTheme="majorBidi" w:cstheme="majorBidi"/>
            <w:sz w:val="22"/>
            <w:szCs w:val="22"/>
            <w:shd w:val="clear" w:color="auto" w:fill="FFFFFF"/>
          </w:rPr>
          <w:t>https://doi.org/10.1158/0008-5472.CAN-15-3445</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Jensen MA, Wilkinson JE, Krainer AR. 2014. Splicing factor SRSF6 promotes hyperplasia of sensitized skin. Nat Struct Mol Biol 21: 189–197</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lastRenderedPageBreak/>
        <w:t>Jia, Z., Yang, S., Li, M., Lei, Z., Ding, X., Fan, M., Wang, D., Xie, D., Zhou, H., Qiu, Y., Zhuang, Q., Li, D., Yang, W., Qi, X., Cang, X., Zhao, J. W., Wang, W., Lin, A., &amp; Yan, Q. (2022). A novel NF2 splicing mutant causes neurofibromatosis type 2 via liquid-liquid phase separation with large tumor suppressor and Hippo pathway. </w:t>
      </w:r>
      <w:proofErr w:type="gramStart"/>
      <w:r w:rsidRPr="008E10B2">
        <w:rPr>
          <w:rFonts w:asciiTheme="majorBidi" w:hAnsiTheme="majorBidi" w:cstheme="majorBidi"/>
          <w:i/>
          <w:iCs/>
          <w:color w:val="212121"/>
          <w:shd w:val="clear" w:color="auto" w:fill="FFFFFF"/>
        </w:rPr>
        <w:t>iScience</w:t>
      </w:r>
      <w:proofErr w:type="gramEnd"/>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25</w:t>
      </w:r>
      <w:r w:rsidRPr="008E10B2">
        <w:rPr>
          <w:rFonts w:asciiTheme="majorBidi" w:hAnsiTheme="majorBidi" w:cstheme="majorBidi"/>
          <w:color w:val="212121"/>
          <w:shd w:val="clear" w:color="auto" w:fill="FFFFFF"/>
        </w:rPr>
        <w:t xml:space="preserve">(11), 105275. </w:t>
      </w:r>
      <w:hyperlink r:id="rId111" w:history="1">
        <w:r w:rsidRPr="008E10B2">
          <w:rPr>
            <w:rStyle w:val="Hyperlink"/>
            <w:rFonts w:asciiTheme="majorBidi" w:hAnsiTheme="majorBidi" w:cstheme="majorBidi"/>
            <w:shd w:val="clear" w:color="auto" w:fill="FFFFFF"/>
          </w:rPr>
          <w:t>https://doi.org/10.1016/j.isci.2022.105275</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Jiang X, Liu Z, Xia Y, et al. Low FAT4 expression is associated with a poor prognosis in gastric cancer patients. Oncotarget. 2017</w:t>
      </w:r>
      <w:proofErr w:type="gramStart"/>
      <w:r w:rsidRPr="008E10B2">
        <w:rPr>
          <w:rFonts w:asciiTheme="majorBidi" w:hAnsiTheme="majorBidi" w:cstheme="majorBidi"/>
        </w:rPr>
        <w:t>;9</w:t>
      </w:r>
      <w:proofErr w:type="gramEnd"/>
      <w:r w:rsidRPr="008E10B2">
        <w:rPr>
          <w:rFonts w:asciiTheme="majorBidi" w:hAnsiTheme="majorBidi" w:cstheme="majorBidi"/>
        </w:rPr>
        <w:t>(4):5137-5154. Published 2017 Dec 26. doi:10.18632/oncotarget.23702</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Jiang, M., Zou, X., &amp; Lu, L. (2019). Potential efficacy and prognosis of silencing the CRLF2‑mediated AKT/mTOR pathway in pediatric acute B‑cell lymphoblastic leukemia. Oncology reports, 41(2), 885–894. </w:t>
      </w:r>
      <w:hyperlink r:id="rId112">
        <w:r w:rsidRPr="008E10B2">
          <w:rPr>
            <w:rFonts w:asciiTheme="majorBidi" w:hAnsiTheme="majorBidi" w:cstheme="majorBidi"/>
            <w:color w:val="1155CC"/>
            <w:u w:val="single"/>
          </w:rPr>
          <w:t>https://doi.org/10.3892/or.2018.6917</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Jin F, Li M, Li X, et al. PlncRNA-1 stimulates hair follicle stem cell differentiation in wound healing via the EZH2/ZEB1/MAPK1 axis [published online ahead of print, 2022 Jan 5]. J Gene Med. 2022</w:t>
      </w:r>
      <w:proofErr w:type="gramStart"/>
      <w:r w:rsidRPr="008E10B2">
        <w:rPr>
          <w:rFonts w:asciiTheme="majorBidi" w:hAnsiTheme="majorBidi" w:cstheme="majorBidi"/>
        </w:rPr>
        <w:t>;e3408</w:t>
      </w:r>
      <w:proofErr w:type="gramEnd"/>
      <w:r w:rsidRPr="008E10B2">
        <w:rPr>
          <w:rFonts w:asciiTheme="majorBidi" w:hAnsiTheme="majorBidi" w:cstheme="majorBidi"/>
        </w:rPr>
        <w:t>. doi:10.1002/jgm.3408</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Jin, X., Zhu, L., Cui, Z., Tang, J., Xie, M., &amp; Ren, G. (2019). Elevated expression of GNAS promotes breast cancer cell proliferation and migration via the PI3K/AKT/Snail1/E-cadherin axis. Clinical &amp; translational </w:t>
      </w:r>
      <w:proofErr w:type="gramStart"/>
      <w:r w:rsidRPr="008E10B2">
        <w:rPr>
          <w:rFonts w:asciiTheme="majorBidi" w:hAnsiTheme="majorBidi" w:cstheme="majorBidi"/>
        </w:rPr>
        <w:t>oncology :</w:t>
      </w:r>
      <w:proofErr w:type="gramEnd"/>
      <w:r w:rsidRPr="008E10B2">
        <w:rPr>
          <w:rFonts w:asciiTheme="majorBidi" w:hAnsiTheme="majorBidi" w:cstheme="majorBidi"/>
        </w:rPr>
        <w:t xml:space="preserve"> official publication of the Federation of Spanish Oncology Societies and of the National Cancer Institute of Mexico, 21(9), 1207–1219. </w:t>
      </w:r>
      <w:hyperlink r:id="rId113">
        <w:r w:rsidRPr="008E10B2">
          <w:rPr>
            <w:rFonts w:asciiTheme="majorBidi" w:hAnsiTheme="majorBidi" w:cstheme="majorBidi"/>
            <w:color w:val="1155CC"/>
            <w:u w:val="single"/>
          </w:rPr>
          <w:t>https://doi.org/10.1007/s12094-019-02042-w</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Jin, Y., Shenoy, A. K., Doernberg, S., Chen, H., Luo, H., Shen, H., Lin, T., Tarrash, M., </w:t>
      </w:r>
      <w:proofErr w:type="gramStart"/>
      <w:r w:rsidRPr="008E10B2">
        <w:rPr>
          <w:rFonts w:asciiTheme="majorBidi" w:hAnsiTheme="majorBidi" w:cstheme="majorBidi"/>
        </w:rPr>
        <w:t>Cai</w:t>
      </w:r>
      <w:proofErr w:type="gramEnd"/>
      <w:r w:rsidRPr="008E10B2">
        <w:rPr>
          <w:rFonts w:asciiTheme="majorBidi" w:hAnsiTheme="majorBidi" w:cstheme="majorBidi"/>
        </w:rPr>
        <w:t xml:space="preserve">, Q., Hu, X., Fiske, R., Chen, T., Wu, L., Mohammed, K. A., Rottiers, V., Lee, S. S., &amp; Lu, J. (2015). FBXO11 promotes ubiquitination of the Snail family of transcription factors in cancer progression and epidermal development. Cancer letters, 362(1), 70–82. </w:t>
      </w:r>
      <w:hyperlink r:id="rId114">
        <w:r w:rsidRPr="008E10B2">
          <w:rPr>
            <w:rFonts w:asciiTheme="majorBidi" w:hAnsiTheme="majorBidi" w:cstheme="majorBidi"/>
            <w:color w:val="1155CC"/>
            <w:u w:val="single"/>
          </w:rPr>
          <w:t>https://doi.org/10.1016/j.canlet.2015.03.037</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Kepp, O., Liu, P., Zhao, L., </w:t>
      </w:r>
      <w:proofErr w:type="gramStart"/>
      <w:r w:rsidRPr="008E10B2">
        <w:rPr>
          <w:rFonts w:asciiTheme="majorBidi" w:hAnsiTheme="majorBidi" w:cstheme="majorBidi"/>
        </w:rPr>
        <w:t>Plo</w:t>
      </w:r>
      <w:proofErr w:type="gramEnd"/>
      <w:r w:rsidRPr="008E10B2">
        <w:rPr>
          <w:rFonts w:asciiTheme="majorBidi" w:hAnsiTheme="majorBidi" w:cstheme="majorBidi"/>
        </w:rPr>
        <w:t>, I., &amp; Kroemer, G. (2020). Surface-exposed and soluble calreticulin: conflicting biomarkers for cancer prognosis. Oncoimmunology, 9(1), 1792037. https://doi.org/10.1080/2162402X.2020.1792037</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Kim, J., Jang, G., Sim, S. H., Park, I. H., Kim, K., &amp; Park, C. (2021). </w:t>
      </w:r>
      <w:r w:rsidRPr="008E10B2">
        <w:rPr>
          <w:rFonts w:asciiTheme="majorBidi" w:hAnsiTheme="majorBidi" w:cstheme="majorBidi"/>
          <w:i/>
          <w:iCs/>
          <w:color w:val="212121"/>
          <w:shd w:val="clear" w:color="auto" w:fill="FFFFFF"/>
        </w:rPr>
        <w:t>SMARCA4</w:t>
      </w:r>
      <w:r w:rsidRPr="008E10B2">
        <w:rPr>
          <w:rFonts w:asciiTheme="majorBidi" w:hAnsiTheme="majorBidi" w:cstheme="majorBidi"/>
          <w:color w:val="212121"/>
          <w:shd w:val="clear" w:color="auto" w:fill="FFFFFF"/>
        </w:rPr>
        <w:t> Depletion Induces Cisplatin Resistance by Activating YAP1-Mediated Epithelial-to-Mesenchymal Transition in Triple-Negative Breast Cancer. </w:t>
      </w:r>
      <w:r w:rsidRPr="008E10B2">
        <w:rPr>
          <w:rFonts w:asciiTheme="majorBidi" w:hAnsiTheme="majorBidi" w:cstheme="majorBidi"/>
          <w:i/>
          <w:iCs/>
          <w:color w:val="212121"/>
          <w:shd w:val="clear" w:color="auto" w:fill="FFFFFF"/>
        </w:rPr>
        <w:t>Cancers</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13</w:t>
      </w:r>
      <w:r w:rsidRPr="008E10B2">
        <w:rPr>
          <w:rFonts w:asciiTheme="majorBidi" w:hAnsiTheme="majorBidi" w:cstheme="majorBidi"/>
          <w:color w:val="212121"/>
          <w:shd w:val="clear" w:color="auto" w:fill="FFFFFF"/>
        </w:rPr>
        <w:t xml:space="preserve">(21), 5474. </w:t>
      </w:r>
      <w:hyperlink r:id="rId115" w:history="1">
        <w:r w:rsidRPr="008E10B2">
          <w:rPr>
            <w:rStyle w:val="Hyperlink"/>
            <w:rFonts w:asciiTheme="majorBidi" w:hAnsiTheme="majorBidi" w:cstheme="majorBidi"/>
            <w:shd w:val="clear" w:color="auto" w:fill="FFFFFF"/>
          </w:rPr>
          <w:t>https://doi.org/10.3390/cancers13215474</w:t>
        </w:r>
      </w:hyperlink>
    </w:p>
    <w:p w:rsidR="000B2A5D" w:rsidRPr="008E10B2" w:rsidRDefault="000B2A5D" w:rsidP="000B2A5D">
      <w:pPr>
        <w:pStyle w:val="ListParagraph"/>
        <w:numPr>
          <w:ilvl w:val="0"/>
          <w:numId w:val="18"/>
        </w:numPr>
        <w:jc w:val="both"/>
        <w:rPr>
          <w:rFonts w:asciiTheme="majorBidi" w:eastAsia="Times New Roman" w:hAnsiTheme="majorBidi" w:cstheme="majorBidi"/>
          <w:color w:val="000000"/>
        </w:rPr>
      </w:pPr>
      <w:r w:rsidRPr="008E10B2">
        <w:rPr>
          <w:rFonts w:asciiTheme="majorBidi" w:hAnsiTheme="majorBidi" w:cstheme="majorBidi"/>
          <w:color w:val="212121"/>
          <w:shd w:val="clear" w:color="auto" w:fill="FFFFFF"/>
        </w:rPr>
        <w:t>Kim, K. J., Kim, J. W., Sung, J. H., Suh, K. J., Lee, J. Y., Kim, S. H., Lee, J. O., Kim, J. W., Kim, Y. J., Kim, J. H., Bang, S. M., Lee, J. S., Kim, H. K., &amp; Lee, K. W. (2020). PI3K-targeting strategy using alpelisib to enhance the antitumor effect of paclitaxel in human gastric cancer. </w:t>
      </w:r>
      <w:r w:rsidRPr="008E10B2">
        <w:rPr>
          <w:rFonts w:asciiTheme="majorBidi" w:hAnsiTheme="majorBidi" w:cstheme="majorBidi"/>
          <w:i/>
          <w:iCs/>
          <w:color w:val="212121"/>
          <w:shd w:val="clear" w:color="auto" w:fill="FFFFFF"/>
        </w:rPr>
        <w:t>Scientific reports</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10</w:t>
      </w:r>
      <w:r w:rsidRPr="008E10B2">
        <w:rPr>
          <w:rFonts w:asciiTheme="majorBidi" w:hAnsiTheme="majorBidi" w:cstheme="majorBidi"/>
          <w:color w:val="212121"/>
          <w:shd w:val="clear" w:color="auto" w:fill="FFFFFF"/>
        </w:rPr>
        <w:t>(1), 12308. https://doi.org/10.1038/s41598-020-68998-w</w:t>
      </w:r>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Kim, K. J., Kim, J. W., Sung, J. H., Suh, K. J., Lee, J. Y., Kim, S. H., Lee, J. O., Kim, J. W., Kim, Y. J., Kim, J. H., Bang, S. M., Lee, J. S., Kim, H. K., &amp; Lee, K. W. (2020). PI3K-targeting strategy using alpelisib to enhance the antitumor effect of paclitaxel in human gastric cancer. </w:t>
      </w:r>
      <w:r w:rsidRPr="008E10B2">
        <w:rPr>
          <w:rFonts w:asciiTheme="majorBidi" w:hAnsiTheme="majorBidi" w:cstheme="majorBidi"/>
          <w:i/>
          <w:iCs/>
          <w:color w:val="212121"/>
          <w:sz w:val="22"/>
          <w:szCs w:val="22"/>
          <w:shd w:val="clear" w:color="auto" w:fill="FFFFFF"/>
        </w:rPr>
        <w:t>Scientific reports</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10</w:t>
      </w:r>
      <w:r w:rsidRPr="008E10B2">
        <w:rPr>
          <w:rFonts w:asciiTheme="majorBidi" w:hAnsiTheme="majorBidi" w:cstheme="majorBidi"/>
          <w:color w:val="212121"/>
          <w:sz w:val="22"/>
          <w:szCs w:val="22"/>
          <w:shd w:val="clear" w:color="auto" w:fill="FFFFFF"/>
        </w:rPr>
        <w:t xml:space="preserve">(1), 12308. </w:t>
      </w:r>
      <w:hyperlink r:id="rId116" w:history="1">
        <w:r w:rsidRPr="008E10B2">
          <w:rPr>
            <w:rStyle w:val="Hyperlink"/>
            <w:rFonts w:asciiTheme="majorBidi" w:hAnsiTheme="majorBidi" w:cstheme="majorBidi"/>
            <w:sz w:val="22"/>
            <w:szCs w:val="22"/>
            <w:shd w:val="clear" w:color="auto" w:fill="FFFFFF"/>
          </w:rPr>
          <w:t>https://doi.org/10.1038/s41598-020-68998-w</w:t>
        </w:r>
      </w:hyperlink>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Kim, M. J., Choi, S. K., Hong, S. H., Eun, J. W., Nam, S. W., Han, J. W., &amp; You, J. S. (2018). Oncogenic IL7R is downregulated by histone deacetylase inhibitor in esophageal squamous cell carcinoma via modulation of acetylated FOXO1. </w:t>
      </w:r>
      <w:r w:rsidRPr="008E10B2">
        <w:rPr>
          <w:rFonts w:asciiTheme="majorBidi" w:hAnsiTheme="majorBidi" w:cstheme="majorBidi"/>
          <w:i/>
          <w:iCs/>
          <w:color w:val="212121"/>
          <w:sz w:val="22"/>
          <w:szCs w:val="22"/>
          <w:shd w:val="clear" w:color="auto" w:fill="FFFFFF"/>
        </w:rPr>
        <w:t>International journal of oncology</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53</w:t>
      </w:r>
      <w:r w:rsidRPr="008E10B2">
        <w:rPr>
          <w:rFonts w:asciiTheme="majorBidi" w:hAnsiTheme="majorBidi" w:cstheme="majorBidi"/>
          <w:color w:val="212121"/>
          <w:sz w:val="22"/>
          <w:szCs w:val="22"/>
          <w:shd w:val="clear" w:color="auto" w:fill="FFFFFF"/>
        </w:rPr>
        <w:t xml:space="preserve">(1), 395–403. </w:t>
      </w:r>
      <w:hyperlink r:id="rId117" w:history="1">
        <w:r w:rsidRPr="008E10B2">
          <w:rPr>
            <w:rStyle w:val="Hyperlink"/>
            <w:rFonts w:asciiTheme="majorBidi" w:hAnsiTheme="majorBidi" w:cstheme="majorBidi"/>
            <w:sz w:val="22"/>
            <w:szCs w:val="22"/>
            <w:shd w:val="clear" w:color="auto" w:fill="FFFFFF"/>
          </w:rPr>
          <w:t>https://doi.org/10.3892/ijo.2018.4392</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lastRenderedPageBreak/>
        <w:t xml:space="preserve">Kim, S. H., &amp; Park, J. W. (2019). IDH2 deficiency impairs cutaneous wound healing via ROS-dependent apoptosis. Biochimica </w:t>
      </w:r>
      <w:proofErr w:type="gramStart"/>
      <w:r w:rsidRPr="008E10B2">
        <w:rPr>
          <w:rFonts w:asciiTheme="majorBidi" w:hAnsiTheme="majorBidi" w:cstheme="majorBidi"/>
        </w:rPr>
        <w:t>et</w:t>
      </w:r>
      <w:proofErr w:type="gramEnd"/>
      <w:r w:rsidRPr="008E10B2">
        <w:rPr>
          <w:rFonts w:asciiTheme="majorBidi" w:hAnsiTheme="majorBidi" w:cstheme="majorBidi"/>
        </w:rPr>
        <w:t xml:space="preserve"> biophysica acta. Molecular basis of disease, 1865(11), 165523. </w:t>
      </w:r>
      <w:hyperlink r:id="rId118">
        <w:r w:rsidRPr="008E10B2">
          <w:rPr>
            <w:rFonts w:asciiTheme="majorBidi" w:hAnsiTheme="majorBidi" w:cstheme="majorBidi"/>
            <w:color w:val="1155CC"/>
            <w:u w:val="single"/>
          </w:rPr>
          <w:t>https://doi.org/10.1016/j.bbadis.2019.07.017</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Kimball, A. S., Joshi, A. D., Boniakowski, A. E., Schaller, M., Chung, J., Allen, R., Bermick, J., Carson, W. F., 4th, Henke, P. K., Maillard, I., Kunkel, S. L., &amp; Gallagher, K. A. (2017). Notch Regulates Macrophage-Mediated Inflammation in Diabetic Wound Healing. </w:t>
      </w:r>
      <w:r w:rsidRPr="008E10B2">
        <w:rPr>
          <w:rFonts w:asciiTheme="majorBidi" w:hAnsiTheme="majorBidi" w:cstheme="majorBidi"/>
          <w:i/>
          <w:iCs/>
          <w:color w:val="212121"/>
          <w:shd w:val="clear" w:color="auto" w:fill="FFFFFF"/>
        </w:rPr>
        <w:t>Frontiers in immunology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8</w:t>
      </w:r>
      <w:r w:rsidRPr="008E10B2">
        <w:rPr>
          <w:rFonts w:asciiTheme="majorBidi" w:hAnsiTheme="majorBidi" w:cstheme="majorBidi"/>
          <w:color w:val="212121"/>
          <w:shd w:val="clear" w:color="auto" w:fill="FFFFFF"/>
        </w:rPr>
        <w:t xml:space="preserve">, 635. </w:t>
      </w:r>
      <w:hyperlink r:id="rId119" w:history="1">
        <w:r w:rsidRPr="008E10B2">
          <w:rPr>
            <w:rStyle w:val="Hyperlink"/>
            <w:rFonts w:asciiTheme="majorBidi" w:hAnsiTheme="majorBidi" w:cstheme="majorBidi"/>
            <w:shd w:val="clear" w:color="auto" w:fill="FFFFFF"/>
          </w:rPr>
          <w:t>https://doi.org/10.3389/fimmu.2017.00635</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Kimball, A. S., Davis, F. M., denDekker, A., Joshi, A. D., Schaller, M. A., Bermick, J., Xing, X., Burant, C. F., Obi, A. T., Nysz, D., Robinson, S., Allen, R., Lukacs, N. W., Henke, P. K., Gudjonsson, J. E., Moore, B. B., Kunkel, S. L., &amp; Gallagher, K. A. (2019). The Histone Methyltransferase Setdb2 Modulates Macrophage Phenotype and Uric Acid Production in Diabetic Wound Repair. </w:t>
      </w:r>
      <w:r w:rsidRPr="008E10B2">
        <w:rPr>
          <w:rFonts w:asciiTheme="majorBidi" w:hAnsiTheme="majorBidi" w:cstheme="majorBidi"/>
          <w:i/>
          <w:iCs/>
          <w:color w:val="212121"/>
          <w:shd w:val="clear" w:color="auto" w:fill="FFFFFF"/>
        </w:rPr>
        <w:t>Immunity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51</w:t>
      </w:r>
      <w:r w:rsidRPr="008E10B2">
        <w:rPr>
          <w:rFonts w:asciiTheme="majorBidi" w:hAnsiTheme="majorBidi" w:cstheme="majorBidi"/>
          <w:color w:val="212121"/>
          <w:shd w:val="clear" w:color="auto" w:fill="FFFFFF"/>
        </w:rPr>
        <w:t xml:space="preserve">(2), 258–271.e5. </w:t>
      </w:r>
      <w:hyperlink r:id="rId120" w:history="1">
        <w:r w:rsidRPr="008E10B2">
          <w:rPr>
            <w:rStyle w:val="Hyperlink"/>
            <w:rFonts w:asciiTheme="majorBidi" w:hAnsiTheme="majorBidi" w:cstheme="majorBidi"/>
            <w:shd w:val="clear" w:color="auto" w:fill="FFFFFF"/>
          </w:rPr>
          <w:t>https://doi.org/10.1016/j.immuni.2019.06.015</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Koivunen, J., Karvonen, S. L., Ylä-Outinen, H., Aaltonen, V., Oikarinen, A., &amp; Peltonen, J. (2005). NF1 tumor suppressor in epidermal wound healing with special focus on wound healing in patients with type 1 neurofibromatosis. </w:t>
      </w:r>
      <w:r w:rsidRPr="008E10B2">
        <w:rPr>
          <w:rFonts w:asciiTheme="majorBidi" w:hAnsiTheme="majorBidi" w:cstheme="majorBidi"/>
          <w:i/>
          <w:iCs/>
          <w:color w:val="212121"/>
          <w:shd w:val="clear" w:color="auto" w:fill="FFFFFF"/>
        </w:rPr>
        <w:t>Archives of dermatological research</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296</w:t>
      </w:r>
      <w:r w:rsidRPr="008E10B2">
        <w:rPr>
          <w:rFonts w:asciiTheme="majorBidi" w:hAnsiTheme="majorBidi" w:cstheme="majorBidi"/>
          <w:color w:val="212121"/>
          <w:shd w:val="clear" w:color="auto" w:fill="FFFFFF"/>
        </w:rPr>
        <w:t xml:space="preserve">(12), 547–554. </w:t>
      </w:r>
      <w:hyperlink r:id="rId121" w:history="1">
        <w:r w:rsidRPr="008E10B2">
          <w:rPr>
            <w:rStyle w:val="Hyperlink"/>
            <w:rFonts w:asciiTheme="majorBidi" w:hAnsiTheme="majorBidi" w:cstheme="majorBidi"/>
            <w:shd w:val="clear" w:color="auto" w:fill="FFFFFF"/>
          </w:rPr>
          <w:t>https://doi.org/10.1007/s00403-005-0564-x</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Kou X, Xu X, Chen C, et al. The Fas/Fap-1/Cav-1 complex regulates IL-1RA secretion in mesenchymal stem cells to accelerate wound healing. Sci Transl Med. 2018</w:t>
      </w:r>
      <w:proofErr w:type="gramStart"/>
      <w:r w:rsidRPr="008E10B2">
        <w:rPr>
          <w:rFonts w:asciiTheme="majorBidi" w:hAnsiTheme="majorBidi" w:cstheme="majorBidi"/>
        </w:rPr>
        <w:t>;10</w:t>
      </w:r>
      <w:proofErr w:type="gramEnd"/>
      <w:r w:rsidRPr="008E10B2">
        <w:rPr>
          <w:rFonts w:asciiTheme="majorBidi" w:hAnsiTheme="majorBidi" w:cstheme="majorBidi"/>
        </w:rPr>
        <w:t>(432):eaai8524. doi:10.1126/scitranslmed.aai8524</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Kuai, L., Xiang, Y. W., Chen, Q. L., Ru, Y., Yin, S. Y., Li, W., Jiang, J. S., Luo, Y., Song, J. K., Lu, B., Luo, Y., &amp; Li, B. (2022). PD-L1 Triggered by Binding eIF3I Contributes to the Amelioration of Diabetes-Associated Wound Healing Defects by Regulating IRS4. The Journal of investigative dermatology, 142(1), 220–231.e8. </w:t>
      </w:r>
      <w:hyperlink r:id="rId122">
        <w:r w:rsidRPr="008E10B2">
          <w:rPr>
            <w:rFonts w:asciiTheme="majorBidi" w:hAnsiTheme="majorBidi" w:cstheme="majorBidi"/>
            <w:color w:val="1155CC"/>
            <w:u w:val="single"/>
          </w:rPr>
          <w:t>https://doi.org/10.1016/j.jid.2021.06.028</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Kuehbacher A, Urbich C, Zeiher AM, and Dimmeler S. Role of Dicer and Drosha for endothelial microRNA expression and angiogenesis. Circ Res 101: 59-68, 2007</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Kumar, S., Ingle, H., Mishra, S., Mahla, R. S., Kumar, A., Kawai, T., Akira, S., Takaoka, A., Raut, A. A., &amp; Kumar, H. (2015). IPS-1 differentially induces TRAIL, BCL2, BIRC3 and PRKCE in type I interferons-dependent and -independent anticancer activity. Cell death &amp; disease, 6(5), e1758. </w:t>
      </w:r>
      <w:hyperlink r:id="rId123">
        <w:r w:rsidRPr="008E10B2">
          <w:rPr>
            <w:rFonts w:asciiTheme="majorBidi" w:hAnsiTheme="majorBidi" w:cstheme="majorBidi"/>
            <w:color w:val="1155CC"/>
            <w:u w:val="single"/>
          </w:rPr>
          <w:t>https://doi.org/10.1038/cddis.2015.122</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Lai, J. J., Lai, K. P., Zeng, W., Chuang, K. H., Altuwaijri, S., &amp; Chang, C. (2012). Androgen receptor influences on body defense system via modulation of innate and adaptive immune systems: lessons from conditional AR knockout mice. The American journal of pathology, 181(5), 1504–1512. </w:t>
      </w:r>
      <w:hyperlink r:id="rId124">
        <w:r w:rsidRPr="008E10B2">
          <w:rPr>
            <w:rFonts w:asciiTheme="majorBidi" w:hAnsiTheme="majorBidi" w:cstheme="majorBidi"/>
            <w:color w:val="1155CC"/>
            <w:u w:val="single"/>
          </w:rPr>
          <w:t>https://doi.org/10.1016/j.ajpath.2012.07.008</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Larson, Y., Liu, J., Stevens, P. D., Li, X., Li, J., Evers, B. M., &amp;</w:t>
      </w:r>
      <w:proofErr w:type="gramStart"/>
      <w:r w:rsidRPr="008E10B2">
        <w:rPr>
          <w:rFonts w:asciiTheme="majorBidi" w:hAnsiTheme="majorBidi" w:cstheme="majorBidi"/>
        </w:rPr>
        <w:t>Gao</w:t>
      </w:r>
      <w:proofErr w:type="gramEnd"/>
      <w:r w:rsidRPr="008E10B2">
        <w:rPr>
          <w:rFonts w:asciiTheme="majorBidi" w:hAnsiTheme="majorBidi" w:cstheme="majorBidi"/>
        </w:rPr>
        <w:t xml:space="preserve">, T. (2010). Tuberous sclerosis complex 2 (TSC2) regulates cell migration and polarity through activation of CDC42 and RAC1. The Journal of biological chemistry, 285(32), 24987–24998. </w:t>
      </w:r>
      <w:hyperlink r:id="rId125">
        <w:r w:rsidRPr="008E10B2">
          <w:rPr>
            <w:rFonts w:asciiTheme="majorBidi" w:hAnsiTheme="majorBidi" w:cstheme="majorBidi"/>
            <w:color w:val="1155CC"/>
            <w:u w:val="single"/>
          </w:rPr>
          <w:t>https://doi.org/10.1074/jbc.M109.096917</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Latreille, R., Servant, R., Darsigny, M., Marcoux, S., Jones, C., Perreault, N., &amp; Boudreau, F. (2017). Transcription factor CUX1 is required for intestinal epithelial wound healing and targets the VAV2-RAC1 Signalling complex. Biochimica </w:t>
      </w:r>
      <w:proofErr w:type="gramStart"/>
      <w:r w:rsidRPr="008E10B2">
        <w:rPr>
          <w:rFonts w:asciiTheme="majorBidi" w:hAnsiTheme="majorBidi" w:cstheme="majorBidi"/>
        </w:rPr>
        <w:t>et</w:t>
      </w:r>
      <w:proofErr w:type="gramEnd"/>
      <w:r w:rsidRPr="008E10B2">
        <w:rPr>
          <w:rFonts w:asciiTheme="majorBidi" w:hAnsiTheme="majorBidi" w:cstheme="majorBidi"/>
        </w:rPr>
        <w:t xml:space="preserve"> biophysica acta. Molecular cell research, 1864(12), 2347–2355. </w:t>
      </w:r>
      <w:hyperlink r:id="rId126">
        <w:r w:rsidRPr="008E10B2">
          <w:rPr>
            <w:rFonts w:asciiTheme="majorBidi" w:hAnsiTheme="majorBidi" w:cstheme="majorBidi"/>
            <w:color w:val="1155CC"/>
            <w:u w:val="single"/>
          </w:rPr>
          <w:t>https://doi.org/10.1016/j.bbamcr.2017.09.005</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lastRenderedPageBreak/>
        <w:t xml:space="preserve">Lee, P., Lee, D. J., Chan, C., Chen, S. W., Ch'en, I., &amp; Jamora, C. (2009). Dynamic expression of epidermal caspase 8 simulates a wound healing response. Nature, 458(7237), 519–523. </w:t>
      </w:r>
      <w:hyperlink r:id="rId127">
        <w:r w:rsidRPr="008E10B2">
          <w:rPr>
            <w:rFonts w:asciiTheme="majorBidi" w:hAnsiTheme="majorBidi" w:cstheme="majorBidi"/>
            <w:color w:val="1155CC"/>
            <w:u w:val="single"/>
          </w:rPr>
          <w:t>https://doi.org/10.1038/nature07687</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Li, J., Ye, D., Shen, P. et al. Mir-20a-5p induced WTX deficiency promotes gastric cancer progressions through regulating PI3K/AKT signaling pathway. J Exp Clin Cancer Res 39, 212 (2020). </w:t>
      </w:r>
      <w:hyperlink r:id="rId128">
        <w:r w:rsidRPr="008E10B2">
          <w:rPr>
            <w:rFonts w:asciiTheme="majorBidi" w:hAnsiTheme="majorBidi" w:cstheme="majorBidi"/>
            <w:color w:val="1155CC"/>
            <w:u w:val="single"/>
          </w:rPr>
          <w:t>https://doi.org/10.1186/s13046-020-01718-4</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Li, J., Zhang, W., </w:t>
      </w:r>
      <w:proofErr w:type="gramStart"/>
      <w:r w:rsidRPr="008E10B2">
        <w:rPr>
          <w:rFonts w:asciiTheme="majorBidi" w:hAnsiTheme="majorBidi" w:cstheme="majorBidi"/>
        </w:rPr>
        <w:t>Gao</w:t>
      </w:r>
      <w:proofErr w:type="gramEnd"/>
      <w:r w:rsidRPr="008E10B2">
        <w:rPr>
          <w:rFonts w:asciiTheme="majorBidi" w:hAnsiTheme="majorBidi" w:cstheme="majorBidi"/>
        </w:rPr>
        <w:t>, J., Du, M., Li, H., Li, M., Cong, H., Fang, Y., Liang, Y., Zhao, D., Xiang, G., Ma, X., Yao, M., Tu, H., &amp; Gan, Y. (2021). E3 Ubiquitin Ligase UBR5 Promotes the</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 xml:space="preserve">Li, L., Mou, Y. P., Wang, Y. Y., Wang, H. J., &amp; Mou, X. Z. (2019). </w:t>
      </w:r>
      <w:proofErr w:type="gramStart"/>
      <w:r w:rsidRPr="008E10B2">
        <w:rPr>
          <w:rFonts w:asciiTheme="majorBidi" w:hAnsiTheme="majorBidi" w:cstheme="majorBidi"/>
          <w:color w:val="212121"/>
          <w:shd w:val="clear" w:color="auto" w:fill="FFFFFF"/>
        </w:rPr>
        <w:t>miR-199a-3p</w:t>
      </w:r>
      <w:proofErr w:type="gramEnd"/>
      <w:r w:rsidRPr="008E10B2">
        <w:rPr>
          <w:rFonts w:asciiTheme="majorBidi" w:hAnsiTheme="majorBidi" w:cstheme="majorBidi"/>
          <w:color w:val="212121"/>
          <w:shd w:val="clear" w:color="auto" w:fill="FFFFFF"/>
        </w:rPr>
        <w:t xml:space="preserve"> targets ETNK1 to promote invasion and migration in gastric cancer cells and is associated with poor prognosis. </w:t>
      </w:r>
      <w:r w:rsidRPr="008E10B2">
        <w:rPr>
          <w:rFonts w:asciiTheme="majorBidi" w:hAnsiTheme="majorBidi" w:cstheme="majorBidi"/>
          <w:i/>
          <w:iCs/>
          <w:color w:val="212121"/>
          <w:shd w:val="clear" w:color="auto" w:fill="FFFFFF"/>
        </w:rPr>
        <w:t>Pathology, research and practice</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215</w:t>
      </w:r>
      <w:r w:rsidRPr="008E10B2">
        <w:rPr>
          <w:rFonts w:asciiTheme="majorBidi" w:hAnsiTheme="majorBidi" w:cstheme="majorBidi"/>
          <w:color w:val="212121"/>
          <w:shd w:val="clear" w:color="auto" w:fill="FFFFFF"/>
        </w:rPr>
        <w:t xml:space="preserve">(9), 152511. </w:t>
      </w:r>
      <w:hyperlink r:id="rId129" w:history="1">
        <w:r w:rsidRPr="008E10B2">
          <w:rPr>
            <w:rStyle w:val="Hyperlink"/>
            <w:rFonts w:asciiTheme="majorBidi" w:hAnsiTheme="majorBidi" w:cstheme="majorBidi"/>
            <w:shd w:val="clear" w:color="auto" w:fill="FFFFFF"/>
          </w:rPr>
          <w:t>https://doi.org/10.1016/j.prp.2019.152511</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333333"/>
          <w:shd w:val="clear" w:color="auto" w:fill="FFFFFF"/>
        </w:rPr>
        <w:t>Li, Q., Lai, Q., He, C. </w:t>
      </w:r>
      <w:r w:rsidRPr="008E10B2">
        <w:rPr>
          <w:rFonts w:asciiTheme="majorBidi" w:hAnsiTheme="majorBidi" w:cstheme="majorBidi"/>
          <w:i/>
          <w:iCs/>
          <w:color w:val="333333"/>
          <w:shd w:val="clear" w:color="auto" w:fill="FFFFFF"/>
        </w:rPr>
        <w:t>et al.</w:t>
      </w:r>
      <w:r w:rsidRPr="008E10B2">
        <w:rPr>
          <w:rFonts w:asciiTheme="majorBidi" w:hAnsiTheme="majorBidi" w:cstheme="majorBidi"/>
          <w:color w:val="333333"/>
          <w:shd w:val="clear" w:color="auto" w:fill="FFFFFF"/>
        </w:rPr>
        <w:t> RUNX1 promotes tumour metastasis by activating the Wnt/β-catenin signalling pathway and EMT in colorectal cancer. </w:t>
      </w:r>
      <w:r w:rsidRPr="008E10B2">
        <w:rPr>
          <w:rFonts w:asciiTheme="majorBidi" w:hAnsiTheme="majorBidi" w:cstheme="majorBidi"/>
          <w:i/>
          <w:iCs/>
          <w:color w:val="333333"/>
          <w:shd w:val="clear" w:color="auto" w:fill="FFFFFF"/>
        </w:rPr>
        <w:t>J Exp Clin Cancer Res</w:t>
      </w:r>
      <w:r w:rsidRPr="008E10B2">
        <w:rPr>
          <w:rFonts w:asciiTheme="majorBidi" w:hAnsiTheme="majorBidi" w:cstheme="majorBidi"/>
          <w:color w:val="333333"/>
          <w:shd w:val="clear" w:color="auto" w:fill="FFFFFF"/>
        </w:rPr>
        <w:t> </w:t>
      </w:r>
      <w:r w:rsidRPr="008E10B2">
        <w:rPr>
          <w:rFonts w:asciiTheme="majorBidi" w:hAnsiTheme="majorBidi" w:cstheme="majorBidi"/>
          <w:b/>
          <w:bCs/>
          <w:color w:val="333333"/>
          <w:shd w:val="clear" w:color="auto" w:fill="FFFFFF"/>
        </w:rPr>
        <w:t>38</w:t>
      </w:r>
      <w:r w:rsidRPr="008E10B2">
        <w:rPr>
          <w:rFonts w:asciiTheme="majorBidi" w:hAnsiTheme="majorBidi" w:cstheme="majorBidi"/>
          <w:color w:val="333333"/>
          <w:shd w:val="clear" w:color="auto" w:fill="FFFFFF"/>
        </w:rPr>
        <w:t xml:space="preserve">, 334 (2019). </w:t>
      </w:r>
      <w:hyperlink r:id="rId130" w:history="1">
        <w:r w:rsidRPr="008E10B2">
          <w:rPr>
            <w:rStyle w:val="Hyperlink"/>
            <w:rFonts w:asciiTheme="majorBidi" w:hAnsiTheme="majorBidi" w:cstheme="majorBidi"/>
            <w:shd w:val="clear" w:color="auto" w:fill="FFFFFF"/>
          </w:rPr>
          <w:t>https://doi.org/10.1186/s13046-019-1330-9</w:t>
        </w:r>
      </w:hyperlink>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Li, R., Liu, R., Zheng, S., Liu, W., Li, H., &amp; Li, D. (2022). Comprehensive Analysis of Prognostic Value and Immune Infiltration of the NT5DC Family in Hepatocellular Carcinoma. </w:t>
      </w:r>
      <w:r w:rsidRPr="008E10B2">
        <w:rPr>
          <w:rFonts w:asciiTheme="majorBidi" w:hAnsiTheme="majorBidi" w:cstheme="majorBidi"/>
          <w:i/>
          <w:iCs/>
          <w:color w:val="212121"/>
          <w:sz w:val="22"/>
          <w:szCs w:val="22"/>
          <w:shd w:val="clear" w:color="auto" w:fill="FFFFFF"/>
        </w:rPr>
        <w:t>Journal of oncology</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2022</w:t>
      </w:r>
      <w:r w:rsidRPr="008E10B2">
        <w:rPr>
          <w:rFonts w:asciiTheme="majorBidi" w:hAnsiTheme="majorBidi" w:cstheme="majorBidi"/>
          <w:color w:val="212121"/>
          <w:sz w:val="22"/>
          <w:szCs w:val="22"/>
          <w:shd w:val="clear" w:color="auto" w:fill="FFFFFF"/>
        </w:rPr>
        <w:t xml:space="preserve">, 2607878. </w:t>
      </w:r>
      <w:hyperlink r:id="rId131" w:history="1">
        <w:r w:rsidRPr="008E10B2">
          <w:rPr>
            <w:rStyle w:val="Hyperlink"/>
            <w:rFonts w:asciiTheme="majorBidi" w:hAnsiTheme="majorBidi" w:cstheme="majorBidi"/>
            <w:sz w:val="22"/>
            <w:szCs w:val="22"/>
            <w:shd w:val="clear" w:color="auto" w:fill="FFFFFF"/>
          </w:rPr>
          <w:t>https://doi.org/10.1155/2022/2607878</w:t>
        </w:r>
      </w:hyperlink>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 xml:space="preserve">Li, S., Dong, C., Chen, J., </w:t>
      </w:r>
      <w:proofErr w:type="gramStart"/>
      <w:r w:rsidRPr="008E10B2">
        <w:rPr>
          <w:rFonts w:asciiTheme="majorBidi" w:hAnsiTheme="majorBidi" w:cstheme="majorBidi"/>
          <w:color w:val="212121"/>
          <w:sz w:val="22"/>
          <w:szCs w:val="22"/>
          <w:shd w:val="clear" w:color="auto" w:fill="FFFFFF"/>
        </w:rPr>
        <w:t>Gao</w:t>
      </w:r>
      <w:proofErr w:type="gramEnd"/>
      <w:r w:rsidRPr="008E10B2">
        <w:rPr>
          <w:rFonts w:asciiTheme="majorBidi" w:hAnsiTheme="majorBidi" w:cstheme="majorBidi"/>
          <w:color w:val="212121"/>
          <w:sz w:val="22"/>
          <w:szCs w:val="22"/>
          <w:shd w:val="clear" w:color="auto" w:fill="FFFFFF"/>
        </w:rPr>
        <w:t>, X., Xie, X., &amp; Zhang, X. (2021). Identification of an immune checkpoint gene signature that accurately predicts prognosis and immunotherapy response in endometrial carcinoma. </w:t>
      </w:r>
      <w:r w:rsidRPr="008E10B2">
        <w:rPr>
          <w:rFonts w:asciiTheme="majorBidi" w:hAnsiTheme="majorBidi" w:cstheme="majorBidi"/>
          <w:i/>
          <w:iCs/>
          <w:color w:val="212121"/>
          <w:sz w:val="22"/>
          <w:szCs w:val="22"/>
          <w:shd w:val="clear" w:color="auto" w:fill="FFFFFF"/>
        </w:rPr>
        <w:t>Aging</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13</w:t>
      </w:r>
      <w:r w:rsidRPr="008E10B2">
        <w:rPr>
          <w:rFonts w:asciiTheme="majorBidi" w:hAnsiTheme="majorBidi" w:cstheme="majorBidi"/>
          <w:color w:val="212121"/>
          <w:sz w:val="22"/>
          <w:szCs w:val="22"/>
          <w:shd w:val="clear" w:color="auto" w:fill="FFFFFF"/>
        </w:rPr>
        <w:t xml:space="preserve">(12), 16696–16712. </w:t>
      </w:r>
      <w:hyperlink r:id="rId132" w:history="1">
        <w:r w:rsidRPr="008E10B2">
          <w:rPr>
            <w:rStyle w:val="Hyperlink"/>
            <w:rFonts w:asciiTheme="majorBidi" w:hAnsiTheme="majorBidi" w:cstheme="majorBidi"/>
            <w:sz w:val="22"/>
            <w:szCs w:val="22"/>
            <w:shd w:val="clear" w:color="auto" w:fill="FFFFFF"/>
          </w:rPr>
          <w:t>https://doi.org/10.18632/aging.203189</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Li, W., Lei, T., Song, X., Deng, C., Lu, J., Zhang, W., Kuang, Z., He, Y., Zhou, Q., Luo, Z., Mo, F., Yang, H., Hang, J., Xiao, B., &amp; Li, L. (2022). CBLC inhibits the proliferation and metastasis of breast cancer cells via ubiquitination and degradation of CTTN. Journal of receptor and signal transduction research, 42(6), 588–598. https://doi.org/10.1080/10799893.2022.2116049Yao, F., Kausalya, J. P., Sia, Y. Y., Teo, A. S., Lee, W. H., Ong, A. G., Zhang, Z., Tan, J. H., Li, G., Bertrand, D., Liu, X., Poh, H. M., Guan, P., Zhu, F., Pathiraja, T. N., Ariyaratne, P. N., Rao, J., Woo, X. Y., Cai, S., Mulawadi, F. H., … Hillmer, A. M. (2015). Recurrent Fusion Genes in Gastric Cancer: CLDN18-ARHGAP26 Induces Loss of Epithelial Integrity. Cell reports, 12(2), 272–285. </w:t>
      </w:r>
      <w:hyperlink r:id="rId133">
        <w:r w:rsidRPr="008E10B2">
          <w:rPr>
            <w:rFonts w:asciiTheme="majorBidi" w:hAnsiTheme="majorBidi" w:cstheme="majorBidi"/>
            <w:color w:val="1155CC"/>
            <w:u w:val="single"/>
          </w:rPr>
          <w:t>https://doi.org/10.1016/j.celrep.2015.06.020</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 xml:space="preserve">Li, X., Liu, C., Zhu, Y., Rao, H., Liu, M., </w:t>
      </w:r>
      <w:proofErr w:type="gramStart"/>
      <w:r w:rsidRPr="008E10B2">
        <w:rPr>
          <w:rFonts w:asciiTheme="majorBidi" w:hAnsiTheme="majorBidi" w:cstheme="majorBidi"/>
          <w:color w:val="212121"/>
          <w:shd w:val="clear" w:color="auto" w:fill="FFFFFF"/>
        </w:rPr>
        <w:t>Gui</w:t>
      </w:r>
      <w:proofErr w:type="gramEnd"/>
      <w:r w:rsidRPr="008E10B2">
        <w:rPr>
          <w:rFonts w:asciiTheme="majorBidi" w:hAnsiTheme="majorBidi" w:cstheme="majorBidi"/>
          <w:color w:val="212121"/>
          <w:shd w:val="clear" w:color="auto" w:fill="FFFFFF"/>
        </w:rPr>
        <w:t>, L., Feng, W., Tang, H., Xu, J., Gao, W. Q., &amp; Li, L. (2021). SETD2 epidermal deficiency promotes cutaneous wound healing via activation of AKT/mTOR Signalling. </w:t>
      </w:r>
      <w:r w:rsidRPr="008E10B2">
        <w:rPr>
          <w:rFonts w:asciiTheme="majorBidi" w:hAnsiTheme="majorBidi" w:cstheme="majorBidi"/>
          <w:i/>
          <w:iCs/>
          <w:color w:val="212121"/>
          <w:shd w:val="clear" w:color="auto" w:fill="FFFFFF"/>
        </w:rPr>
        <w:t>Cell proliferation</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54</w:t>
      </w:r>
      <w:r w:rsidRPr="008E10B2">
        <w:rPr>
          <w:rFonts w:asciiTheme="majorBidi" w:hAnsiTheme="majorBidi" w:cstheme="majorBidi"/>
          <w:color w:val="212121"/>
          <w:shd w:val="clear" w:color="auto" w:fill="FFFFFF"/>
        </w:rPr>
        <w:t xml:space="preserve">(6), e13045. </w:t>
      </w:r>
      <w:hyperlink r:id="rId134" w:history="1">
        <w:r w:rsidRPr="008E10B2">
          <w:rPr>
            <w:rStyle w:val="Hyperlink"/>
            <w:rFonts w:asciiTheme="majorBidi" w:hAnsiTheme="majorBidi" w:cstheme="majorBidi"/>
            <w:shd w:val="clear" w:color="auto" w:fill="FFFFFF"/>
          </w:rPr>
          <w:t>https://doi.org/10.1111/cpr.13045</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Li, Y., Lv, Y., Cheng, C., Huang, Y., Yang, L., He, J., Tao, X., Hu, Y., Ma, Y., Su, Y., Wu, L., Yu, G., Jiang, Q., Liu, S., Liu, X., &amp; Liu, Z. (2020). SPEN induces miR-4652-3p to target HIPK2 in nasopharyngeal carcinoma. </w:t>
      </w:r>
      <w:r w:rsidRPr="008E10B2">
        <w:rPr>
          <w:rFonts w:asciiTheme="majorBidi" w:hAnsiTheme="majorBidi" w:cstheme="majorBidi"/>
          <w:i/>
          <w:iCs/>
          <w:color w:val="212121"/>
          <w:shd w:val="clear" w:color="auto" w:fill="FFFFFF"/>
        </w:rPr>
        <w:t>Cell death &amp; disease</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11</w:t>
      </w:r>
      <w:r w:rsidRPr="008E10B2">
        <w:rPr>
          <w:rFonts w:asciiTheme="majorBidi" w:hAnsiTheme="majorBidi" w:cstheme="majorBidi"/>
          <w:color w:val="212121"/>
          <w:shd w:val="clear" w:color="auto" w:fill="FFFFFF"/>
        </w:rPr>
        <w:t xml:space="preserve">(7), 509. </w:t>
      </w:r>
      <w:hyperlink r:id="rId135" w:history="1">
        <w:r w:rsidRPr="008E10B2">
          <w:rPr>
            <w:rStyle w:val="Hyperlink"/>
            <w:rFonts w:asciiTheme="majorBidi" w:hAnsiTheme="majorBidi" w:cstheme="majorBidi"/>
            <w:shd w:val="clear" w:color="auto" w:fill="FFFFFF"/>
          </w:rPr>
          <w:t>https://doi.org/10.1038/s41419-020-2699-2</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lastRenderedPageBreak/>
        <w:t xml:space="preserve">Li, Y., Qiang, W., Griffin, B. B., </w:t>
      </w:r>
      <w:proofErr w:type="gramStart"/>
      <w:r w:rsidRPr="008E10B2">
        <w:rPr>
          <w:rFonts w:asciiTheme="majorBidi" w:hAnsiTheme="majorBidi" w:cstheme="majorBidi"/>
          <w:color w:val="212121"/>
          <w:shd w:val="clear" w:color="auto" w:fill="FFFFFF"/>
        </w:rPr>
        <w:t>Gao</w:t>
      </w:r>
      <w:proofErr w:type="gramEnd"/>
      <w:r w:rsidRPr="008E10B2">
        <w:rPr>
          <w:rFonts w:asciiTheme="majorBidi" w:hAnsiTheme="majorBidi" w:cstheme="majorBidi"/>
          <w:color w:val="212121"/>
          <w:shd w:val="clear" w:color="auto" w:fill="FFFFFF"/>
        </w:rPr>
        <w:t>, T., Chakravarti, D., Bulun, S., Kim, J. J., &amp; Wei, J. J. (2020). HMGA2-mediated tumorigenesis through angiogenesis in leiomyoma. </w:t>
      </w:r>
      <w:r w:rsidRPr="008E10B2">
        <w:rPr>
          <w:rFonts w:asciiTheme="majorBidi" w:hAnsiTheme="majorBidi" w:cstheme="majorBidi"/>
          <w:i/>
          <w:iCs/>
          <w:color w:val="212121"/>
          <w:shd w:val="clear" w:color="auto" w:fill="FFFFFF"/>
        </w:rPr>
        <w:t>Fertility and sterility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114</w:t>
      </w:r>
      <w:r w:rsidRPr="008E10B2">
        <w:rPr>
          <w:rFonts w:asciiTheme="majorBidi" w:hAnsiTheme="majorBidi" w:cstheme="majorBidi"/>
          <w:color w:val="212121"/>
          <w:shd w:val="clear" w:color="auto" w:fill="FFFFFF"/>
        </w:rPr>
        <w:t xml:space="preserve">(5), 1085–1096. </w:t>
      </w:r>
      <w:hyperlink r:id="rId136" w:history="1">
        <w:r w:rsidRPr="008E10B2">
          <w:rPr>
            <w:rStyle w:val="Hyperlink"/>
            <w:rFonts w:asciiTheme="majorBidi" w:hAnsiTheme="majorBidi" w:cstheme="majorBidi"/>
            <w:shd w:val="clear" w:color="auto" w:fill="FFFFFF"/>
          </w:rPr>
          <w:t>https://doi.org/10.1016/j.fertnstert.2020.05.036</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Lim, J. H., Jono, H., Komatsu, K., Woo, C. H., Lee, J., Miyata, M., Matsuno, T., Xu, X., Huang, Y., Zhang, W., Park, S. H., Kim, Y. I., Choi, Y. D., Shen, H., Heo, K. S., Xu, H., Bourne, P., Koga, T., Xu, H., Yan, C., … Li, J. D. (2012). CYLD negatively regulates transforming growth factor-β-signalling via deubiquitinating Akt. Nature communications, 3, 771. </w:t>
      </w:r>
      <w:hyperlink r:id="rId137">
        <w:r w:rsidRPr="008E10B2">
          <w:rPr>
            <w:rFonts w:asciiTheme="majorBidi" w:hAnsiTheme="majorBidi" w:cstheme="majorBidi"/>
            <w:color w:val="1155CC"/>
            <w:u w:val="single"/>
          </w:rPr>
          <w:t>https://doi.org/10.1038/ncomms1776</w:t>
        </w:r>
      </w:hyperlink>
    </w:p>
    <w:p w:rsidR="000B2A5D" w:rsidRPr="008E10B2" w:rsidRDefault="000B2A5D" w:rsidP="000B2A5D">
      <w:pPr>
        <w:pStyle w:val="Normal1"/>
        <w:numPr>
          <w:ilvl w:val="0"/>
          <w:numId w:val="18"/>
        </w:numPr>
        <w:spacing w:after="200" w:line="276" w:lineRule="auto"/>
        <w:jc w:val="both"/>
        <w:rPr>
          <w:rFonts w:asciiTheme="majorBidi" w:hAnsiTheme="majorBidi" w:cstheme="majorBidi"/>
          <w:sz w:val="22"/>
          <w:szCs w:val="22"/>
        </w:rPr>
      </w:pPr>
      <w:r w:rsidRPr="008E10B2">
        <w:rPr>
          <w:rFonts w:asciiTheme="majorBidi" w:hAnsiTheme="majorBidi" w:cstheme="majorBidi"/>
          <w:sz w:val="22"/>
          <w:szCs w:val="22"/>
        </w:rPr>
        <w:t xml:space="preserve">Lisse, Thomas &amp; Sharma, Manju &amp; Vishlaghi, Neda &amp; Pullagura, </w:t>
      </w:r>
      <w:proofErr w:type="gramStart"/>
      <w:r w:rsidRPr="008E10B2">
        <w:rPr>
          <w:rFonts w:asciiTheme="majorBidi" w:hAnsiTheme="majorBidi" w:cstheme="majorBidi"/>
          <w:sz w:val="22"/>
          <w:szCs w:val="22"/>
        </w:rPr>
        <w:t>Sri &amp;</w:t>
      </w:r>
      <w:proofErr w:type="gramEnd"/>
      <w:r w:rsidRPr="008E10B2">
        <w:rPr>
          <w:rFonts w:asciiTheme="majorBidi" w:hAnsiTheme="majorBidi" w:cstheme="majorBidi"/>
          <w:sz w:val="22"/>
          <w:szCs w:val="22"/>
        </w:rPr>
        <w:t xml:space="preserve"> Braun, Robert. (2020). GDNF promotes hair formation and cutaneous wound healing by targeting bulge stem cells. </w:t>
      </w:r>
      <w:proofErr w:type="gramStart"/>
      <w:r w:rsidRPr="008E10B2">
        <w:rPr>
          <w:rFonts w:asciiTheme="majorBidi" w:hAnsiTheme="majorBidi" w:cstheme="majorBidi"/>
          <w:sz w:val="22"/>
          <w:szCs w:val="22"/>
        </w:rPr>
        <w:t>npj</w:t>
      </w:r>
      <w:proofErr w:type="gramEnd"/>
      <w:r w:rsidRPr="008E10B2">
        <w:rPr>
          <w:rFonts w:asciiTheme="majorBidi" w:hAnsiTheme="majorBidi" w:cstheme="majorBidi"/>
          <w:sz w:val="22"/>
          <w:szCs w:val="22"/>
        </w:rPr>
        <w:t xml:space="preserve"> Regenerative Medicine. 5. 10.1038/s41536-020-0098-z.</w:t>
      </w:r>
    </w:p>
    <w:p w:rsidR="000B2A5D" w:rsidRPr="008E10B2" w:rsidRDefault="000B2A5D" w:rsidP="000B2A5D">
      <w:pPr>
        <w:pStyle w:val="Normal1"/>
        <w:numPr>
          <w:ilvl w:val="0"/>
          <w:numId w:val="18"/>
        </w:numPr>
        <w:spacing w:after="200" w:line="276" w:lineRule="auto"/>
        <w:jc w:val="both"/>
        <w:rPr>
          <w:rFonts w:asciiTheme="majorBidi" w:hAnsiTheme="majorBidi" w:cstheme="majorBidi"/>
          <w:sz w:val="22"/>
          <w:szCs w:val="22"/>
        </w:rPr>
      </w:pPr>
      <w:r w:rsidRPr="008E10B2">
        <w:rPr>
          <w:rFonts w:asciiTheme="majorBidi" w:hAnsiTheme="majorBidi" w:cstheme="majorBidi"/>
          <w:color w:val="212121"/>
          <w:sz w:val="22"/>
          <w:szCs w:val="22"/>
          <w:shd w:val="clear" w:color="auto" w:fill="FFFFFF"/>
        </w:rPr>
        <w:t>Lisovsky, A., &amp; Sefton, M. V. (2016). Shh pathway in wounds in non-diabetic Shh-Cre-eGFP/Ptch1-LacZ mice treated with MAA beads. </w:t>
      </w:r>
      <w:r w:rsidRPr="008E10B2">
        <w:rPr>
          <w:rFonts w:asciiTheme="majorBidi" w:hAnsiTheme="majorBidi" w:cstheme="majorBidi"/>
          <w:i/>
          <w:iCs/>
          <w:color w:val="212121"/>
          <w:sz w:val="22"/>
          <w:szCs w:val="22"/>
          <w:shd w:val="clear" w:color="auto" w:fill="FFFFFF"/>
        </w:rPr>
        <w:t>Biomaterials</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102</w:t>
      </w:r>
      <w:r w:rsidRPr="008E10B2">
        <w:rPr>
          <w:rFonts w:asciiTheme="majorBidi" w:hAnsiTheme="majorBidi" w:cstheme="majorBidi"/>
          <w:color w:val="212121"/>
          <w:sz w:val="22"/>
          <w:szCs w:val="22"/>
          <w:shd w:val="clear" w:color="auto" w:fill="FFFFFF"/>
        </w:rPr>
        <w:t>, 198–208. https://doi.org/10.1016/j.biomaterials.2016.06.027</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Liu W, Zhuang C, Huang T, et al. Loss of CDKN2A at chromosome 9 has a poor clinical prognosis and promotes lung cancer progression. Mol Genet Genomic Med. 2020</w:t>
      </w:r>
      <w:proofErr w:type="gramStart"/>
      <w:r w:rsidRPr="008E10B2">
        <w:rPr>
          <w:rFonts w:asciiTheme="majorBidi" w:hAnsiTheme="majorBidi" w:cstheme="majorBidi"/>
        </w:rPr>
        <w:t>;8</w:t>
      </w:r>
      <w:proofErr w:type="gramEnd"/>
      <w:r w:rsidRPr="008E10B2">
        <w:rPr>
          <w:rFonts w:asciiTheme="majorBidi" w:hAnsiTheme="majorBidi" w:cstheme="majorBidi"/>
        </w:rPr>
        <w:t>(12):e1521. doi:10.1002/mgg3.1521</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Liu, J., Zeng, S., Wang, Y., Yu, J., Ouyang, Q., Hu, L., Zhou, D., Lin, G., &amp; Sun, Y. (2020). Essentiality of CTNNB1 in Malignant Transformation of Human Embryonic Stem Cells under Long-Term Suboptimal Conditions. Stem cells international, 2020, 5823676. </w:t>
      </w:r>
      <w:hyperlink r:id="rId138">
        <w:r w:rsidRPr="008E10B2">
          <w:rPr>
            <w:rFonts w:asciiTheme="majorBidi" w:hAnsiTheme="majorBidi" w:cstheme="majorBidi"/>
            <w:color w:val="1155CC"/>
            <w:u w:val="single"/>
          </w:rPr>
          <w:t>https://doi.org/10.1155/2020/5823676</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Liu, L., Lin, C., Liang, W., Wu, S., Liu, A., Wu, J., Zhang, X., Ren, P., Li, M., &amp; Song, L. (2015). TBL1XR1 promotes lymphangiogenesis and lymphatic metastasis in esophageal squamous cell carcinoma. </w:t>
      </w:r>
      <w:r w:rsidRPr="008E10B2">
        <w:rPr>
          <w:rFonts w:asciiTheme="majorBidi" w:hAnsiTheme="majorBidi" w:cstheme="majorBidi"/>
          <w:i/>
          <w:iCs/>
          <w:color w:val="212121"/>
          <w:shd w:val="clear" w:color="auto" w:fill="FFFFFF"/>
        </w:rPr>
        <w:t>Gut</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64</w:t>
      </w:r>
      <w:r w:rsidRPr="008E10B2">
        <w:rPr>
          <w:rFonts w:asciiTheme="majorBidi" w:hAnsiTheme="majorBidi" w:cstheme="majorBidi"/>
          <w:color w:val="212121"/>
          <w:shd w:val="clear" w:color="auto" w:fill="FFFFFF"/>
        </w:rPr>
        <w:t xml:space="preserve">(1), 26–36. </w:t>
      </w:r>
      <w:hyperlink r:id="rId139" w:history="1">
        <w:r w:rsidRPr="008E10B2">
          <w:rPr>
            <w:rStyle w:val="Hyperlink"/>
            <w:rFonts w:asciiTheme="majorBidi" w:hAnsiTheme="majorBidi" w:cstheme="majorBidi"/>
            <w:shd w:val="clear" w:color="auto" w:fill="FFFFFF"/>
          </w:rPr>
          <w:t>https://doi.org/10.1136/gutjnl-2013-306388</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Liu, R. J., Xu, Z. P., Li, S. Y., Yu, J. J., Feng, N. H., Xu, B., &amp; Chen, M. (2022). BAP1-Related ceRNA (NEAT1/miR-10a-5p/SERPINE1) Promotes Proliferation and Migration of Kidney Cancer Cells. Frontiers in oncology, 12, 852515. </w:t>
      </w:r>
      <w:hyperlink r:id="rId140">
        <w:r w:rsidRPr="008E10B2">
          <w:rPr>
            <w:rFonts w:asciiTheme="majorBidi" w:hAnsiTheme="majorBidi" w:cstheme="majorBidi"/>
            <w:color w:val="1155CC"/>
            <w:u w:val="single"/>
          </w:rPr>
          <w:t>https://doi.org/10.3389/fonc.2022.852515</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 xml:space="preserve">Liu, S., </w:t>
      </w:r>
      <w:proofErr w:type="gramStart"/>
      <w:r w:rsidRPr="008E10B2">
        <w:rPr>
          <w:rFonts w:asciiTheme="majorBidi" w:hAnsiTheme="majorBidi" w:cstheme="majorBidi"/>
          <w:color w:val="212121"/>
          <w:shd w:val="clear" w:color="auto" w:fill="FFFFFF"/>
        </w:rPr>
        <w:t>Gao</w:t>
      </w:r>
      <w:proofErr w:type="gramEnd"/>
      <w:r w:rsidRPr="008E10B2">
        <w:rPr>
          <w:rFonts w:asciiTheme="majorBidi" w:hAnsiTheme="majorBidi" w:cstheme="majorBidi"/>
          <w:color w:val="212121"/>
          <w:shd w:val="clear" w:color="auto" w:fill="FFFFFF"/>
        </w:rPr>
        <w:t>, G., Yan, D., Chen, X., Yao, X., Guo, S., Li, G., &amp; Zhao, Y. (2017). Effects of miR-145-5p through NRAS on the cell proliferation, apoptosis, migration, and invasion in melanoma by inhibiting MAPK and PI3K/AKT pathways. </w:t>
      </w:r>
      <w:r w:rsidRPr="008E10B2">
        <w:rPr>
          <w:rFonts w:asciiTheme="majorBidi" w:hAnsiTheme="majorBidi" w:cstheme="majorBidi"/>
          <w:i/>
          <w:iCs/>
          <w:color w:val="212121"/>
          <w:shd w:val="clear" w:color="auto" w:fill="FFFFFF"/>
        </w:rPr>
        <w:t>Cancer medicine</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6</w:t>
      </w:r>
      <w:r w:rsidRPr="008E10B2">
        <w:rPr>
          <w:rFonts w:asciiTheme="majorBidi" w:hAnsiTheme="majorBidi" w:cstheme="majorBidi"/>
          <w:color w:val="212121"/>
          <w:shd w:val="clear" w:color="auto" w:fill="FFFFFF"/>
        </w:rPr>
        <w:t>(4), 819–833. https://doi.org/10.1002/cam4.1030 (Retraction published Cancer Med. 2022 Sep 8;:</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Liu, X. D., Zhang, Z. W., Wu, H. W., &amp; Liang, Z. Y. (2021). A new prognosis prediction model combining TNM stage with MAP2K4 and JNK in postoperative pancreatic cancer patients. </w:t>
      </w:r>
      <w:r w:rsidRPr="008E10B2">
        <w:rPr>
          <w:rFonts w:asciiTheme="majorBidi" w:hAnsiTheme="majorBidi" w:cstheme="majorBidi"/>
          <w:i/>
          <w:iCs/>
          <w:color w:val="212121"/>
          <w:shd w:val="clear" w:color="auto" w:fill="FFFFFF"/>
        </w:rPr>
        <w:t>Pathology, research and practice</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217</w:t>
      </w:r>
      <w:r w:rsidRPr="008E10B2">
        <w:rPr>
          <w:rFonts w:asciiTheme="majorBidi" w:hAnsiTheme="majorBidi" w:cstheme="majorBidi"/>
          <w:color w:val="212121"/>
          <w:shd w:val="clear" w:color="auto" w:fill="FFFFFF"/>
        </w:rPr>
        <w:t xml:space="preserve">, 153313. </w:t>
      </w:r>
      <w:hyperlink r:id="rId141" w:history="1">
        <w:r w:rsidRPr="008E10B2">
          <w:rPr>
            <w:rStyle w:val="Hyperlink"/>
            <w:rFonts w:asciiTheme="majorBidi" w:hAnsiTheme="majorBidi" w:cstheme="majorBidi"/>
            <w:shd w:val="clear" w:color="auto" w:fill="FFFFFF"/>
          </w:rPr>
          <w:t>https://doi.org/10.1016/j.prp.2020.153313</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Liu, Z., Wang, Y., Aizimuaji, Z., Ma, S., &amp; Xiao, T. (2022). Elevated FOXA1 Expression Indicates Poor Prognosis in Liver Cancer due to Its Effects on Cell Proliferation and Metastasis. Disease markers, 2022, 3317315. https://doi.org/10.1155/2022/3317315</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lastRenderedPageBreak/>
        <w:t>Loubeau, G., Boudra, R., Maquaire, S., Lours-Calet, C., Beaudoin, C., Verrelle, P., &amp; Morel, L. (2014). NPM1 silencing reduces tumour growth and MAPK signalling in prostate cancer cells. </w:t>
      </w:r>
      <w:r w:rsidRPr="008E10B2">
        <w:rPr>
          <w:rFonts w:asciiTheme="majorBidi" w:hAnsiTheme="majorBidi" w:cstheme="majorBidi"/>
          <w:i/>
          <w:iCs/>
          <w:color w:val="212121"/>
          <w:shd w:val="clear" w:color="auto" w:fill="FFFFFF"/>
        </w:rPr>
        <w:t>PloS one</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9</w:t>
      </w:r>
      <w:r w:rsidRPr="008E10B2">
        <w:rPr>
          <w:rFonts w:asciiTheme="majorBidi" w:hAnsiTheme="majorBidi" w:cstheme="majorBidi"/>
          <w:color w:val="212121"/>
          <w:shd w:val="clear" w:color="auto" w:fill="FFFFFF"/>
        </w:rPr>
        <w:t>(5), e96293. https://doi.org/10.1371/journal.pone.0096293</w:t>
      </w:r>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Lu, Z. W., Wen, D., Wei, W. J., Han, L. T., Xiang, J., Wang, Y. L., Wang, Y., Liao, T., &amp; Ji, Q. H. (2020). Silencing of PPM1D inhibits cell proliferation and invasion through the p38 MAPK and p53 signaling pathway in papillary thyroid carcinoma. </w:t>
      </w:r>
      <w:r w:rsidRPr="008E10B2">
        <w:rPr>
          <w:rFonts w:asciiTheme="majorBidi" w:hAnsiTheme="majorBidi" w:cstheme="majorBidi"/>
          <w:i/>
          <w:iCs/>
          <w:color w:val="212121"/>
          <w:sz w:val="22"/>
          <w:szCs w:val="22"/>
          <w:shd w:val="clear" w:color="auto" w:fill="FFFFFF"/>
        </w:rPr>
        <w:t>Oncology reports</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43</w:t>
      </w:r>
      <w:r w:rsidRPr="008E10B2">
        <w:rPr>
          <w:rFonts w:asciiTheme="majorBidi" w:hAnsiTheme="majorBidi" w:cstheme="majorBidi"/>
          <w:color w:val="212121"/>
          <w:sz w:val="22"/>
          <w:szCs w:val="22"/>
          <w:shd w:val="clear" w:color="auto" w:fill="FFFFFF"/>
        </w:rPr>
        <w:t xml:space="preserve">(3), 783–794. </w:t>
      </w:r>
      <w:hyperlink r:id="rId142" w:history="1">
        <w:r w:rsidRPr="008E10B2">
          <w:rPr>
            <w:rStyle w:val="Hyperlink"/>
            <w:rFonts w:asciiTheme="majorBidi" w:hAnsiTheme="majorBidi" w:cstheme="majorBidi"/>
            <w:sz w:val="22"/>
            <w:szCs w:val="22"/>
            <w:shd w:val="clear" w:color="auto" w:fill="FFFFFF"/>
          </w:rPr>
          <w:t>https://doi.org/10.3892/or.2020.7458</w:t>
        </w:r>
      </w:hyperlink>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Luef, B., Handle, F., Kharaishvili, G., Hager, M., Rainer, J., Janetschek, G., Hruby, S., Englberger, C., Bouchal, J., Santer, F. R., &amp; Culig, Z. (2016). The AR/NCOA1 axis regulates prostate cancer migration by involvement of PRKD1. </w:t>
      </w:r>
      <w:r w:rsidRPr="008E10B2">
        <w:rPr>
          <w:rFonts w:asciiTheme="majorBidi" w:hAnsiTheme="majorBidi" w:cstheme="majorBidi"/>
          <w:i/>
          <w:iCs/>
          <w:color w:val="212121"/>
          <w:sz w:val="22"/>
          <w:szCs w:val="22"/>
          <w:shd w:val="clear" w:color="auto" w:fill="FFFFFF"/>
        </w:rPr>
        <w:t>Endocrine-related cancer</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23</w:t>
      </w:r>
      <w:r w:rsidRPr="008E10B2">
        <w:rPr>
          <w:rFonts w:asciiTheme="majorBidi" w:hAnsiTheme="majorBidi" w:cstheme="majorBidi"/>
          <w:color w:val="212121"/>
          <w:sz w:val="22"/>
          <w:szCs w:val="22"/>
          <w:shd w:val="clear" w:color="auto" w:fill="FFFFFF"/>
        </w:rPr>
        <w:t>(6), 495–508. https://doi.org/10.1530/ERC-16-0160</w:t>
      </w:r>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Luo, Y., Vlaeminck-Guillem, V., Baron, S., Dallel, S., Zhang, C. X., &amp; Le Romancer, M. (2021). MEN1 silencing aggravates tumorigenic potential of AR-independent prostate cancer cells through nuclear translocation and activation of JunD and β-catenin. </w:t>
      </w:r>
      <w:r w:rsidRPr="008E10B2">
        <w:rPr>
          <w:rFonts w:asciiTheme="majorBidi" w:hAnsiTheme="majorBidi" w:cstheme="majorBidi"/>
          <w:i/>
          <w:iCs/>
          <w:color w:val="212121"/>
          <w:sz w:val="22"/>
          <w:szCs w:val="22"/>
          <w:shd w:val="clear" w:color="auto" w:fill="FFFFFF"/>
        </w:rPr>
        <w:t xml:space="preserve">Journal of experimental &amp; clinical cancer </w:t>
      </w:r>
      <w:proofErr w:type="gramStart"/>
      <w:r w:rsidRPr="008E10B2">
        <w:rPr>
          <w:rFonts w:asciiTheme="majorBidi" w:hAnsiTheme="majorBidi" w:cstheme="majorBidi"/>
          <w:i/>
          <w:iCs/>
          <w:color w:val="212121"/>
          <w:sz w:val="22"/>
          <w:szCs w:val="22"/>
          <w:shd w:val="clear" w:color="auto" w:fill="FFFFFF"/>
        </w:rPr>
        <w:t>research :</w:t>
      </w:r>
      <w:proofErr w:type="gramEnd"/>
      <w:r w:rsidRPr="008E10B2">
        <w:rPr>
          <w:rFonts w:asciiTheme="majorBidi" w:hAnsiTheme="majorBidi" w:cstheme="majorBidi"/>
          <w:i/>
          <w:iCs/>
          <w:color w:val="212121"/>
          <w:sz w:val="22"/>
          <w:szCs w:val="22"/>
          <w:shd w:val="clear" w:color="auto" w:fill="FFFFFF"/>
        </w:rPr>
        <w:t xml:space="preserve"> CR</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40</w:t>
      </w:r>
      <w:r w:rsidRPr="008E10B2">
        <w:rPr>
          <w:rFonts w:asciiTheme="majorBidi" w:hAnsiTheme="majorBidi" w:cstheme="majorBidi"/>
          <w:color w:val="212121"/>
          <w:sz w:val="22"/>
          <w:szCs w:val="22"/>
          <w:shd w:val="clear" w:color="auto" w:fill="FFFFFF"/>
        </w:rPr>
        <w:t xml:space="preserve">(1), 270. </w:t>
      </w:r>
      <w:hyperlink r:id="rId143" w:history="1">
        <w:r w:rsidRPr="008E10B2">
          <w:rPr>
            <w:rStyle w:val="Hyperlink"/>
            <w:rFonts w:asciiTheme="majorBidi" w:hAnsiTheme="majorBidi" w:cstheme="majorBidi"/>
            <w:sz w:val="22"/>
            <w:szCs w:val="22"/>
            <w:shd w:val="clear" w:color="auto" w:fill="FFFFFF"/>
          </w:rPr>
          <w:t>https://doi.org/10.1186/s13046-021-02058-7</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Lv, S., Ji, L., Chen, B., Liu, S., Lei, C., Liu, X., Qi, X., Wang, Y., Lai-Han Leung, E., Wang, H., Zhang, L., Yu, X., Liu, Z., Wei, Q., &amp; Lu, L. (2018). Histone methyltransferase KMT2D sustains prostate carcinogenesis and metastasis via epigenetically activating LIFR and KLF4. Oncogene, 37(10), 1354–1368. </w:t>
      </w:r>
      <w:hyperlink r:id="rId144">
        <w:r w:rsidRPr="008E10B2">
          <w:rPr>
            <w:rFonts w:asciiTheme="majorBidi" w:hAnsiTheme="majorBidi" w:cstheme="majorBidi"/>
            <w:color w:val="1155CC"/>
            <w:u w:val="single"/>
          </w:rPr>
          <w:t>https://doi.org/10.1038/s41388-017-0026-x</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MacDonald, K. P., Palmer, J. S., Cronau, S., Seppanen, E., Olver, S., Raffelt, N. C., Kuns, R., Pettit, A. R., Clouston, A., Wainwright, B., Branstetter, D., Smith, J., Paxton, R. J., Cerretti, D. P., Bonham, L., Hill, G. R., &amp; Hume, D. A. (2010). An antibody against the colony-stimulating factor 1 receptor depletes the resident subset of monocytes and tissue- and tumor-associated macrophages but does not inhibit inflammation. Blood, 116(19), 3955–3963. </w:t>
      </w:r>
      <w:hyperlink r:id="rId145">
        <w:r w:rsidRPr="008E10B2">
          <w:rPr>
            <w:rFonts w:asciiTheme="majorBidi" w:hAnsiTheme="majorBidi" w:cstheme="majorBidi"/>
            <w:color w:val="1155CC"/>
            <w:u w:val="single"/>
          </w:rPr>
          <w:t>https://doi.org/10.1182/blood-2010-02-266296</w:t>
        </w:r>
      </w:hyperlink>
    </w:p>
    <w:p w:rsidR="000B2A5D" w:rsidRPr="008E10B2" w:rsidRDefault="000B2A5D" w:rsidP="000B2A5D">
      <w:pPr>
        <w:pStyle w:val="ListParagraph"/>
        <w:numPr>
          <w:ilvl w:val="0"/>
          <w:numId w:val="18"/>
        </w:numPr>
        <w:jc w:val="both"/>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 xml:space="preserve">Macedo, L., Pinhal-Enfield, G., Alshits, V., Elson, G., Cronstein, B. N., &amp; Leibovich, S. J. (2007). Wound healing is impaired in MyD88-deficient mice: a role for MyD88 in the regulation of wound healing by adenosine A2A receptors. </w:t>
      </w:r>
      <w:r w:rsidRPr="008E10B2">
        <w:rPr>
          <w:rFonts w:asciiTheme="majorBidi" w:eastAsia="Roboto" w:hAnsiTheme="majorBidi" w:cstheme="majorBidi"/>
          <w:i/>
          <w:color w:val="212121"/>
          <w:highlight w:val="white"/>
        </w:rPr>
        <w:t>The American journal of pathology</w:t>
      </w:r>
      <w:r w:rsidRPr="008E10B2">
        <w:rPr>
          <w:rFonts w:asciiTheme="majorBidi" w:eastAsia="Roboto" w:hAnsiTheme="majorBidi" w:cstheme="majorBidi"/>
          <w:color w:val="212121"/>
          <w:highlight w:val="white"/>
        </w:rPr>
        <w:t xml:space="preserve">, </w:t>
      </w:r>
      <w:r w:rsidRPr="008E10B2">
        <w:rPr>
          <w:rFonts w:asciiTheme="majorBidi" w:eastAsia="Roboto" w:hAnsiTheme="majorBidi" w:cstheme="majorBidi"/>
          <w:i/>
          <w:color w:val="212121"/>
          <w:highlight w:val="white"/>
        </w:rPr>
        <w:t>171</w:t>
      </w:r>
      <w:r w:rsidRPr="008E10B2">
        <w:rPr>
          <w:rFonts w:asciiTheme="majorBidi" w:eastAsia="Roboto" w:hAnsiTheme="majorBidi" w:cstheme="majorBidi"/>
          <w:color w:val="212121"/>
          <w:highlight w:val="white"/>
        </w:rPr>
        <w:t>(6), 1774–1788. https://doi.org/10.2353/ajpath.2007.061048</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Malhotra, J., Ryan, B., Patel, M., Chan, N., Guo, Y., Aisner, J., Jabbour, S. K., &amp; Pine, S. (2022). Clinical outcomes and immune phenotypes associated with </w:t>
      </w:r>
      <w:r w:rsidRPr="008E10B2">
        <w:rPr>
          <w:rFonts w:asciiTheme="majorBidi" w:hAnsiTheme="majorBidi" w:cstheme="majorBidi"/>
          <w:i/>
          <w:iCs/>
          <w:color w:val="212121"/>
          <w:shd w:val="clear" w:color="auto" w:fill="FFFFFF"/>
        </w:rPr>
        <w:t>STK11</w:t>
      </w:r>
      <w:r w:rsidRPr="008E10B2">
        <w:rPr>
          <w:rFonts w:asciiTheme="majorBidi" w:hAnsiTheme="majorBidi" w:cstheme="majorBidi"/>
          <w:color w:val="212121"/>
          <w:shd w:val="clear" w:color="auto" w:fill="FFFFFF"/>
        </w:rPr>
        <w:t> co-occurring mutations in non-small cell lung cancer. </w:t>
      </w:r>
      <w:r w:rsidRPr="008E10B2">
        <w:rPr>
          <w:rFonts w:asciiTheme="majorBidi" w:hAnsiTheme="majorBidi" w:cstheme="majorBidi"/>
          <w:i/>
          <w:iCs/>
          <w:color w:val="212121"/>
          <w:shd w:val="clear" w:color="auto" w:fill="FFFFFF"/>
        </w:rPr>
        <w:t>Journal of thoracic disease</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14</w:t>
      </w:r>
      <w:r w:rsidRPr="008E10B2">
        <w:rPr>
          <w:rFonts w:asciiTheme="majorBidi" w:hAnsiTheme="majorBidi" w:cstheme="majorBidi"/>
          <w:color w:val="212121"/>
          <w:shd w:val="clear" w:color="auto" w:fill="FFFFFF"/>
        </w:rPr>
        <w:t>(6), 1772–1783. https://doi.org/10.21037/jtd-21-1377</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Manjur, A. B. M. K., Lempiäinen, J. K., Malinen, M., Varjosalo, M., Palvimo, J. J., &amp; Niskanen, E. A. (2021). BCOR modulates transcriptional activity of a subset of glucocorticoid receptor target genes involved in cell growth and mobility. The Journal of steroid biochemistry and molecular biology, 210, 105873. https://doi.org/10.1016/j.jsbmb.2021.105873</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lastRenderedPageBreak/>
        <w:t xml:space="preserve">Marongiu, M., Deiana, M., Marcia, L., Sbardellati, A., Asunis, I., Meloni, A., Angius, A., Cusano, R., Loi, A., Crobu, F., Fotia, G., Cucca, F., Schlessinger, D., &amp; Crisponi, L. (2016). Novel action of FOXL2 as mediator of Col1a2 gene autoregulation. Developmental biology, 416(1), 200–211. </w:t>
      </w:r>
      <w:hyperlink r:id="rId146">
        <w:r w:rsidRPr="008E10B2">
          <w:rPr>
            <w:rFonts w:asciiTheme="majorBidi" w:hAnsiTheme="majorBidi" w:cstheme="majorBidi"/>
            <w:color w:val="1155CC"/>
            <w:u w:val="single"/>
          </w:rPr>
          <w:t>https://doi.org/10.1016/j.ydbio.2016.05.022</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Meier, A. B., Basheer, F., Sertori, R., Laird, M., Liongue, C., &amp; Ward, A. C. (2022). Granulocyte Colony-Stimulating Factor Mediated Regulation of Early Myeloid Cells in Zebrafish. </w:t>
      </w:r>
      <w:r w:rsidRPr="008E10B2">
        <w:rPr>
          <w:rFonts w:asciiTheme="majorBidi" w:hAnsiTheme="majorBidi" w:cstheme="majorBidi"/>
          <w:i/>
          <w:iCs/>
          <w:color w:val="212121"/>
          <w:shd w:val="clear" w:color="auto" w:fill="FFFFFF"/>
        </w:rPr>
        <w:t>Frontiers in bioscience (Landmark edition)</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27</w:t>
      </w:r>
      <w:r w:rsidRPr="008E10B2">
        <w:rPr>
          <w:rFonts w:asciiTheme="majorBidi" w:hAnsiTheme="majorBidi" w:cstheme="majorBidi"/>
          <w:color w:val="212121"/>
          <w:shd w:val="clear" w:color="auto" w:fill="FFFFFF"/>
        </w:rPr>
        <w:t xml:space="preserve">(4), 110. </w:t>
      </w:r>
      <w:hyperlink r:id="rId147" w:history="1">
        <w:r w:rsidRPr="008E10B2">
          <w:rPr>
            <w:rStyle w:val="Hyperlink"/>
            <w:rFonts w:asciiTheme="majorBidi" w:hAnsiTheme="majorBidi" w:cstheme="majorBidi"/>
            <w:shd w:val="clear" w:color="auto" w:fill="FFFFFF"/>
          </w:rPr>
          <w:t>https://doi.org/10.31083/j.fbl2704110</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Metastasis of Pancreatic Cancer via Destabilizing F-Actin Capping Protein CAPZA1. Frontiers in oncology, 11, 634167. https://doi.org/10.3389/fonc.2021.634167</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Miller, A., Jeyapalina, S., Agarwal, J., Mansel, M., &amp; Beck, J. P. (2022). A preliminary, observational study using whole-blood RNA sequencing reveals differential expression of inflammatory and bone markers post-implantation of percutaneous osseointegrated prostheses. PloS one, 17(5), e0268977. </w:t>
      </w:r>
      <w:hyperlink r:id="rId148">
        <w:r w:rsidRPr="008E10B2">
          <w:rPr>
            <w:rFonts w:asciiTheme="majorBidi" w:hAnsiTheme="majorBidi" w:cstheme="majorBidi"/>
            <w:color w:val="1155CC"/>
            <w:u w:val="single"/>
          </w:rPr>
          <w:t>https://doi.org/10.1371/journal.pone.0268977</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Mishra, J., Verma, R. K., Alpini, G., Meng, F., &amp; Kumar, N. (2013). Role of Janus kinase 3 in mucosal differentiation and predisposition to colitis. The Journal of biological chemistry, 288(44), 31795–31806. </w:t>
      </w:r>
      <w:hyperlink r:id="rId149">
        <w:r w:rsidRPr="008E10B2">
          <w:rPr>
            <w:rFonts w:asciiTheme="majorBidi" w:hAnsiTheme="majorBidi" w:cstheme="majorBidi"/>
            <w:color w:val="1155CC"/>
            <w:u w:val="single"/>
          </w:rPr>
          <w:t>https://doi.org/10.1074/jbc.M113.504126</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Molenaar, B., Timmer, L. T., Droog, M., Perini, I., Versteeg, D., Kooijman, L., Monshouwer-Kloots, J., de Ruiter, H., Gladka, M. M., &amp; van Rooij, E. (2021). Single-cell transcriptomics following ischemic injury identifies a role for B2M in cardiac repair. Communications biology, 4(1), 146. </w:t>
      </w:r>
      <w:hyperlink r:id="rId150">
        <w:r w:rsidRPr="008E10B2">
          <w:rPr>
            <w:rFonts w:asciiTheme="majorBidi" w:hAnsiTheme="majorBidi" w:cstheme="majorBidi"/>
            <w:color w:val="1155CC"/>
            <w:u w:val="single"/>
          </w:rPr>
          <w:t>https://doi.org/10.1038/s42003-020-01636-3</w:t>
        </w:r>
      </w:hyperlink>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Mota, S. T. S., Vecchi, L., Zóia, M. A. P., Oliveira, F. M., Alves, D. A., Dornelas, B. C., Bezerra, S. M., Andrade, V. P., Maia, Y. C. P., Neves, A. F., Goulart, L. R., &amp; Araújo, T. G. (2019). New Insights into the Role of Polybromo-1 in Prostate Cancer. </w:t>
      </w:r>
      <w:r w:rsidRPr="008E10B2">
        <w:rPr>
          <w:rFonts w:asciiTheme="majorBidi" w:hAnsiTheme="majorBidi" w:cstheme="majorBidi"/>
          <w:i/>
          <w:iCs/>
          <w:color w:val="212121"/>
          <w:sz w:val="22"/>
          <w:szCs w:val="22"/>
          <w:shd w:val="clear" w:color="auto" w:fill="FFFFFF"/>
        </w:rPr>
        <w:t>International journal of molecular sciences</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20</w:t>
      </w:r>
      <w:r w:rsidRPr="008E10B2">
        <w:rPr>
          <w:rFonts w:asciiTheme="majorBidi" w:hAnsiTheme="majorBidi" w:cstheme="majorBidi"/>
          <w:color w:val="212121"/>
          <w:sz w:val="22"/>
          <w:szCs w:val="22"/>
          <w:shd w:val="clear" w:color="auto" w:fill="FFFFFF"/>
        </w:rPr>
        <w:t xml:space="preserve">(12), 2852. </w:t>
      </w:r>
      <w:hyperlink r:id="rId151" w:history="1">
        <w:r w:rsidRPr="008E10B2">
          <w:rPr>
            <w:rStyle w:val="Hyperlink"/>
            <w:rFonts w:asciiTheme="majorBidi" w:hAnsiTheme="majorBidi" w:cstheme="majorBidi"/>
            <w:sz w:val="22"/>
            <w:szCs w:val="22"/>
            <w:shd w:val="clear" w:color="auto" w:fill="FFFFFF"/>
          </w:rPr>
          <w:t>https://doi.org/10.3390/ijms20122852</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Mullany, L. K., Lonard, D. M., &amp; O'Malley, B. W. (2021). Wound Healing-related Functions of the p160 Steroid Receptor Coactivator Family. </w:t>
      </w:r>
      <w:r w:rsidRPr="008E10B2">
        <w:rPr>
          <w:rFonts w:asciiTheme="majorBidi" w:hAnsiTheme="majorBidi" w:cstheme="majorBidi"/>
          <w:i/>
          <w:iCs/>
          <w:color w:val="212121"/>
          <w:shd w:val="clear" w:color="auto" w:fill="FFFFFF"/>
        </w:rPr>
        <w:t>Endocrinology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162</w:t>
      </w:r>
      <w:r w:rsidRPr="008E10B2">
        <w:rPr>
          <w:rFonts w:asciiTheme="majorBidi" w:hAnsiTheme="majorBidi" w:cstheme="majorBidi"/>
          <w:color w:val="212121"/>
          <w:shd w:val="clear" w:color="auto" w:fill="FFFFFF"/>
        </w:rPr>
        <w:t xml:space="preserve">(3), bqaa232. </w:t>
      </w:r>
      <w:hyperlink r:id="rId152" w:history="1">
        <w:r w:rsidRPr="008E10B2">
          <w:rPr>
            <w:rStyle w:val="Hyperlink"/>
            <w:rFonts w:asciiTheme="majorBidi" w:hAnsiTheme="majorBidi" w:cstheme="majorBidi"/>
            <w:shd w:val="clear" w:color="auto" w:fill="FFFFFF"/>
          </w:rPr>
          <w:t>https://doi.org/10.1210/endocr/bqaa232</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Munz, B., Smola, H., Engelhardt, F., Bleuel, K., Brauchle, M., Lein, I., Evans, L. W., Huylebroeck, D., Balling, R., &amp; Werner, S. (1999). Overexpression of activin A in the skin of transgenic mice reveals new activities of activin in epidermal morphogenesis, dermal fibrosis and wound repair. The EMBO journal, 18(19), 5205–5215. </w:t>
      </w:r>
      <w:hyperlink r:id="rId153">
        <w:r w:rsidRPr="008E10B2">
          <w:rPr>
            <w:rFonts w:asciiTheme="majorBidi" w:hAnsiTheme="majorBidi" w:cstheme="majorBidi"/>
            <w:color w:val="1155CC"/>
            <w:u w:val="single"/>
          </w:rPr>
          <w:t>https://doi.org/10.1093/emboj/18.19.5205</w:t>
        </w:r>
      </w:hyperlink>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Ni, S., Hu, J., Duan, Y., Shi, S., Li, R., Wu, H., Qu, Y., &amp; Li, Y. (2013). Down expression of LRP1B promotes cell migration via RhoA/Cdc42 pathway and actin cytoskeleton remodeling in renal cell cancer. </w:t>
      </w:r>
      <w:r w:rsidRPr="008E10B2">
        <w:rPr>
          <w:rFonts w:asciiTheme="majorBidi" w:hAnsiTheme="majorBidi" w:cstheme="majorBidi"/>
          <w:i/>
          <w:iCs/>
          <w:color w:val="212121"/>
          <w:sz w:val="22"/>
          <w:szCs w:val="22"/>
          <w:shd w:val="clear" w:color="auto" w:fill="FFFFFF"/>
        </w:rPr>
        <w:t>Cancer science</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104</w:t>
      </w:r>
      <w:r w:rsidRPr="008E10B2">
        <w:rPr>
          <w:rFonts w:asciiTheme="majorBidi" w:hAnsiTheme="majorBidi" w:cstheme="majorBidi"/>
          <w:color w:val="212121"/>
          <w:sz w:val="22"/>
          <w:szCs w:val="22"/>
          <w:shd w:val="clear" w:color="auto" w:fill="FFFFFF"/>
        </w:rPr>
        <w:t xml:space="preserve">(7), 817–825. </w:t>
      </w:r>
      <w:hyperlink r:id="rId154" w:history="1">
        <w:r w:rsidRPr="008E10B2">
          <w:rPr>
            <w:rStyle w:val="Hyperlink"/>
            <w:rFonts w:asciiTheme="majorBidi" w:hAnsiTheme="majorBidi" w:cstheme="majorBidi"/>
            <w:sz w:val="22"/>
            <w:szCs w:val="22"/>
            <w:shd w:val="clear" w:color="auto" w:fill="FFFFFF"/>
          </w:rPr>
          <w:t>https://doi.org/10.1111/cas.12157</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lastRenderedPageBreak/>
        <w:t xml:space="preserve">Ni, S., Luo, Z., Jiang, L., Guo, Z., Li, P., Xu, X., Cao, Y., Duan, C., Wu, T., Li, C., Lu, H., &amp; Hu, J. (2019). UTX/KDM6A Deletion Promotes Recovery of Spinal Cord Injury by Epigenetically Regulating Vascular Regeneration. Molecular </w:t>
      </w:r>
      <w:proofErr w:type="gramStart"/>
      <w:r w:rsidRPr="008E10B2">
        <w:rPr>
          <w:rFonts w:asciiTheme="majorBidi" w:hAnsiTheme="majorBidi" w:cstheme="majorBidi"/>
        </w:rPr>
        <w:t>therapy :</w:t>
      </w:r>
      <w:proofErr w:type="gramEnd"/>
      <w:r w:rsidRPr="008E10B2">
        <w:rPr>
          <w:rFonts w:asciiTheme="majorBidi" w:hAnsiTheme="majorBidi" w:cstheme="majorBidi"/>
        </w:rPr>
        <w:t xml:space="preserve"> the journal of the American Society of Gene Therapy, 27(12), 2134–2146. </w:t>
      </w:r>
      <w:hyperlink r:id="rId155">
        <w:r w:rsidRPr="008E10B2">
          <w:rPr>
            <w:rFonts w:asciiTheme="majorBidi" w:hAnsiTheme="majorBidi" w:cstheme="majorBidi"/>
            <w:color w:val="1155CC"/>
            <w:u w:val="single"/>
          </w:rPr>
          <w:t>https://doi.org/10.1016/j.ymthe.2019.08.00</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Noizet, M., Lagoutte, E., Gratigny, M., Bouschbacher, M., Lazareth, I., Roest Crollius, H., Darzacq, X., &amp; Dugast-Darzacq, C. (2016). Master regulators in primary skin fibroblast fate reprogramming in a human ex vivo model of chronic wounds. </w:t>
      </w:r>
      <w:r w:rsidRPr="008E10B2">
        <w:rPr>
          <w:rFonts w:asciiTheme="majorBidi" w:hAnsiTheme="majorBidi" w:cstheme="majorBidi"/>
          <w:i/>
          <w:iCs/>
          <w:color w:val="212121"/>
          <w:shd w:val="clear" w:color="auto" w:fill="FFFFFF"/>
        </w:rPr>
        <w:t xml:space="preserve">Wound repair and </w:t>
      </w:r>
      <w:proofErr w:type="gramStart"/>
      <w:r w:rsidRPr="008E10B2">
        <w:rPr>
          <w:rFonts w:asciiTheme="majorBidi" w:hAnsiTheme="majorBidi" w:cstheme="majorBidi"/>
          <w:i/>
          <w:iCs/>
          <w:color w:val="212121"/>
          <w:shd w:val="clear" w:color="auto" w:fill="FFFFFF"/>
        </w:rPr>
        <w:t>regeneration :</w:t>
      </w:r>
      <w:proofErr w:type="gramEnd"/>
      <w:r w:rsidRPr="008E10B2">
        <w:rPr>
          <w:rFonts w:asciiTheme="majorBidi" w:hAnsiTheme="majorBidi" w:cstheme="majorBidi"/>
          <w:i/>
          <w:iCs/>
          <w:color w:val="212121"/>
          <w:shd w:val="clear" w:color="auto" w:fill="FFFFFF"/>
        </w:rPr>
        <w:t xml:space="preserve"> official publication of the Wound Healing Society [and] the European Tissue Repair Society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24</w:t>
      </w:r>
      <w:r w:rsidRPr="008E10B2">
        <w:rPr>
          <w:rFonts w:asciiTheme="majorBidi" w:hAnsiTheme="majorBidi" w:cstheme="majorBidi"/>
          <w:color w:val="212121"/>
          <w:shd w:val="clear" w:color="auto" w:fill="FFFFFF"/>
        </w:rPr>
        <w:t xml:space="preserve">(2), 247–262. </w:t>
      </w:r>
      <w:hyperlink r:id="rId156" w:history="1">
        <w:r w:rsidRPr="008E10B2">
          <w:rPr>
            <w:rStyle w:val="Hyperlink"/>
            <w:rFonts w:asciiTheme="majorBidi" w:hAnsiTheme="majorBidi" w:cstheme="majorBidi"/>
            <w:shd w:val="clear" w:color="auto" w:fill="FFFFFF"/>
          </w:rPr>
          <w:t>https://doi.org/10.1111/wrr.12392</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Okwueze MI, Cardwell NL, Pollins AC, Nanney LB. Modulation of porcine wound repair with a transfected ErbB3 gene and relevant EGF-like ligands. J Invest Dermatol. 2007</w:t>
      </w:r>
      <w:proofErr w:type="gramStart"/>
      <w:r w:rsidRPr="008E10B2">
        <w:rPr>
          <w:rFonts w:asciiTheme="majorBidi" w:hAnsiTheme="majorBidi" w:cstheme="majorBidi"/>
        </w:rPr>
        <w:t>;127</w:t>
      </w:r>
      <w:proofErr w:type="gramEnd"/>
      <w:r w:rsidRPr="008E10B2">
        <w:rPr>
          <w:rFonts w:asciiTheme="majorBidi" w:hAnsiTheme="majorBidi" w:cstheme="majorBidi"/>
        </w:rPr>
        <w:t>(5):1030-1041. doi:10.1038/sj.jid.5700637</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Olaso, E., Lin, H. C., Wang, L. H., &amp; Friedman, S. L. (2011). Impaired dermal wound healing in discoidin domain receptor 2-deficient mice associated with defective extracellular matrix remodeling. Fibrogenesis &amp; tissue repair, 4(1), 5. </w:t>
      </w:r>
      <w:hyperlink r:id="rId157">
        <w:r w:rsidRPr="008E10B2">
          <w:rPr>
            <w:rFonts w:asciiTheme="majorBidi" w:hAnsiTheme="majorBidi" w:cstheme="majorBidi"/>
            <w:color w:val="1155CC"/>
            <w:u w:val="single"/>
          </w:rPr>
          <w:t>https://doi.org/10.1186/1755-1536-4-5</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Oliver JR, Kushwah R, Wu J, et al. Elf3 plays a role in regulating bronchiolar epithelial repair kinetics following Clara cell-specific injury. Lab Invest. 2011</w:t>
      </w:r>
      <w:proofErr w:type="gramStart"/>
      <w:r w:rsidRPr="008E10B2">
        <w:rPr>
          <w:rFonts w:asciiTheme="majorBidi" w:hAnsiTheme="majorBidi" w:cstheme="majorBidi"/>
        </w:rPr>
        <w:t>;91</w:t>
      </w:r>
      <w:proofErr w:type="gramEnd"/>
      <w:r w:rsidRPr="008E10B2">
        <w:rPr>
          <w:rFonts w:asciiTheme="majorBidi" w:hAnsiTheme="majorBidi" w:cstheme="majorBidi"/>
        </w:rPr>
        <w:t>(10):1514-1529. doi:10.1038/labinvest.2011.100</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Osokine I, Siewiera J, Rideaux D, Ma S, Tsukui T, Erlebacher A. Gene silencing by EZH2 suppresses TGF-β activity within the decidua to avert pregnancy-adverse wound healing at the maternal-fetal interface. Cell Rep. 2022</w:t>
      </w:r>
      <w:proofErr w:type="gramStart"/>
      <w:r w:rsidRPr="008E10B2">
        <w:rPr>
          <w:rFonts w:asciiTheme="majorBidi" w:hAnsiTheme="majorBidi" w:cstheme="majorBidi"/>
        </w:rPr>
        <w:t>;38</w:t>
      </w:r>
      <w:proofErr w:type="gramEnd"/>
      <w:r w:rsidRPr="008E10B2">
        <w:rPr>
          <w:rFonts w:asciiTheme="majorBidi" w:hAnsiTheme="majorBidi" w:cstheme="majorBidi"/>
        </w:rPr>
        <w:t>(5):110329. doi:10.1016/j.celrep.2022.110329</w:t>
      </w:r>
    </w:p>
    <w:p w:rsidR="000B2A5D" w:rsidRPr="008E10B2" w:rsidRDefault="000B2A5D" w:rsidP="000B2A5D">
      <w:pPr>
        <w:pStyle w:val="ListParagraph"/>
        <w:numPr>
          <w:ilvl w:val="0"/>
          <w:numId w:val="18"/>
        </w:numPr>
        <w:jc w:val="both"/>
        <w:rPr>
          <w:rFonts w:asciiTheme="majorBidi" w:eastAsia="Times New Roman" w:hAnsiTheme="majorBidi" w:cstheme="majorBidi"/>
          <w:color w:val="000000"/>
        </w:rPr>
      </w:pPr>
      <w:r w:rsidRPr="008E10B2">
        <w:rPr>
          <w:rFonts w:asciiTheme="majorBidi" w:hAnsiTheme="majorBidi" w:cstheme="majorBidi"/>
          <w:color w:val="212121"/>
          <w:shd w:val="clear" w:color="auto" w:fill="FFFFFF"/>
        </w:rPr>
        <w:t xml:space="preserve">Pan, Q., Wang, L., Liu, Y., Li, M., Zhang, Y., Peng, W., Deng, T., Peng, M. L., Jiang, J. Q., Tang, J., Wang, J., Duan, H. X., &amp; Fan, S. S. (2021). Knockdown of POLQ </w:t>
      </w:r>
      <w:proofErr w:type="gramStart"/>
      <w:r w:rsidRPr="008E10B2">
        <w:rPr>
          <w:rFonts w:asciiTheme="majorBidi" w:hAnsiTheme="majorBidi" w:cstheme="majorBidi"/>
          <w:color w:val="212121"/>
          <w:shd w:val="clear" w:color="auto" w:fill="FFFFFF"/>
        </w:rPr>
        <w:t>interferes</w:t>
      </w:r>
      <w:proofErr w:type="gramEnd"/>
      <w:r w:rsidRPr="008E10B2">
        <w:rPr>
          <w:rFonts w:asciiTheme="majorBidi" w:hAnsiTheme="majorBidi" w:cstheme="majorBidi"/>
          <w:color w:val="212121"/>
          <w:shd w:val="clear" w:color="auto" w:fill="FFFFFF"/>
        </w:rPr>
        <w:t xml:space="preserve"> the development and progression of hepatocellular carcinoma through regulating cell proliferation, apoptosis and migration. </w:t>
      </w:r>
      <w:r w:rsidRPr="008E10B2">
        <w:rPr>
          <w:rFonts w:asciiTheme="majorBidi" w:hAnsiTheme="majorBidi" w:cstheme="majorBidi"/>
          <w:i/>
          <w:iCs/>
          <w:color w:val="212121"/>
          <w:shd w:val="clear" w:color="auto" w:fill="FFFFFF"/>
        </w:rPr>
        <w:t>Cancer cell international</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21</w:t>
      </w:r>
      <w:r w:rsidRPr="008E10B2">
        <w:rPr>
          <w:rFonts w:asciiTheme="majorBidi" w:hAnsiTheme="majorBidi" w:cstheme="majorBidi"/>
          <w:color w:val="212121"/>
          <w:shd w:val="clear" w:color="auto" w:fill="FFFFFF"/>
        </w:rPr>
        <w:t>(1), 482. https://doi.org/10.1186/s12935-021-02178-2</w:t>
      </w:r>
    </w:p>
    <w:p w:rsidR="000B2A5D" w:rsidRPr="008E10B2" w:rsidRDefault="000B2A5D" w:rsidP="000B2A5D">
      <w:pPr>
        <w:pStyle w:val="ListParagraph"/>
        <w:numPr>
          <w:ilvl w:val="0"/>
          <w:numId w:val="18"/>
        </w:numPr>
        <w:jc w:val="both"/>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 xml:space="preserve">Paskal, W., Kopka, M., Stachura, A., Paskal, A. M., Pietruski, P., Pełka, K., Woessner, A. E., Quinn, K. P., Galus, R., Wejman, J., &amp; Włodarski, P. (2021). Single Dose of N-Acetylcysteine in Local Anesthesia Increases Expression of HIF1α, MAPK1, TGFβ1 and Growth Factors in Rat Wound Healing. </w:t>
      </w:r>
      <w:r w:rsidRPr="008E10B2">
        <w:rPr>
          <w:rFonts w:asciiTheme="majorBidi" w:eastAsia="Roboto" w:hAnsiTheme="majorBidi" w:cstheme="majorBidi"/>
          <w:i/>
          <w:color w:val="212121"/>
          <w:highlight w:val="white"/>
        </w:rPr>
        <w:t>International journal of molecular sciences</w:t>
      </w:r>
      <w:r w:rsidRPr="008E10B2">
        <w:rPr>
          <w:rFonts w:asciiTheme="majorBidi" w:eastAsia="Roboto" w:hAnsiTheme="majorBidi" w:cstheme="majorBidi"/>
          <w:color w:val="212121"/>
          <w:highlight w:val="white"/>
        </w:rPr>
        <w:t xml:space="preserve">, </w:t>
      </w:r>
      <w:r w:rsidRPr="008E10B2">
        <w:rPr>
          <w:rFonts w:asciiTheme="majorBidi" w:eastAsia="Roboto" w:hAnsiTheme="majorBidi" w:cstheme="majorBidi"/>
          <w:i/>
          <w:color w:val="212121"/>
          <w:highlight w:val="white"/>
        </w:rPr>
        <w:t>22</w:t>
      </w:r>
      <w:r w:rsidRPr="008E10B2">
        <w:rPr>
          <w:rFonts w:asciiTheme="majorBidi" w:eastAsia="Roboto" w:hAnsiTheme="majorBidi" w:cstheme="majorBidi"/>
          <w:color w:val="212121"/>
          <w:highlight w:val="white"/>
        </w:rPr>
        <w:t>(16), 8659. https://doi.org/10.3390/ijms22168659</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Peng Z, Gong Y, Liang X. Role of FAT1 in health and disease. Oncol Lett. 2021</w:t>
      </w:r>
      <w:proofErr w:type="gramStart"/>
      <w:r w:rsidRPr="008E10B2">
        <w:rPr>
          <w:rFonts w:asciiTheme="majorBidi" w:hAnsiTheme="majorBidi" w:cstheme="majorBidi"/>
        </w:rPr>
        <w:t>;21</w:t>
      </w:r>
      <w:proofErr w:type="gramEnd"/>
      <w:r w:rsidRPr="008E10B2">
        <w:rPr>
          <w:rFonts w:asciiTheme="majorBidi" w:hAnsiTheme="majorBidi" w:cstheme="majorBidi"/>
        </w:rPr>
        <w:t>(5):398. doi:10.3892/ol.2021.12659</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Peng, Y., Xu, Y., Zhang, X., Deng, S., Yuan, Y., Luo, X., Hossain, M. T., Zhu, X., Du, K., Hu, F., Chen, Y., Chang, S., Feng, X., Fan, X., Ashktorab, H., Smoot, D., Meltzer, S. J., Hou, G., Wei, Y., Li, S., … Jin, Z. (2021). A novel protein AXIN1-295aa encoded by circAXIN1 activates the Wnt/β-catenin signaling pathway to promote gastric cancer progression. Molecular cancer, 20(1), 158. </w:t>
      </w:r>
      <w:hyperlink r:id="rId158">
        <w:r w:rsidRPr="008E10B2">
          <w:rPr>
            <w:rFonts w:asciiTheme="majorBidi" w:hAnsiTheme="majorBidi" w:cstheme="majorBidi"/>
            <w:color w:val="1155CC"/>
            <w:u w:val="single"/>
          </w:rPr>
          <w:t>https://doi.org/10.1186/s12943-021-01457-</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Perucca, P., Mocchi, R., Guardamagna, I., Bassi, E., Sommatis, S., Nardo, T., Prosperi, E., Stivala, L. A., &amp; Cazzalini, O. (2018). A damaged DNA binding protein 2 mutation disrupting interaction with proliferating-cell nuclear antigen affects DNA repair and confers proliferation advantage. Biochimica </w:t>
      </w:r>
      <w:proofErr w:type="gramStart"/>
      <w:r w:rsidRPr="008E10B2">
        <w:rPr>
          <w:rFonts w:asciiTheme="majorBidi" w:hAnsiTheme="majorBidi" w:cstheme="majorBidi"/>
        </w:rPr>
        <w:t>et</w:t>
      </w:r>
      <w:proofErr w:type="gramEnd"/>
      <w:r w:rsidRPr="008E10B2">
        <w:rPr>
          <w:rFonts w:asciiTheme="majorBidi" w:hAnsiTheme="majorBidi" w:cstheme="majorBidi"/>
        </w:rPr>
        <w:t xml:space="preserve"> biophysica acta. Molecular cell research, 1865(6), 898–907. </w:t>
      </w:r>
      <w:hyperlink r:id="rId159">
        <w:r w:rsidRPr="008E10B2">
          <w:rPr>
            <w:rFonts w:asciiTheme="majorBidi" w:hAnsiTheme="majorBidi" w:cstheme="majorBidi"/>
            <w:color w:val="1155CC"/>
            <w:u w:val="single"/>
          </w:rPr>
          <w:t>https://doi.org/10.1016/j.bbamcr.2018.03.012</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lastRenderedPageBreak/>
        <w:t xml:space="preserve">Phan, Q. M., Fine, G. M., Salz, L., Herrera, G. G., Wildman, B., Driskell, I. M., &amp; Driskell, R. R. (2020). Lef1 expression in fibroblasts maintains developmental potential in adult skin to regenerate wounds. </w:t>
      </w:r>
      <w:proofErr w:type="gramStart"/>
      <w:r w:rsidRPr="008E10B2">
        <w:rPr>
          <w:rFonts w:asciiTheme="majorBidi" w:hAnsiTheme="majorBidi" w:cstheme="majorBidi"/>
        </w:rPr>
        <w:t>eLife</w:t>
      </w:r>
      <w:proofErr w:type="gramEnd"/>
      <w:r w:rsidRPr="008E10B2">
        <w:rPr>
          <w:rFonts w:asciiTheme="majorBidi" w:hAnsiTheme="majorBidi" w:cstheme="majorBidi"/>
        </w:rPr>
        <w:t xml:space="preserve">, 9, e60066. </w:t>
      </w:r>
      <w:hyperlink r:id="rId160">
        <w:r w:rsidRPr="008E10B2">
          <w:rPr>
            <w:rFonts w:asciiTheme="majorBidi" w:hAnsiTheme="majorBidi" w:cstheme="majorBidi"/>
            <w:color w:val="1155CC"/>
            <w:u w:val="single"/>
          </w:rPr>
          <w:t>https://doi.org/10.7554/eLife.60066</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Portier, L., Desterke, C., Chaker, D., Oudrhiri, N., Asgarova, A., Dkhissi, F., Turhan, A. G., Bennaceur-Griscelli, A., &amp; Griscelli, F. (2021). </w:t>
      </w:r>
      <w:proofErr w:type="gramStart"/>
      <w:r w:rsidRPr="008E10B2">
        <w:rPr>
          <w:rFonts w:asciiTheme="majorBidi" w:hAnsiTheme="majorBidi" w:cstheme="majorBidi"/>
        </w:rPr>
        <w:t>iPSC-Derived</w:t>
      </w:r>
      <w:proofErr w:type="gramEnd"/>
      <w:r w:rsidRPr="008E10B2">
        <w:rPr>
          <w:rFonts w:asciiTheme="majorBidi" w:hAnsiTheme="majorBidi" w:cstheme="majorBidi"/>
        </w:rPr>
        <w:t xml:space="preserve"> Hereditary Breast Cancer Model Reveals the BRCA1-Deleted Tumor Niche as a New Culprit in Disease Progression. International journal of molecular sciences, 22(3), 1227. </w:t>
      </w:r>
      <w:hyperlink r:id="rId161">
        <w:r w:rsidRPr="008E10B2">
          <w:rPr>
            <w:rFonts w:asciiTheme="majorBidi" w:hAnsiTheme="majorBidi" w:cstheme="majorBidi"/>
            <w:color w:val="1155CC"/>
            <w:u w:val="single"/>
          </w:rPr>
          <w:t>https://doi.org/10.3390/ijms22031227</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Prudovsky I. (2021). Cellular Mechanisms of FGF-Stimulated Tissue Repair. Cells, 10(7), 1830. https://doi.org/10.3390/cells10071830</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Qi S, Han Q, Xing D, et al. Functional Analysis of Estrogen Receptor 1 in Diabetic Wound Healing: A Knockdown Cell-Based and Bioinformatic Study. Med Sci Monit. 2020</w:t>
      </w:r>
      <w:proofErr w:type="gramStart"/>
      <w:r w:rsidRPr="008E10B2">
        <w:rPr>
          <w:rFonts w:asciiTheme="majorBidi" w:hAnsiTheme="majorBidi" w:cstheme="majorBidi"/>
        </w:rPr>
        <w:t>;26:e928788</w:t>
      </w:r>
      <w:proofErr w:type="gramEnd"/>
      <w:r w:rsidRPr="008E10B2">
        <w:rPr>
          <w:rFonts w:asciiTheme="majorBidi" w:hAnsiTheme="majorBidi" w:cstheme="majorBidi"/>
        </w:rPr>
        <w:t>. Published 2020 Dec 18. doi:10.12659/MSM.928788</w:t>
      </w:r>
    </w:p>
    <w:p w:rsidR="000B2A5D" w:rsidRPr="008E10B2" w:rsidRDefault="000B2A5D" w:rsidP="000B2A5D">
      <w:pPr>
        <w:pStyle w:val="ListParagraph"/>
        <w:numPr>
          <w:ilvl w:val="0"/>
          <w:numId w:val="18"/>
        </w:numPr>
        <w:jc w:val="both"/>
        <w:rPr>
          <w:rFonts w:asciiTheme="majorBidi" w:hAnsiTheme="majorBidi" w:cstheme="majorBidi"/>
          <w:color w:val="494949"/>
          <w:shd w:val="clear" w:color="auto" w:fill="FFFFFF"/>
        </w:rPr>
      </w:pPr>
      <w:r w:rsidRPr="008E10B2">
        <w:rPr>
          <w:rFonts w:asciiTheme="majorBidi" w:hAnsiTheme="majorBidi" w:cstheme="majorBidi"/>
          <w:color w:val="494949"/>
          <w:shd w:val="clear" w:color="auto" w:fill="FFFFFF"/>
        </w:rPr>
        <w:t>Qian L, Li H, Tu J, et al. NFKBIE Is a Predictive Factor of Survival and Is Correlated With Immune Infiltration, Antigen Processing, And Presentation In Hepatocellular Carcinoma. Research Square; 2022. DOI: 10.21203/rs.3.rs-2146706/v1</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Qin, A., Wu, J., Zhai, M., Lu, Y., Huang, B., Lu, X., Jiang, X., &amp; Qiao, Z. (2020). Axin1 inhibits proliferation, invasion, migration and EMT of hepatocellular carcinoma by targeting miR-650. American journal of translational research, 12(3), 1114–1122.</w:t>
      </w:r>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Qiu, L., Levine, K., Gajiwala, K. S., Cronin, C. N., Nagata, A., Johnson, E., Kraus, M., Tatlock, J., Kania, R., Foley, T., &amp; Sun, S. (2018). Small molecule inhibitors reveal PTK6 kinase is not an oncogenic driver in breast cancers. </w:t>
      </w:r>
      <w:r w:rsidRPr="008E10B2">
        <w:rPr>
          <w:rFonts w:asciiTheme="majorBidi" w:hAnsiTheme="majorBidi" w:cstheme="majorBidi"/>
          <w:i/>
          <w:iCs/>
          <w:color w:val="212121"/>
          <w:sz w:val="22"/>
          <w:szCs w:val="22"/>
          <w:shd w:val="clear" w:color="auto" w:fill="FFFFFF"/>
        </w:rPr>
        <w:t>PloS one</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13</w:t>
      </w:r>
      <w:r w:rsidRPr="008E10B2">
        <w:rPr>
          <w:rFonts w:asciiTheme="majorBidi" w:hAnsiTheme="majorBidi" w:cstheme="majorBidi"/>
          <w:color w:val="212121"/>
          <w:sz w:val="22"/>
          <w:szCs w:val="22"/>
          <w:shd w:val="clear" w:color="auto" w:fill="FFFFFF"/>
        </w:rPr>
        <w:t xml:space="preserve">(6), e0198374. </w:t>
      </w:r>
      <w:hyperlink r:id="rId162" w:history="1">
        <w:r w:rsidRPr="008E10B2">
          <w:rPr>
            <w:rStyle w:val="Hyperlink"/>
            <w:rFonts w:asciiTheme="majorBidi" w:hAnsiTheme="majorBidi" w:cstheme="majorBidi"/>
            <w:sz w:val="22"/>
            <w:szCs w:val="22"/>
            <w:shd w:val="clear" w:color="auto" w:fill="FFFFFF"/>
          </w:rPr>
          <w:t>https://doi.org/10.1371/journal.pone.0198374</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Qiu, S., Jia, Y., Sun, Y., Han, P., Xu, J., Wen, G., &amp; Chai, Y. (2019). Von Hippel-Lindau (VHL) Protein Antagonist VH298 Improves Wound Healing in Streptozotocin-Induced Hyperglycaemic Rats by Activating Hypoxia-Inducible Factor- (HIF-) 1 Signalling. Journal of diabetes research, 2019, 1897174. https://doi.org/10.1155/2019/1897174</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Qiu, W., Li, X., Tang, H., Huang, A. S., Panteleyev, A. A., Owens, D. M., &amp; Su, G. H. (2011). Conditional activin receptor type 1B (Acvr1b) knockout mice reveal hair loss abnormality. The Journal of investigative dermatology, 131(5), 1067–1076. </w:t>
      </w:r>
      <w:hyperlink r:id="rId163">
        <w:r w:rsidRPr="008E10B2">
          <w:rPr>
            <w:rFonts w:asciiTheme="majorBidi" w:hAnsiTheme="majorBidi" w:cstheme="majorBidi"/>
            <w:color w:val="1155CC"/>
            <w:u w:val="single"/>
          </w:rPr>
          <w:t>https://doi.org/10.1038/jid.2010.400</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Rabbani, P. S., Zhou, A., Borab, Z. M., Frezzo, J. A., Srivastava, N., More, H. T., Rifkin, W. J., David, J. A., Berens, S. J., Chen, R., Hameedi, S., Junejo, M. H., Kim, C., Sartor, R. A., Liu, C. F., Saadeh, P. B., Montclare, J. K., &amp; Ceradini, D. J. (2017). Novel lipoproteoplex delivers Keap1 siRNA based gene therapy to accelerate diabetic wound healing. Biomaterials, 132, 1–15. https://doi.org/10.1016/j.biomaterials.2017.04.001</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Rácz, E., Kurek, D., Kant, M., Baerveldt, E. M., Florencia, E., Mourits, S., de Ridder, D., Laman, J. D., van der Fits, L., &amp; Prens, E. P. (2011). GATA3 expression is decreased in psoriasis and during epidermal regeneration; induction by narrow-band UVB and IL-4. PloS one, 6(5), e19806. https://doi.org/10.1371/journal.pone.0019806</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lastRenderedPageBreak/>
        <w:t>Radaszkiewicz, T., Nosková, M., Gömöryová, K., Vondálová Blanářová, O., Radaszkiewicz, K. A., Picková, M., Víchová, R., Gybeľ, T., Kaiser, K., Demková, L., Kučerová, L., Bárta, T., Potěšil, D., Zdráhal, Z., Souček, K., &amp; Bryja, V. (2021). RNF43 inhibits WNT5A-driven signaling and suppresses melanoma invasion and resistance to the targeted therapy. </w:t>
      </w:r>
      <w:proofErr w:type="gramStart"/>
      <w:r w:rsidRPr="008E10B2">
        <w:rPr>
          <w:rFonts w:asciiTheme="majorBidi" w:hAnsiTheme="majorBidi" w:cstheme="majorBidi"/>
          <w:i/>
          <w:iCs/>
          <w:color w:val="212121"/>
          <w:shd w:val="clear" w:color="auto" w:fill="FFFFFF"/>
        </w:rPr>
        <w:t>eLife</w:t>
      </w:r>
      <w:proofErr w:type="gramEnd"/>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10</w:t>
      </w:r>
      <w:r w:rsidRPr="008E10B2">
        <w:rPr>
          <w:rFonts w:asciiTheme="majorBidi" w:hAnsiTheme="majorBidi" w:cstheme="majorBidi"/>
          <w:color w:val="212121"/>
          <w:shd w:val="clear" w:color="auto" w:fill="FFFFFF"/>
        </w:rPr>
        <w:t xml:space="preserve">, e65759. </w:t>
      </w:r>
      <w:hyperlink r:id="rId164" w:history="1">
        <w:r w:rsidRPr="008E10B2">
          <w:rPr>
            <w:rStyle w:val="Hyperlink"/>
            <w:rFonts w:asciiTheme="majorBidi" w:hAnsiTheme="majorBidi" w:cstheme="majorBidi"/>
            <w:shd w:val="clear" w:color="auto" w:fill="FFFFFF"/>
          </w:rPr>
          <w:t>https://doi.org/10.7554/eLife.65759</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Ramirez, H. A., Pastar, I., Jozic, I., Stojadinovic, O., Stone, R. C., Ojeh, N., Gil, J., Davis, S. C., Kirsner, R. S., &amp; Tomic-Canic, M. (2018). Staphylococcus aureus Triggers Induction of miR-15B-5P to Diminish DNA Repair and Deregulate Inflammatory Response in Diabetic Foot Ulcers. </w:t>
      </w:r>
      <w:r w:rsidRPr="008E10B2">
        <w:rPr>
          <w:rFonts w:asciiTheme="majorBidi" w:hAnsiTheme="majorBidi" w:cstheme="majorBidi"/>
          <w:i/>
          <w:iCs/>
          <w:color w:val="212121"/>
          <w:shd w:val="clear" w:color="auto" w:fill="FFFFFF"/>
        </w:rPr>
        <w:t>The Journal of investigative dermatology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138</w:t>
      </w:r>
      <w:r w:rsidRPr="008E10B2">
        <w:rPr>
          <w:rFonts w:asciiTheme="majorBidi" w:hAnsiTheme="majorBidi" w:cstheme="majorBidi"/>
          <w:color w:val="212121"/>
          <w:shd w:val="clear" w:color="auto" w:fill="FFFFFF"/>
        </w:rPr>
        <w:t xml:space="preserve">(5), 1187–1196. </w:t>
      </w:r>
      <w:hyperlink r:id="rId165" w:history="1">
        <w:r w:rsidRPr="008E10B2">
          <w:rPr>
            <w:rStyle w:val="Hyperlink"/>
            <w:rFonts w:asciiTheme="majorBidi" w:hAnsiTheme="majorBidi" w:cstheme="majorBidi"/>
            <w:shd w:val="clear" w:color="auto" w:fill="FFFFFF"/>
          </w:rPr>
          <w:t>https://doi.org/10.1016/j.jid.2017.11.038</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Randazzo, O., Cascioferro, S. M., Pecoraro, C., Iddouch, W. A., Avan, A., Parrino, B., Carbone, D., Perricone, U., Peters, G. J., Diana, P., &amp; Giovannetti, E. (2021). SF3B1 modulators affect key genes in metastasis and drug influx: a new approach to fight pancreatic cancer chemoresistance. </w:t>
      </w:r>
      <w:r w:rsidRPr="008E10B2">
        <w:rPr>
          <w:rFonts w:asciiTheme="majorBidi" w:hAnsiTheme="majorBidi" w:cstheme="majorBidi"/>
          <w:i/>
          <w:iCs/>
          <w:color w:val="212121"/>
          <w:shd w:val="clear" w:color="auto" w:fill="FFFFFF"/>
        </w:rPr>
        <w:t>Cancer drug resistance (Alhambra, Calif.)</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4</w:t>
      </w:r>
      <w:r w:rsidRPr="008E10B2">
        <w:rPr>
          <w:rFonts w:asciiTheme="majorBidi" w:hAnsiTheme="majorBidi" w:cstheme="majorBidi"/>
          <w:color w:val="212121"/>
          <w:shd w:val="clear" w:color="auto" w:fill="FFFFFF"/>
        </w:rPr>
        <w:t xml:space="preserve">(4), 904–922. </w:t>
      </w:r>
      <w:hyperlink r:id="rId166" w:history="1">
        <w:r w:rsidRPr="008E10B2">
          <w:rPr>
            <w:rStyle w:val="Hyperlink"/>
            <w:rFonts w:asciiTheme="majorBidi" w:hAnsiTheme="majorBidi" w:cstheme="majorBidi"/>
            <w:shd w:val="clear" w:color="auto" w:fill="FFFFFF"/>
          </w:rPr>
          <w:t>https://doi.org/10.20517/cdr.2021.61</w:t>
        </w:r>
      </w:hyperlink>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Ranzoni, A. M., Tangherloni, A., Berest, I., Riva, S. G., Myers, B., Strzelecka, P. M., Xu, J., Panada, E., Mohorianu, I., Zaugg, J. B., &amp; Cvejic, A. (2021). Integrative Single-Cell RNA-Seq and ATAC-Seq Analysis of Human Developmental Hematopoiesis. </w:t>
      </w:r>
      <w:r w:rsidRPr="008E10B2">
        <w:rPr>
          <w:rFonts w:asciiTheme="majorBidi" w:hAnsiTheme="majorBidi" w:cstheme="majorBidi"/>
          <w:i/>
          <w:iCs/>
          <w:color w:val="212121"/>
          <w:sz w:val="22"/>
          <w:szCs w:val="22"/>
          <w:shd w:val="clear" w:color="auto" w:fill="FFFFFF"/>
        </w:rPr>
        <w:t>Cell stem cell</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28</w:t>
      </w:r>
      <w:r w:rsidRPr="008E10B2">
        <w:rPr>
          <w:rFonts w:asciiTheme="majorBidi" w:hAnsiTheme="majorBidi" w:cstheme="majorBidi"/>
          <w:color w:val="212121"/>
          <w:sz w:val="22"/>
          <w:szCs w:val="22"/>
          <w:shd w:val="clear" w:color="auto" w:fill="FFFFFF"/>
        </w:rPr>
        <w:t xml:space="preserve">(3), 472–487.e7. </w:t>
      </w:r>
      <w:hyperlink r:id="rId167" w:history="1">
        <w:r w:rsidRPr="008E10B2">
          <w:rPr>
            <w:rStyle w:val="Hyperlink"/>
            <w:rFonts w:asciiTheme="majorBidi" w:hAnsiTheme="majorBidi" w:cstheme="majorBidi"/>
            <w:sz w:val="22"/>
            <w:szCs w:val="22"/>
            <w:shd w:val="clear" w:color="auto" w:fill="FFFFFF"/>
          </w:rPr>
          <w:t>https://doi.org/10.1016/j.stem.2020.11.015</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Rezania, S., Kammerer, S., Li, C., Steinecker-Frohnwieser, B., Gorischek, A., DeVaney, T. T., Verheyen, S., Passegger, C. A., Tabrizi-Wizsy, N. G., Hackl, H., Platzer, D., Zarnani, A. H., Malle, E., Jahn, S. W., Bauernhofer, T., &amp; Schreibmayer, W. (2016). Overexpression of KCNJ3 gene splice variants affects vital parameters of the malignant breast cancer cell line MCF-7 in an opposing manner. BMC cancer, 16, 628. </w:t>
      </w:r>
      <w:hyperlink r:id="rId168">
        <w:r w:rsidRPr="008E10B2">
          <w:rPr>
            <w:rFonts w:asciiTheme="majorBidi" w:hAnsiTheme="majorBidi" w:cstheme="majorBidi"/>
            <w:color w:val="1155CC"/>
            <w:u w:val="single"/>
          </w:rPr>
          <w:t>https://doi.org/10.1186/s12885-016-2664-8</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Ring A, Kaur P, Lang JE. EP300 knockdown reduces cancer stem cell phenotype, tumor growth and metastasis in triple negative breast cancer. BMC Cancer. 2020</w:t>
      </w:r>
      <w:proofErr w:type="gramStart"/>
      <w:r w:rsidRPr="008E10B2">
        <w:rPr>
          <w:rFonts w:asciiTheme="majorBidi" w:hAnsiTheme="majorBidi" w:cstheme="majorBidi"/>
        </w:rPr>
        <w:t>;20</w:t>
      </w:r>
      <w:proofErr w:type="gramEnd"/>
      <w:r w:rsidRPr="008E10B2">
        <w:rPr>
          <w:rFonts w:asciiTheme="majorBidi" w:hAnsiTheme="majorBidi" w:cstheme="majorBidi"/>
        </w:rPr>
        <w:t>(1):1076. Published 2020 Nov 10. doi:10.1186/s12885-020-07573-y</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 xml:space="preserve">Riwaldt, S., Monici, M., Graver Petersen, A., Birk Jensen, U., Evert, K., Pantalone, D., Utpatel, K., Evert, M., Wehland, M., Krüger, M., Kopp, S., Frandsen, S., Corydon, T., Sahana, J., Bauer, J., Lützenberg, R., Infanger, M., &amp; Grimm, D. (2017). Preparation of </w:t>
      </w:r>
      <w:proofErr w:type="gramStart"/>
      <w:r w:rsidRPr="008E10B2">
        <w:rPr>
          <w:rFonts w:asciiTheme="majorBidi" w:hAnsiTheme="majorBidi" w:cstheme="majorBidi"/>
          <w:color w:val="212121"/>
          <w:shd w:val="clear" w:color="auto" w:fill="FFFFFF"/>
        </w:rPr>
        <w:t>A</w:t>
      </w:r>
      <w:proofErr w:type="gramEnd"/>
      <w:r w:rsidRPr="008E10B2">
        <w:rPr>
          <w:rFonts w:asciiTheme="majorBidi" w:hAnsiTheme="majorBidi" w:cstheme="majorBidi"/>
          <w:color w:val="212121"/>
          <w:shd w:val="clear" w:color="auto" w:fill="FFFFFF"/>
        </w:rPr>
        <w:t xml:space="preserve"> Spaceflight: Apoptosis Search in Sutured Wound Healing Models. </w:t>
      </w:r>
      <w:r w:rsidRPr="008E10B2">
        <w:rPr>
          <w:rFonts w:asciiTheme="majorBidi" w:hAnsiTheme="majorBidi" w:cstheme="majorBidi"/>
          <w:i/>
          <w:iCs/>
          <w:color w:val="212121"/>
          <w:shd w:val="clear" w:color="auto" w:fill="FFFFFF"/>
        </w:rPr>
        <w:t>International journal of molecular sciences</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18</w:t>
      </w:r>
      <w:r w:rsidRPr="008E10B2">
        <w:rPr>
          <w:rFonts w:asciiTheme="majorBidi" w:hAnsiTheme="majorBidi" w:cstheme="majorBidi"/>
          <w:color w:val="212121"/>
          <w:shd w:val="clear" w:color="auto" w:fill="FFFFFF"/>
        </w:rPr>
        <w:t xml:space="preserve">(12), 2604. </w:t>
      </w:r>
      <w:hyperlink r:id="rId169" w:history="1">
        <w:r w:rsidRPr="008E10B2">
          <w:rPr>
            <w:rStyle w:val="Hyperlink"/>
            <w:rFonts w:asciiTheme="majorBidi" w:hAnsiTheme="majorBidi" w:cstheme="majorBidi"/>
            <w:shd w:val="clear" w:color="auto" w:fill="FFFFFF"/>
          </w:rPr>
          <w:t>https://doi.org/10.3390/ijms18122604</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Rush, J. S., Boeving, M. A., Berry, W. L., &amp; Ceresa, B. P. (2014). Antagonizing c-Cbl enhances EGFR-dependent corneal epithelial homeostasis. Investigative ophthalmology &amp; visual science, 55(8), 4691–4699. </w:t>
      </w:r>
      <w:hyperlink r:id="rId170">
        <w:r w:rsidRPr="008E10B2">
          <w:rPr>
            <w:rFonts w:asciiTheme="majorBidi" w:hAnsiTheme="majorBidi" w:cstheme="majorBidi"/>
            <w:color w:val="1155CC"/>
            <w:u w:val="single"/>
          </w:rPr>
          <w:t>https://doi.org/10.1167/iovs.14-14133</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Sannino, G., Armbruster, N., Bodenhöfer, M., Haerle, U., Behrens, D., Buchholz, M., Rothbauer, U., Sipos, B., &amp; Schmees, C. (2016). Role of BCL9L in transforming growth factor-β (TGF-β)-induced epithelial-to-mesenchymal-transition (EMT) and metastasis of pancreatic cancer. Oncotarget, 7(45), 73725–73738. </w:t>
      </w:r>
      <w:hyperlink r:id="rId171">
        <w:r w:rsidRPr="008E10B2">
          <w:rPr>
            <w:rFonts w:asciiTheme="majorBidi" w:hAnsiTheme="majorBidi" w:cstheme="majorBidi"/>
            <w:color w:val="1155CC"/>
            <w:u w:val="single"/>
          </w:rPr>
          <w:t>https://doi.org/10.18632/oncotarget.12455</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lastRenderedPageBreak/>
        <w:t xml:space="preserve">Santos, S. C., Miguel, C., Domingues, I., Calado, A., Zhu, Z., Wu, Y., &amp; Dias, S. (2007). VEGF and VEGFR-2 (KDR) internalization is required for endothelial recovery during wound healing. Experimental cell research, 313(8), 1561–1574. </w:t>
      </w:r>
      <w:hyperlink r:id="rId172">
        <w:r w:rsidRPr="008E10B2">
          <w:rPr>
            <w:rFonts w:asciiTheme="majorBidi" w:hAnsiTheme="majorBidi" w:cstheme="majorBidi"/>
            <w:color w:val="1155CC"/>
            <w:u w:val="single"/>
          </w:rPr>
          <w:t>https://doi.org/10.1016/j.yexcr.2007.02.020</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Seo, E. B., Jang, H. J., Kwon, S. H., Kwon, Y. J., Kim, S. K., Lee, S. H., Jeong, A. J., Shin, H. M., Kim, Y. N., Ma, S., Kim, H., Lee, Y. H., Suh, P. G., &amp; Ye, S. K. (2022). Loss of phospholipase Cγ1 suppresses hepatocellular carcinogenesis through blockade of STAT3-mediated cancer development. </w:t>
      </w:r>
      <w:r w:rsidRPr="008E10B2">
        <w:rPr>
          <w:rFonts w:asciiTheme="majorBidi" w:hAnsiTheme="majorBidi" w:cstheme="majorBidi"/>
          <w:i/>
          <w:iCs/>
          <w:color w:val="212121"/>
          <w:shd w:val="clear" w:color="auto" w:fill="FFFFFF"/>
        </w:rPr>
        <w:t>Hepatology communications</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6</w:t>
      </w:r>
      <w:r w:rsidRPr="008E10B2">
        <w:rPr>
          <w:rFonts w:asciiTheme="majorBidi" w:hAnsiTheme="majorBidi" w:cstheme="majorBidi"/>
          <w:color w:val="212121"/>
          <w:shd w:val="clear" w:color="auto" w:fill="FFFFFF"/>
        </w:rPr>
        <w:t xml:space="preserve">(11), 3234–3246. </w:t>
      </w:r>
      <w:hyperlink r:id="rId173" w:history="1">
        <w:r w:rsidRPr="008E10B2">
          <w:rPr>
            <w:rStyle w:val="Hyperlink"/>
            <w:rFonts w:asciiTheme="majorBidi" w:hAnsiTheme="majorBidi" w:cstheme="majorBidi"/>
            <w:shd w:val="clear" w:color="auto" w:fill="FFFFFF"/>
          </w:rPr>
          <w:t>https://doi.org/10.1002/hep4.2077</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Shamilov, R., Ackley, T. W., &amp; Aneskievich, B. J. (2020). Enhanced Wound Healing- and Inflammasome-Associated Gene Expression in TNFAIP3-Interacting Protein 1- (TNIP1-) Deficient HaCaT Keratinocytes Parallels Reduced Reepithelialization. </w:t>
      </w:r>
      <w:r w:rsidRPr="008E10B2">
        <w:rPr>
          <w:rFonts w:asciiTheme="majorBidi" w:hAnsiTheme="majorBidi" w:cstheme="majorBidi"/>
          <w:i/>
          <w:iCs/>
          <w:color w:val="212121"/>
          <w:shd w:val="clear" w:color="auto" w:fill="FFFFFF"/>
        </w:rPr>
        <w:t>Mediators of inflammation</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2020</w:t>
      </w:r>
      <w:r w:rsidRPr="008E10B2">
        <w:rPr>
          <w:rFonts w:asciiTheme="majorBidi" w:hAnsiTheme="majorBidi" w:cstheme="majorBidi"/>
          <w:color w:val="212121"/>
          <w:shd w:val="clear" w:color="auto" w:fill="FFFFFF"/>
        </w:rPr>
        <w:t>, 5919150. https://doi.org/10.1155/2020/5919150</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Shao, H., Li, Y., Pastar, I., Xiao, M., Prokupets, R., Liu, S., Yu, K., Vazquez-Padron, R. I., Tomic-Canic, M., Velazquez, O. C., &amp; Liu, Z. J. (2020). Notch1 signaling determines the plasticity and function of fibroblasts in diabetic wounds. </w:t>
      </w:r>
      <w:r w:rsidRPr="008E10B2">
        <w:rPr>
          <w:rFonts w:asciiTheme="majorBidi" w:hAnsiTheme="majorBidi" w:cstheme="majorBidi"/>
          <w:i/>
          <w:iCs/>
          <w:color w:val="212121"/>
          <w:shd w:val="clear" w:color="auto" w:fill="FFFFFF"/>
        </w:rPr>
        <w:t>Life science alliance</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3</w:t>
      </w:r>
      <w:r w:rsidRPr="008E10B2">
        <w:rPr>
          <w:rFonts w:asciiTheme="majorBidi" w:hAnsiTheme="majorBidi" w:cstheme="majorBidi"/>
          <w:color w:val="212121"/>
          <w:shd w:val="clear" w:color="auto" w:fill="FFFFFF"/>
        </w:rPr>
        <w:t xml:space="preserve">(12), e202000769. </w:t>
      </w:r>
      <w:hyperlink r:id="rId174" w:history="1">
        <w:r w:rsidRPr="008E10B2">
          <w:rPr>
            <w:rStyle w:val="Hyperlink"/>
            <w:rFonts w:asciiTheme="majorBidi" w:hAnsiTheme="majorBidi" w:cstheme="majorBidi"/>
            <w:shd w:val="clear" w:color="auto" w:fill="FFFFFF"/>
          </w:rPr>
          <w:t>https://doi.org/10.26508/lsa.202000769</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Shao, S., Cao, H., Wang, Z., Zhou, D., Wu, C., Wang, S., Xia, D., &amp; Zhang, D. (2020). CHD4/NuRD complex regulates complement gene expression and correlates with CD8 T cell infiltration in human hepatocellular carcinoma. Clinical epigenetics, 12(1), 31. </w:t>
      </w:r>
      <w:hyperlink r:id="rId175">
        <w:r w:rsidRPr="008E10B2">
          <w:rPr>
            <w:rFonts w:asciiTheme="majorBidi" w:hAnsiTheme="majorBidi" w:cstheme="majorBidi"/>
            <w:color w:val="1155CC"/>
            <w:u w:val="single"/>
          </w:rPr>
          <w:t>https://doi.org/10.1186/s13148-020-00827-3</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SharmaRB, KumarG</w:t>
      </w:r>
      <w:proofErr w:type="gramStart"/>
      <w:r w:rsidRPr="008E10B2">
        <w:rPr>
          <w:rFonts w:asciiTheme="majorBidi" w:hAnsiTheme="majorBidi" w:cstheme="majorBidi"/>
        </w:rPr>
        <w:t>,Thakur</w:t>
      </w:r>
      <w:proofErr w:type="gramEnd"/>
      <w:r w:rsidRPr="008E10B2">
        <w:rPr>
          <w:rFonts w:asciiTheme="majorBidi" w:hAnsiTheme="majorBidi" w:cstheme="majorBidi"/>
        </w:rPr>
        <w:t xml:space="preserve"> H, Tomar S, (2023) Nanoemulgel:ANovel Approach forTopicalDelivery SystemSharmaRB, KumarG,Thakur H, Tomar S, (2023) Nanoemulgel:ANovel Approach forTopicalDelivery SystemInt Updated review J Drug Dev Res J, Vol. 15 No. 1: 988.</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Shen, X., Wu, S., Zhang, J., Li, M., Xu, F., Wang, A., Lei, Y., &amp; Zhu, G. (2020). Wild‑type IDH1 affects cell migration by modulating the PI3K/AKT/mTOR pathway in primary glioblastoma cells. Molecular medicine reports, 22(3), 1949–1957. </w:t>
      </w:r>
      <w:hyperlink r:id="rId176">
        <w:r w:rsidRPr="008E10B2">
          <w:rPr>
            <w:rFonts w:asciiTheme="majorBidi" w:hAnsiTheme="majorBidi" w:cstheme="majorBidi"/>
            <w:color w:val="1155CC"/>
            <w:u w:val="single"/>
          </w:rPr>
          <w:t>https://doi.org/10.3892/mmr.2020.11250</w:t>
        </w:r>
      </w:hyperlink>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Shen, Y., Liu, P., Jiang, T., Hu, Y., Au, F. K. C., &amp; Qi, R. Z. (2017). The catalytic subunit of DNA polymerase δ inhibits γTuRC activity and regulates Golgi-derived microtubules. </w:t>
      </w:r>
      <w:r w:rsidRPr="008E10B2">
        <w:rPr>
          <w:rFonts w:asciiTheme="majorBidi" w:hAnsiTheme="majorBidi" w:cstheme="majorBidi"/>
          <w:i/>
          <w:iCs/>
          <w:color w:val="212121"/>
          <w:sz w:val="22"/>
          <w:szCs w:val="22"/>
          <w:shd w:val="clear" w:color="auto" w:fill="FFFFFF"/>
        </w:rPr>
        <w:t>Nature communications</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8</w:t>
      </w:r>
      <w:r w:rsidRPr="008E10B2">
        <w:rPr>
          <w:rFonts w:asciiTheme="majorBidi" w:hAnsiTheme="majorBidi" w:cstheme="majorBidi"/>
          <w:color w:val="212121"/>
          <w:sz w:val="22"/>
          <w:szCs w:val="22"/>
          <w:shd w:val="clear" w:color="auto" w:fill="FFFFFF"/>
        </w:rPr>
        <w:t xml:space="preserve">(1), 554. </w:t>
      </w:r>
      <w:hyperlink r:id="rId177" w:history="1">
        <w:r w:rsidRPr="008E10B2">
          <w:rPr>
            <w:rStyle w:val="Hyperlink"/>
            <w:rFonts w:asciiTheme="majorBidi" w:hAnsiTheme="majorBidi" w:cstheme="majorBidi"/>
            <w:sz w:val="22"/>
            <w:szCs w:val="22"/>
            <w:shd w:val="clear" w:color="auto" w:fill="FFFFFF"/>
          </w:rPr>
          <w:t>https://doi.org/10.1038/s41467-017-00694-2</w:t>
        </w:r>
      </w:hyperlink>
    </w:p>
    <w:p w:rsidR="000B2A5D" w:rsidRPr="008E10B2" w:rsidRDefault="000B2A5D" w:rsidP="000B2A5D">
      <w:pPr>
        <w:pStyle w:val="ListParagraph"/>
        <w:numPr>
          <w:ilvl w:val="0"/>
          <w:numId w:val="18"/>
        </w:numPr>
        <w:pBdr>
          <w:top w:val="nil"/>
          <w:left w:val="nil"/>
          <w:bottom w:val="nil"/>
          <w:right w:val="nil"/>
          <w:between w:val="nil"/>
        </w:pBdr>
        <w:rPr>
          <w:rFonts w:asciiTheme="majorBidi" w:eastAsia="Roboto" w:hAnsiTheme="majorBidi" w:cstheme="majorBidi"/>
        </w:rPr>
      </w:pPr>
      <w:r w:rsidRPr="008E10B2">
        <w:rPr>
          <w:rFonts w:asciiTheme="majorBidi" w:hAnsiTheme="majorBidi" w:cstheme="majorBidi"/>
          <w:color w:val="212121"/>
          <w:shd w:val="clear" w:color="auto" w:fill="FFFFFF"/>
        </w:rPr>
        <w:t>Shi, Y., Shu, B., Yang, R., Xu, Y., Xing, B., Liu, J., Chen, L., Qi, S., Liu, X., Wang, P., Tang, J., &amp; Xie, J. (2015). Wnt and Notch signaling pathway involved in wound healing by targeting c-Myc and Hes1 separately. </w:t>
      </w:r>
      <w:r w:rsidRPr="008E10B2">
        <w:rPr>
          <w:rFonts w:asciiTheme="majorBidi" w:hAnsiTheme="majorBidi" w:cstheme="majorBidi"/>
          <w:i/>
          <w:iCs/>
          <w:color w:val="212121"/>
          <w:shd w:val="clear" w:color="auto" w:fill="FFFFFF"/>
        </w:rPr>
        <w:t>Stem cell research &amp; therapy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6</w:t>
      </w:r>
      <w:r w:rsidRPr="008E10B2">
        <w:rPr>
          <w:rFonts w:asciiTheme="majorBidi" w:hAnsiTheme="majorBidi" w:cstheme="majorBidi"/>
          <w:color w:val="212121"/>
          <w:shd w:val="clear" w:color="auto" w:fill="FFFFFF"/>
        </w:rPr>
        <w:t xml:space="preserve">(1), 120. </w:t>
      </w:r>
      <w:hyperlink r:id="rId178" w:history="1">
        <w:r w:rsidRPr="008E10B2">
          <w:rPr>
            <w:rStyle w:val="Hyperlink"/>
            <w:rFonts w:asciiTheme="majorBidi" w:hAnsiTheme="majorBidi" w:cstheme="majorBidi"/>
            <w:shd w:val="clear" w:color="auto" w:fill="FFFFFF"/>
          </w:rPr>
          <w:t>https://doi.org/10.1186/s13287-015-0103-4</w:t>
        </w:r>
      </w:hyperlink>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Shi, X., Wang, J., Zhang, X., Yang, S., Luo, W., Wang, S., Huang, J., Chen, M., Cheng, Y., &amp; Chao, J. (2022). GREM1/PPP2R3A expression in heterogeneous fibroblasts initiates pulmonary fibrosis. </w:t>
      </w:r>
      <w:r w:rsidRPr="008E10B2">
        <w:rPr>
          <w:rFonts w:asciiTheme="majorBidi" w:hAnsiTheme="majorBidi" w:cstheme="majorBidi"/>
          <w:i/>
          <w:iCs/>
          <w:color w:val="212121"/>
          <w:sz w:val="22"/>
          <w:szCs w:val="22"/>
          <w:shd w:val="clear" w:color="auto" w:fill="FFFFFF"/>
        </w:rPr>
        <w:t>Cell &amp; bioscience</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12</w:t>
      </w:r>
      <w:r w:rsidRPr="008E10B2">
        <w:rPr>
          <w:rFonts w:asciiTheme="majorBidi" w:hAnsiTheme="majorBidi" w:cstheme="majorBidi"/>
          <w:color w:val="212121"/>
          <w:sz w:val="22"/>
          <w:szCs w:val="22"/>
          <w:shd w:val="clear" w:color="auto" w:fill="FFFFFF"/>
        </w:rPr>
        <w:t xml:space="preserve">(1), 123. </w:t>
      </w:r>
      <w:hyperlink r:id="rId179" w:history="1">
        <w:r w:rsidRPr="008E10B2">
          <w:rPr>
            <w:rStyle w:val="Hyperlink"/>
            <w:rFonts w:asciiTheme="majorBidi" w:hAnsiTheme="majorBidi" w:cstheme="majorBidi"/>
            <w:sz w:val="22"/>
            <w:szCs w:val="22"/>
            <w:shd w:val="clear" w:color="auto" w:fill="FFFFFF"/>
          </w:rPr>
          <w:t>https://doi.org/10.1186/s13578-022-00860-0</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lastRenderedPageBreak/>
        <w:t xml:space="preserve">Shin, S., Kim, K., Kim, H. R., Ylaya, K., Do, S. I., Hewitt, S. M., Park, H. S., Roe, J. S., Chung, J. Y., &amp; Song, J. (2020). Deubiquitylation and stabilization of Notch1 intracellular domain by ubiquitin-specific protease 8 enhance tumorigenesis in breast cancer. Cell death and differentiation, 27(4), 1341–1354. </w:t>
      </w:r>
      <w:hyperlink r:id="rId180" w:history="1">
        <w:r w:rsidRPr="008E10B2">
          <w:rPr>
            <w:rStyle w:val="Hyperlink"/>
            <w:rFonts w:asciiTheme="majorBidi" w:hAnsiTheme="majorBidi" w:cstheme="majorBidi"/>
          </w:rPr>
          <w:t>https://doi.org/10.1038/s41418-019-0419-1</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 xml:space="preserve">Simpson, K. J., Selfors, L. M., Bui, J., Reynolds, A., Leake, D., Khvorova, A., &amp; Brugge, J. S. (2008). Identification of genes that regulate epithelial cell migration using </w:t>
      </w:r>
      <w:proofErr w:type="gramStart"/>
      <w:r w:rsidRPr="008E10B2">
        <w:rPr>
          <w:rFonts w:asciiTheme="majorBidi" w:hAnsiTheme="majorBidi" w:cstheme="majorBidi"/>
          <w:color w:val="212121"/>
          <w:shd w:val="clear" w:color="auto" w:fill="FFFFFF"/>
        </w:rPr>
        <w:t>an</w:t>
      </w:r>
      <w:proofErr w:type="gramEnd"/>
      <w:r w:rsidRPr="008E10B2">
        <w:rPr>
          <w:rFonts w:asciiTheme="majorBidi" w:hAnsiTheme="majorBidi" w:cstheme="majorBidi"/>
          <w:color w:val="212121"/>
          <w:shd w:val="clear" w:color="auto" w:fill="FFFFFF"/>
        </w:rPr>
        <w:t xml:space="preserve"> siRNA screening approach. </w:t>
      </w:r>
      <w:r w:rsidRPr="008E10B2">
        <w:rPr>
          <w:rFonts w:asciiTheme="majorBidi" w:hAnsiTheme="majorBidi" w:cstheme="majorBidi"/>
          <w:i/>
          <w:iCs/>
          <w:color w:val="212121"/>
          <w:shd w:val="clear" w:color="auto" w:fill="FFFFFF"/>
        </w:rPr>
        <w:t>Nature cell biology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10</w:t>
      </w:r>
      <w:r w:rsidRPr="008E10B2">
        <w:rPr>
          <w:rFonts w:asciiTheme="majorBidi" w:hAnsiTheme="majorBidi" w:cstheme="majorBidi"/>
          <w:color w:val="212121"/>
          <w:shd w:val="clear" w:color="auto" w:fill="FFFFFF"/>
        </w:rPr>
        <w:t xml:space="preserve">(9), 1027–1038. </w:t>
      </w:r>
      <w:hyperlink r:id="rId181" w:history="1">
        <w:r w:rsidRPr="008E10B2">
          <w:rPr>
            <w:rStyle w:val="Hyperlink"/>
            <w:rFonts w:asciiTheme="majorBidi" w:hAnsiTheme="majorBidi" w:cstheme="majorBidi"/>
            <w:shd w:val="clear" w:color="auto" w:fill="FFFFFF"/>
          </w:rPr>
          <w:t>https://doi.org/10.1038/ncb1762</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Somanath, P. R., Chen, J., &amp; Byzova, T. V. (2008). Akt1 is necessary for the vascular maturation and angiogenesis during cutaneous wound healing. Angiogenesis, 11(3), 277–288. </w:t>
      </w:r>
      <w:hyperlink r:id="rId182">
        <w:r w:rsidRPr="008E10B2">
          <w:rPr>
            <w:rFonts w:asciiTheme="majorBidi" w:hAnsiTheme="majorBidi" w:cstheme="majorBidi"/>
            <w:color w:val="1155CC"/>
            <w:u w:val="single"/>
          </w:rPr>
          <w:t>https://doi.org/10.1007/s10456-008-9111-7</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Sorkin, M., Agarwal, S., Ranganathan, K., Loder, S., Cholok, D., Fireman, D., Li, J., Li, S., Zhao, B., Mishina, Y., Cederna, P., &amp; Levi, B. (2017). Hair follicle specific ACVR1/ALK2 critically affects skin morphogenesis and attenuates wound healing. Wound repair and </w:t>
      </w:r>
      <w:proofErr w:type="gramStart"/>
      <w:r w:rsidRPr="008E10B2">
        <w:rPr>
          <w:rFonts w:asciiTheme="majorBidi" w:hAnsiTheme="majorBidi" w:cstheme="majorBidi"/>
        </w:rPr>
        <w:t>regeneration :</w:t>
      </w:r>
      <w:proofErr w:type="gramEnd"/>
      <w:r w:rsidRPr="008E10B2">
        <w:rPr>
          <w:rFonts w:asciiTheme="majorBidi" w:hAnsiTheme="majorBidi" w:cstheme="majorBidi"/>
        </w:rPr>
        <w:t xml:space="preserve"> official publication of the Wound Healing Society [and] the European Tissue Repair Society, 25(3), 521–525. </w:t>
      </w:r>
      <w:hyperlink r:id="rId183">
        <w:r w:rsidRPr="008E10B2">
          <w:rPr>
            <w:rFonts w:asciiTheme="majorBidi" w:hAnsiTheme="majorBidi" w:cstheme="majorBidi"/>
            <w:color w:val="1155CC"/>
            <w:u w:val="single"/>
          </w:rPr>
          <w:t>https://doi.org/10.1111/wrr.12549</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Squarize, C. H., Castilho, R. M., Bugge, T. H., &amp; Gutkind, J. S. (2010). Accelerated wound healing by mTOR activation in genetically defined mouse models. PloS one, 5(5), e10643. https://doi.org/10.1371/journal.pone.0010643</w:t>
      </w:r>
    </w:p>
    <w:p w:rsidR="000B2A5D" w:rsidRPr="008E10B2" w:rsidRDefault="000B2A5D" w:rsidP="000B2A5D">
      <w:pPr>
        <w:pStyle w:val="ListParagraph"/>
        <w:numPr>
          <w:ilvl w:val="0"/>
          <w:numId w:val="18"/>
        </w:numPr>
        <w:jc w:val="both"/>
        <w:rPr>
          <w:rFonts w:asciiTheme="majorBidi" w:eastAsia="Roboto" w:hAnsiTheme="majorBidi" w:cstheme="majorBidi"/>
          <w:highlight w:val="white"/>
        </w:rPr>
      </w:pPr>
      <w:r w:rsidRPr="008E10B2">
        <w:rPr>
          <w:rFonts w:asciiTheme="majorBidi" w:eastAsia="Roboto" w:hAnsiTheme="majorBidi" w:cstheme="majorBidi"/>
          <w:color w:val="212121"/>
          <w:highlight w:val="white"/>
        </w:rPr>
        <w:t xml:space="preserve">Sradhanjali, S., Rout, P., Tripathy, D., Kaliki, S., Rath, S., Modak, R., Mittal, R., Chowdary, T. K., &amp; Reddy, M. M. (2021). The Oncogene </w:t>
      </w:r>
      <w:r w:rsidRPr="008E10B2">
        <w:rPr>
          <w:rFonts w:asciiTheme="majorBidi" w:eastAsia="Roboto" w:hAnsiTheme="majorBidi" w:cstheme="majorBidi"/>
          <w:i/>
          <w:color w:val="212121"/>
          <w:highlight w:val="white"/>
        </w:rPr>
        <w:t>MYCN</w:t>
      </w:r>
      <w:r w:rsidRPr="008E10B2">
        <w:rPr>
          <w:rFonts w:asciiTheme="majorBidi" w:eastAsia="Roboto" w:hAnsiTheme="majorBidi" w:cstheme="majorBidi"/>
          <w:color w:val="212121"/>
          <w:highlight w:val="white"/>
        </w:rPr>
        <w:t xml:space="preserve"> Modulates Glycolytic and Invasive Genes to Enhance Cell Viability and Migration in Human Retinoblastoma. </w:t>
      </w:r>
      <w:r w:rsidRPr="008E10B2">
        <w:rPr>
          <w:rFonts w:asciiTheme="majorBidi" w:eastAsia="Roboto" w:hAnsiTheme="majorBidi" w:cstheme="majorBidi"/>
          <w:i/>
          <w:color w:val="212121"/>
          <w:highlight w:val="white"/>
        </w:rPr>
        <w:t>Cancers</w:t>
      </w:r>
      <w:r w:rsidRPr="008E10B2">
        <w:rPr>
          <w:rFonts w:asciiTheme="majorBidi" w:eastAsia="Roboto" w:hAnsiTheme="majorBidi" w:cstheme="majorBidi"/>
          <w:color w:val="212121"/>
          <w:highlight w:val="white"/>
        </w:rPr>
        <w:t xml:space="preserve">, </w:t>
      </w:r>
      <w:r w:rsidRPr="008E10B2">
        <w:rPr>
          <w:rFonts w:asciiTheme="majorBidi" w:eastAsia="Roboto" w:hAnsiTheme="majorBidi" w:cstheme="majorBidi"/>
          <w:i/>
          <w:color w:val="212121"/>
          <w:highlight w:val="white"/>
        </w:rPr>
        <w:t>13</w:t>
      </w:r>
      <w:r w:rsidRPr="008E10B2">
        <w:rPr>
          <w:rFonts w:asciiTheme="majorBidi" w:eastAsia="Roboto" w:hAnsiTheme="majorBidi" w:cstheme="majorBidi"/>
          <w:color w:val="212121"/>
          <w:highlight w:val="white"/>
        </w:rPr>
        <w:t xml:space="preserve">(20), 5248. </w:t>
      </w:r>
      <w:hyperlink r:id="rId184">
        <w:r w:rsidRPr="008E10B2">
          <w:rPr>
            <w:rFonts w:asciiTheme="majorBidi" w:eastAsia="Roboto" w:hAnsiTheme="majorBidi" w:cstheme="majorBidi"/>
            <w:color w:val="1155CC"/>
            <w:highlight w:val="white"/>
            <w:u w:val="single"/>
          </w:rPr>
          <w:t>https://doi.org/10.3390/cancers13205248</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Sugita, S., Enokida, H., Yoshino, H., Miyamoto, K., Yonemori, M., Sakaguchi, T., Osako, Y., &amp; Nakagawa, M. (2018). HRAS as a potential therapeutic target of salirasib RAS inhibitor in bladder cancer. International journal of oncology, 53(2), 725–736. </w:t>
      </w:r>
      <w:hyperlink r:id="rId185">
        <w:r w:rsidRPr="008E10B2">
          <w:rPr>
            <w:rFonts w:asciiTheme="majorBidi" w:hAnsiTheme="majorBidi" w:cstheme="majorBidi"/>
            <w:color w:val="1155CC"/>
            <w:u w:val="single"/>
          </w:rPr>
          <w:t>https://doi.org/10.3892/ijo.2018.4435</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Sun, W., </w:t>
      </w:r>
      <w:proofErr w:type="gramStart"/>
      <w:r w:rsidRPr="008E10B2">
        <w:rPr>
          <w:rFonts w:asciiTheme="majorBidi" w:hAnsiTheme="majorBidi" w:cstheme="majorBidi"/>
        </w:rPr>
        <w:t>Gui</w:t>
      </w:r>
      <w:proofErr w:type="gramEnd"/>
      <w:r w:rsidRPr="008E10B2">
        <w:rPr>
          <w:rFonts w:asciiTheme="majorBidi" w:hAnsiTheme="majorBidi" w:cstheme="majorBidi"/>
        </w:rPr>
        <w:t xml:space="preserve">, L., Zuo, X., Zhang, L., Zhou, D., Duan, X., Ren, W., &amp; Xu, G. (2016). Human epithelial-type ovarian tumour marker beta-2-microglobulin is regulated by the TGF-β signaling pathway. Journal of translational medicine, 14, 75. </w:t>
      </w:r>
      <w:hyperlink r:id="rId186">
        <w:r w:rsidRPr="008E10B2">
          <w:rPr>
            <w:rFonts w:asciiTheme="majorBidi" w:hAnsiTheme="majorBidi" w:cstheme="majorBidi"/>
            <w:color w:val="1155CC"/>
            <w:u w:val="single"/>
          </w:rPr>
          <w:t>https://doi.org/10.1186/s12967-016-0832-x</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Sun, X., Chuang, J. C., Kanchwala, M., Wu, L., Celen, C., Li, L., Liang, H., Zhang, S., Maples, T., Nguyen, L. H., Wang, S. C., Signer, R. A., Sorouri, M., Nassour, I., Liu, X., Xu, J., Wu, M., Zhao, Y., Kuo, Y. C., Wang, Z., … Zhu, H. (2016). Suppression of the SWI/SNF Component Arid1a Promotes Mammalian Regeneration. Cell stem cell, 18(4), 456–466. https://doi.org/10.1016/j.stem.2016.03.001 </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Sun, Z., Zhu, Y., Feng, X., Liu, X., Zhou, K., Wang, Q., Zhang, H., &amp; Shi, H. (2022). H3F3A K27M Mutation Promotes the Infiltrative Growth of High-Grade Glioma in Adults by </w:t>
      </w:r>
      <w:proofErr w:type="gramStart"/>
      <w:r w:rsidRPr="008E10B2">
        <w:rPr>
          <w:rFonts w:asciiTheme="majorBidi" w:hAnsiTheme="majorBidi" w:cstheme="majorBidi"/>
        </w:rPr>
        <w:t>Activating</w:t>
      </w:r>
      <w:proofErr w:type="gramEnd"/>
      <w:r w:rsidRPr="008E10B2">
        <w:rPr>
          <w:rFonts w:asciiTheme="majorBidi" w:hAnsiTheme="majorBidi" w:cstheme="majorBidi"/>
        </w:rPr>
        <w:t xml:space="preserve"> β-Catenin/USP1 Signaling. Cancers, 14(19), 4836. https://doi.org/10.3390/cancers14194836</w:t>
      </w:r>
    </w:p>
    <w:p w:rsidR="000B2A5D" w:rsidRPr="008E10B2" w:rsidRDefault="000B2A5D" w:rsidP="000B2A5D">
      <w:pPr>
        <w:pStyle w:val="ListParagraph"/>
        <w:numPr>
          <w:ilvl w:val="0"/>
          <w:numId w:val="18"/>
        </w:numPr>
        <w:jc w:val="both"/>
        <w:rPr>
          <w:rFonts w:asciiTheme="majorBidi" w:hAnsiTheme="majorBidi" w:cstheme="majorBidi"/>
          <w:i/>
          <w:iCs/>
          <w:color w:val="212121"/>
          <w:shd w:val="clear" w:color="auto" w:fill="FFFFFF"/>
        </w:rPr>
      </w:pPr>
      <w:r w:rsidRPr="008E10B2">
        <w:rPr>
          <w:rFonts w:asciiTheme="majorBidi" w:hAnsiTheme="majorBidi" w:cstheme="majorBidi"/>
          <w:color w:val="212121"/>
          <w:shd w:val="clear" w:color="auto" w:fill="FFFFFF"/>
        </w:rPr>
        <w:lastRenderedPageBreak/>
        <w:t xml:space="preserve">Surdez, D., Zaidi, S., Grossetête, S., Laud-Duval, K., Ferre, A. S., Mous, L., Vourc'h, T., Tirode, F., Pierron, G., Raynal, V., Baulande, S., Brunet, E., Hill, V., &amp; Delattre, O. (2021). STAG2 mutations alter CTCF-anchored loop </w:t>
      </w:r>
      <w:proofErr w:type="gramStart"/>
      <w:r w:rsidRPr="008E10B2">
        <w:rPr>
          <w:rFonts w:asciiTheme="majorBidi" w:hAnsiTheme="majorBidi" w:cstheme="majorBidi"/>
          <w:color w:val="212121"/>
          <w:shd w:val="clear" w:color="auto" w:fill="FFFFFF"/>
        </w:rPr>
        <w:t>extrusion,</w:t>
      </w:r>
      <w:proofErr w:type="gramEnd"/>
      <w:r w:rsidRPr="008E10B2">
        <w:rPr>
          <w:rFonts w:asciiTheme="majorBidi" w:hAnsiTheme="majorBidi" w:cstheme="majorBidi"/>
          <w:color w:val="212121"/>
          <w:shd w:val="clear" w:color="auto" w:fill="FFFFFF"/>
        </w:rPr>
        <w:t xml:space="preserve"> reduce cis-regulatory interactions and EWSR1-FLI1 activity in Ewing sarcoma. </w:t>
      </w:r>
      <w:r w:rsidRPr="008E10B2">
        <w:rPr>
          <w:rFonts w:asciiTheme="majorBidi" w:hAnsiTheme="majorBidi" w:cstheme="majorBidi"/>
          <w:i/>
          <w:iCs/>
          <w:color w:val="212121"/>
          <w:shd w:val="clear" w:color="auto" w:fill="FFFFFF"/>
        </w:rPr>
        <w:t>Cancer cell</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39</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Takahashi, M., Umehara, Y., Yue, H., Trujillo-Paez, J. V., Peng, G., Nguyen, H. L. T., Ikutama, R., Okumura, K., Ogawa, H., Ikeda, S., &amp; Niyonsaba, F. (2021). The Antimicrobial Peptide Human β-Defensin-3 Accelerates Wound Healing by Promoting Angiogenesis, Cell Migration, and Proliferation Through the FGFR/JAK2/STAT3 Signaling Pathway. Frontiers in immunology, 12, 712781. </w:t>
      </w:r>
      <w:hyperlink r:id="rId187">
        <w:r w:rsidRPr="008E10B2">
          <w:rPr>
            <w:rFonts w:asciiTheme="majorBidi" w:hAnsiTheme="majorBidi" w:cstheme="majorBidi"/>
            <w:color w:val="1155CC"/>
            <w:u w:val="single"/>
          </w:rPr>
          <w:t>https://doi.org/10.3389/fimmu.2021.712781</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Takeda N, Maemura K, Imai Y, et al. Endothelial PAS domain protein 1 gene promotes angiogenesis through the transactivation of both vascular endothelial growth factor and its receptor, Flt-1. Circ Res. 2004</w:t>
      </w:r>
      <w:proofErr w:type="gramStart"/>
      <w:r w:rsidRPr="008E10B2">
        <w:rPr>
          <w:rFonts w:asciiTheme="majorBidi" w:hAnsiTheme="majorBidi" w:cstheme="majorBidi"/>
        </w:rPr>
        <w:t>;95</w:t>
      </w:r>
      <w:proofErr w:type="gramEnd"/>
      <w:r w:rsidRPr="008E10B2">
        <w:rPr>
          <w:rFonts w:asciiTheme="majorBidi" w:hAnsiTheme="majorBidi" w:cstheme="majorBidi"/>
        </w:rPr>
        <w:t>(2):146-153. doi:10.1161/01.RES.0000134920.10128.b4</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Talarico, E. F., Jr, &amp; Mangini, N. J. (2007). Alternative splice variants of plasma membrane calcium-ATPases in human corneal epithelium. Experimental eye research, 85(6), 869–879. </w:t>
      </w:r>
      <w:hyperlink r:id="rId188">
        <w:r w:rsidRPr="008E10B2">
          <w:rPr>
            <w:rFonts w:asciiTheme="majorBidi" w:hAnsiTheme="majorBidi" w:cstheme="majorBidi"/>
            <w:color w:val="1155CC"/>
            <w:u w:val="single"/>
          </w:rPr>
          <w:t>https://doi.org/10.1016/j.exer.2007.08.023</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 xml:space="preserve">Tamai, M., Tatarano, S., Okamura, S., Fukumoto, W., Kawakami, I., Osako, Y., Sakaguchi, T., Sugita, S., Yonemori, M., Yamada, Y., Nakagawa, M., Enokida, H., &amp; Yoshino, H. (2022). </w:t>
      </w:r>
      <w:proofErr w:type="gramStart"/>
      <w:r w:rsidRPr="008E10B2">
        <w:rPr>
          <w:rFonts w:asciiTheme="majorBidi" w:hAnsiTheme="majorBidi" w:cstheme="majorBidi"/>
          <w:color w:val="212121"/>
          <w:shd w:val="clear" w:color="auto" w:fill="FFFFFF"/>
        </w:rPr>
        <w:t>microRNA-99a-5p</w:t>
      </w:r>
      <w:proofErr w:type="gramEnd"/>
      <w:r w:rsidRPr="008E10B2">
        <w:rPr>
          <w:rFonts w:asciiTheme="majorBidi" w:hAnsiTheme="majorBidi" w:cstheme="majorBidi"/>
          <w:color w:val="212121"/>
          <w:shd w:val="clear" w:color="auto" w:fill="FFFFFF"/>
        </w:rPr>
        <w:t xml:space="preserve"> induces cellular senescence in gemcitabine-resistant bladder cancer by targeting SMARCD1. </w:t>
      </w:r>
      <w:r w:rsidRPr="008E10B2">
        <w:rPr>
          <w:rFonts w:asciiTheme="majorBidi" w:hAnsiTheme="majorBidi" w:cstheme="majorBidi"/>
          <w:i/>
          <w:iCs/>
          <w:color w:val="212121"/>
          <w:shd w:val="clear" w:color="auto" w:fill="FFFFFF"/>
        </w:rPr>
        <w:t>Molecular oncology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16</w:t>
      </w:r>
      <w:r w:rsidRPr="008E10B2">
        <w:rPr>
          <w:rFonts w:asciiTheme="majorBidi" w:hAnsiTheme="majorBidi" w:cstheme="majorBidi"/>
          <w:color w:val="212121"/>
          <w:shd w:val="clear" w:color="auto" w:fill="FFFFFF"/>
        </w:rPr>
        <w:t xml:space="preserve">(6), 1329–1346. </w:t>
      </w:r>
      <w:hyperlink r:id="rId189" w:history="1">
        <w:r w:rsidRPr="008E10B2">
          <w:rPr>
            <w:rStyle w:val="Hyperlink"/>
            <w:rFonts w:asciiTheme="majorBidi" w:hAnsiTheme="majorBidi" w:cstheme="majorBidi"/>
            <w:shd w:val="clear" w:color="auto" w:fill="FFFFFF"/>
          </w:rPr>
          <w:t>https://doi.org/10.1002/1878-0261.13192</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Tan, P., Xu, Y., Du, Y., Wu, L., Guo, B., Huang, S., Zhu, J., Li, B., Lin, F., &amp; Yao, L. (2019). SPOP suppresses pancreatic cancer progression by promoting the degradation of NANOG. </w:t>
      </w:r>
      <w:r w:rsidRPr="008E10B2">
        <w:rPr>
          <w:rFonts w:asciiTheme="majorBidi" w:hAnsiTheme="majorBidi" w:cstheme="majorBidi"/>
          <w:i/>
          <w:iCs/>
          <w:color w:val="212121"/>
          <w:shd w:val="clear" w:color="auto" w:fill="FFFFFF"/>
        </w:rPr>
        <w:t>Cell death &amp; disease</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10</w:t>
      </w:r>
      <w:r w:rsidRPr="008E10B2">
        <w:rPr>
          <w:rFonts w:asciiTheme="majorBidi" w:hAnsiTheme="majorBidi" w:cstheme="majorBidi"/>
          <w:color w:val="212121"/>
          <w:shd w:val="clear" w:color="auto" w:fill="FFFFFF"/>
        </w:rPr>
        <w:t xml:space="preserve">(11), 794. </w:t>
      </w:r>
      <w:hyperlink r:id="rId190" w:history="1">
        <w:r w:rsidRPr="008E10B2">
          <w:rPr>
            <w:rStyle w:val="Hyperlink"/>
            <w:rFonts w:asciiTheme="majorBidi" w:hAnsiTheme="majorBidi" w:cstheme="majorBidi"/>
            <w:shd w:val="clear" w:color="auto" w:fill="FFFFFF"/>
          </w:rPr>
          <w:t>https://doi.org/10.1038/s41419-019-2017-z</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 xml:space="preserve">Tan, Q., Wang, W., Yang, C., Zhang, J., Sun, K., Luo, H. C., Mai, L. F., Lao, Y., Yan, L., &amp; Ren, M. (2016). </w:t>
      </w:r>
      <w:proofErr w:type="gramStart"/>
      <w:r w:rsidRPr="008E10B2">
        <w:rPr>
          <w:rFonts w:asciiTheme="majorBidi" w:hAnsiTheme="majorBidi" w:cstheme="majorBidi"/>
          <w:color w:val="212121"/>
          <w:shd w:val="clear" w:color="auto" w:fill="FFFFFF"/>
        </w:rPr>
        <w:t>α-ketoglutarate</w:t>
      </w:r>
      <w:proofErr w:type="gramEnd"/>
      <w:r w:rsidRPr="008E10B2">
        <w:rPr>
          <w:rFonts w:asciiTheme="majorBidi" w:hAnsiTheme="majorBidi" w:cstheme="majorBidi"/>
          <w:color w:val="212121"/>
          <w:shd w:val="clear" w:color="auto" w:fill="FFFFFF"/>
        </w:rPr>
        <w:t xml:space="preserve"> is associated with delayed wound healing in diabetes. </w:t>
      </w:r>
      <w:r w:rsidRPr="008E10B2">
        <w:rPr>
          <w:rFonts w:asciiTheme="majorBidi" w:hAnsiTheme="majorBidi" w:cstheme="majorBidi"/>
          <w:i/>
          <w:iCs/>
          <w:color w:val="212121"/>
          <w:shd w:val="clear" w:color="auto" w:fill="FFFFFF"/>
        </w:rPr>
        <w:t>Clinical endocrinology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85</w:t>
      </w:r>
      <w:r w:rsidRPr="008E10B2">
        <w:rPr>
          <w:rFonts w:asciiTheme="majorBidi" w:hAnsiTheme="majorBidi" w:cstheme="majorBidi"/>
          <w:color w:val="212121"/>
          <w:shd w:val="clear" w:color="auto" w:fill="FFFFFF"/>
        </w:rPr>
        <w:t xml:space="preserve">(1), 54–61. </w:t>
      </w:r>
      <w:r w:rsidRPr="008E10B2">
        <w:rPr>
          <w:rFonts w:asciiTheme="majorBidi" w:hAnsiTheme="majorBidi" w:cstheme="majorBidi"/>
          <w:shd w:val="clear" w:color="auto" w:fill="FFFFFF"/>
        </w:rPr>
        <w:t>https://doi.org/10.1111/cen.1304</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 xml:space="preserve">Tang, H., Wang, X., Zhang, M., Yan, Y., Huang, S., Ji, J., Xu, J., Zhang, Y., </w:t>
      </w:r>
      <w:proofErr w:type="gramStart"/>
      <w:r w:rsidRPr="008E10B2">
        <w:rPr>
          <w:rFonts w:asciiTheme="majorBidi" w:hAnsiTheme="majorBidi" w:cstheme="majorBidi"/>
          <w:color w:val="212121"/>
          <w:shd w:val="clear" w:color="auto" w:fill="FFFFFF"/>
        </w:rPr>
        <w:t>Cai</w:t>
      </w:r>
      <w:proofErr w:type="gramEnd"/>
      <w:r w:rsidRPr="008E10B2">
        <w:rPr>
          <w:rFonts w:asciiTheme="majorBidi" w:hAnsiTheme="majorBidi" w:cstheme="majorBidi"/>
          <w:color w:val="212121"/>
          <w:shd w:val="clear" w:color="auto" w:fill="FFFFFF"/>
        </w:rPr>
        <w:t xml:space="preserve">, Y., Yang, B., Lan, W., Huang, M., &amp; Zhang, L. (2020). MicroRNA-200b/c-3p </w:t>
      </w:r>
      <w:proofErr w:type="gramStart"/>
      <w:r w:rsidRPr="008E10B2">
        <w:rPr>
          <w:rFonts w:asciiTheme="majorBidi" w:hAnsiTheme="majorBidi" w:cstheme="majorBidi"/>
          <w:color w:val="212121"/>
          <w:shd w:val="clear" w:color="auto" w:fill="FFFFFF"/>
        </w:rPr>
        <w:t>regulate</w:t>
      </w:r>
      <w:proofErr w:type="gramEnd"/>
      <w:r w:rsidRPr="008E10B2">
        <w:rPr>
          <w:rFonts w:asciiTheme="majorBidi" w:hAnsiTheme="majorBidi" w:cstheme="majorBidi"/>
          <w:color w:val="212121"/>
          <w:shd w:val="clear" w:color="auto" w:fill="FFFFFF"/>
        </w:rPr>
        <w:t xml:space="preserve"> epithelial plasticity and inhibit cutaneous wound healing by modulating TGF-β-mediated RAC1 signaling. </w:t>
      </w:r>
      <w:r w:rsidRPr="008E10B2">
        <w:rPr>
          <w:rFonts w:asciiTheme="majorBidi" w:hAnsiTheme="majorBidi" w:cstheme="majorBidi"/>
          <w:i/>
          <w:iCs/>
          <w:color w:val="212121"/>
          <w:shd w:val="clear" w:color="auto" w:fill="FFFFFF"/>
        </w:rPr>
        <w:t>Cell death &amp; disease</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11</w:t>
      </w:r>
      <w:r w:rsidRPr="008E10B2">
        <w:rPr>
          <w:rFonts w:asciiTheme="majorBidi" w:hAnsiTheme="majorBidi" w:cstheme="majorBidi"/>
          <w:color w:val="212121"/>
          <w:shd w:val="clear" w:color="auto" w:fill="FFFFFF"/>
        </w:rPr>
        <w:t>(10), 931. https://doi.org/10.1038/s41419-020-03132-2</w:t>
      </w:r>
    </w:p>
    <w:p w:rsidR="000B2A5D" w:rsidRPr="008E10B2" w:rsidRDefault="000B2A5D" w:rsidP="000B2A5D">
      <w:pPr>
        <w:pStyle w:val="ListParagraph"/>
        <w:numPr>
          <w:ilvl w:val="0"/>
          <w:numId w:val="18"/>
        </w:numPr>
        <w:jc w:val="both"/>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 xml:space="preserve">Tauriello, D. V. F., Sancho, E., &amp; Batlle, E. (2022). Overcoming TGFβ-mediated immune evasion in cancer. </w:t>
      </w:r>
      <w:r w:rsidRPr="008E10B2">
        <w:rPr>
          <w:rFonts w:asciiTheme="majorBidi" w:eastAsia="Roboto" w:hAnsiTheme="majorBidi" w:cstheme="majorBidi"/>
          <w:i/>
          <w:color w:val="212121"/>
          <w:highlight w:val="white"/>
        </w:rPr>
        <w:t>Nature reviews. Cancer</w:t>
      </w:r>
      <w:r w:rsidRPr="008E10B2">
        <w:rPr>
          <w:rFonts w:asciiTheme="majorBidi" w:eastAsia="Roboto" w:hAnsiTheme="majorBidi" w:cstheme="majorBidi"/>
          <w:color w:val="212121"/>
          <w:highlight w:val="white"/>
        </w:rPr>
        <w:t xml:space="preserve">, </w:t>
      </w:r>
      <w:r w:rsidRPr="008E10B2">
        <w:rPr>
          <w:rFonts w:asciiTheme="majorBidi" w:eastAsia="Roboto" w:hAnsiTheme="majorBidi" w:cstheme="majorBidi"/>
          <w:i/>
          <w:color w:val="212121"/>
          <w:highlight w:val="white"/>
        </w:rPr>
        <w:t>22</w:t>
      </w:r>
      <w:r w:rsidRPr="008E10B2">
        <w:rPr>
          <w:rFonts w:asciiTheme="majorBidi" w:eastAsia="Roboto" w:hAnsiTheme="majorBidi" w:cstheme="majorBidi"/>
          <w:color w:val="212121"/>
          <w:highlight w:val="white"/>
        </w:rPr>
        <w:t>(1), 25–44. https://doi.org/10.1038/s41568-021-00413-6</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Toma, M. A., Liu, Z., Wang, Q., Zhang, L., Li, D., Sommar, P., &amp; Landén, N. X. (2022). Circular RNA Signatures of Human Healing and Nonhealing Wounds. </w:t>
      </w:r>
      <w:r w:rsidRPr="008E10B2">
        <w:rPr>
          <w:rFonts w:asciiTheme="majorBidi" w:hAnsiTheme="majorBidi" w:cstheme="majorBidi"/>
          <w:i/>
          <w:iCs/>
          <w:color w:val="212121"/>
          <w:shd w:val="clear" w:color="auto" w:fill="FFFFFF"/>
        </w:rPr>
        <w:t>The Journal of investigative dermatology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142</w:t>
      </w:r>
      <w:r w:rsidRPr="008E10B2">
        <w:rPr>
          <w:rFonts w:asciiTheme="majorBidi" w:hAnsiTheme="majorBidi" w:cstheme="majorBidi"/>
          <w:color w:val="212121"/>
          <w:shd w:val="clear" w:color="auto" w:fill="FFFFFF"/>
        </w:rPr>
        <w:t xml:space="preserve">(10), 2793–2804.e26. </w:t>
      </w:r>
      <w:hyperlink r:id="rId191" w:history="1">
        <w:r w:rsidRPr="008E10B2">
          <w:rPr>
            <w:rStyle w:val="Hyperlink"/>
            <w:rFonts w:asciiTheme="majorBidi" w:hAnsiTheme="majorBidi" w:cstheme="majorBidi"/>
            <w:shd w:val="clear" w:color="auto" w:fill="FFFFFF"/>
          </w:rPr>
          <w:t>https://doi.org/10.1016/j.jid.2022.03.024</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Tomikawa, K., Yamamoto, T., Shiomi, N., Shimoe, M., Hongo, S., Yamashiro, K., Yamaguchi, T., Maeda, H., &amp; Takashiba, S. (2012). Smad2 decelerates re-epithelialization during gingival wound healing. </w:t>
      </w:r>
      <w:r w:rsidRPr="008E10B2">
        <w:rPr>
          <w:rFonts w:asciiTheme="majorBidi" w:hAnsiTheme="majorBidi" w:cstheme="majorBidi"/>
          <w:i/>
          <w:iCs/>
          <w:color w:val="212121"/>
          <w:shd w:val="clear" w:color="auto" w:fill="FFFFFF"/>
        </w:rPr>
        <w:t>Journal of dental research</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91</w:t>
      </w:r>
      <w:r w:rsidRPr="008E10B2">
        <w:rPr>
          <w:rFonts w:asciiTheme="majorBidi" w:hAnsiTheme="majorBidi" w:cstheme="majorBidi"/>
          <w:color w:val="212121"/>
          <w:shd w:val="clear" w:color="auto" w:fill="FFFFFF"/>
        </w:rPr>
        <w:t xml:space="preserve">(8), 764–770. </w:t>
      </w:r>
      <w:hyperlink r:id="rId192" w:history="1">
        <w:r w:rsidRPr="008E10B2">
          <w:rPr>
            <w:rStyle w:val="Hyperlink"/>
            <w:rFonts w:asciiTheme="majorBidi" w:hAnsiTheme="majorBidi" w:cstheme="majorBidi"/>
            <w:shd w:val="clear" w:color="auto" w:fill="FFFFFF"/>
          </w:rPr>
          <w:t>https://doi.org/10.1177/0022034512451449</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lastRenderedPageBreak/>
        <w:t>Wallace, G. C., 4th, Dixon-Mah, Y. N., Vandergrift, W. A., 3rd, Ray, S. K., Haar, C. P., Mittendorf, A. M., Patel, S. J., Banik, N. L., Giglio, P., &amp; Das, A. (2013). Targeting oncogenic ALK and MET: a promising therapeutic strategy for glioblastoma. </w:t>
      </w:r>
      <w:r w:rsidRPr="008E10B2">
        <w:rPr>
          <w:rFonts w:asciiTheme="majorBidi" w:hAnsiTheme="majorBidi" w:cstheme="majorBidi"/>
          <w:i/>
          <w:iCs/>
          <w:color w:val="212121"/>
          <w:shd w:val="clear" w:color="auto" w:fill="FFFFFF"/>
        </w:rPr>
        <w:t>Metabolic brain disease</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28</w:t>
      </w:r>
      <w:r w:rsidRPr="008E10B2">
        <w:rPr>
          <w:rFonts w:asciiTheme="majorBidi" w:hAnsiTheme="majorBidi" w:cstheme="majorBidi"/>
          <w:color w:val="212121"/>
          <w:shd w:val="clear" w:color="auto" w:fill="FFFFFF"/>
        </w:rPr>
        <w:t xml:space="preserve">(3), 355–366. </w:t>
      </w:r>
      <w:hyperlink r:id="rId193" w:history="1">
        <w:r w:rsidRPr="008E10B2">
          <w:rPr>
            <w:rStyle w:val="Hyperlink"/>
            <w:rFonts w:asciiTheme="majorBidi" w:hAnsiTheme="majorBidi" w:cstheme="majorBidi"/>
            <w:shd w:val="clear" w:color="auto" w:fill="FFFFFF"/>
          </w:rPr>
          <w:t>https://doi.org/10.1007/s11011-013-9401-7</w:t>
        </w:r>
      </w:hyperlink>
      <w:r w:rsidRPr="008E10B2">
        <w:rPr>
          <w:rFonts w:asciiTheme="majorBidi" w:hAnsiTheme="majorBidi" w:cstheme="majorBidi"/>
          <w:color w:val="212121"/>
          <w:shd w:val="clear" w:color="auto" w:fill="FFFFFF"/>
        </w:rPr>
        <w:t>.</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Wang, A. Y., &amp; Liu, H. (2019). The past, present, and future of CRM1/XPO1 inhibitors. Stem cell investigation, 6, </w:t>
      </w:r>
      <w:proofErr w:type="gramStart"/>
      <w:r w:rsidRPr="008E10B2">
        <w:rPr>
          <w:rFonts w:asciiTheme="majorBidi" w:hAnsiTheme="majorBidi" w:cstheme="majorBidi"/>
        </w:rPr>
        <w:t>6</w:t>
      </w:r>
      <w:proofErr w:type="gramEnd"/>
      <w:r w:rsidRPr="008E10B2">
        <w:rPr>
          <w:rFonts w:asciiTheme="majorBidi" w:hAnsiTheme="majorBidi" w:cstheme="majorBidi"/>
        </w:rPr>
        <w:t>. https://doi.org/10.21037/sci.2019.02.03</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Wang, C., Shang, H., Cui, W., Zhou, F., Zhang, S., Wang, X., </w:t>
      </w:r>
      <w:proofErr w:type="gramStart"/>
      <w:r w:rsidRPr="008E10B2">
        <w:rPr>
          <w:rFonts w:asciiTheme="majorBidi" w:hAnsiTheme="majorBidi" w:cstheme="majorBidi"/>
        </w:rPr>
        <w:t>Gao</w:t>
      </w:r>
      <w:proofErr w:type="gramEnd"/>
      <w:r w:rsidRPr="008E10B2">
        <w:rPr>
          <w:rFonts w:asciiTheme="majorBidi" w:hAnsiTheme="majorBidi" w:cstheme="majorBidi"/>
        </w:rPr>
        <w:t xml:space="preserve">, P., Wei, K., &amp; Zhu, R. (2022). Pine pollen polysaccharides promote cell proliferation and accelerate wound healing by activating the JAK2-STAT3 signaling pathway. International journal of biological macromolecules, 210, 579–587. </w:t>
      </w:r>
      <w:hyperlink r:id="rId194">
        <w:r w:rsidRPr="008E10B2">
          <w:rPr>
            <w:rFonts w:asciiTheme="majorBidi" w:hAnsiTheme="majorBidi" w:cstheme="majorBidi"/>
            <w:color w:val="1155CC"/>
            <w:u w:val="single"/>
          </w:rPr>
          <w:t>https://doi.org/10.1016/j.ijbiomac.2022.04.210</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 xml:space="preserve">Wang, F., </w:t>
      </w:r>
      <w:proofErr w:type="gramStart"/>
      <w:r w:rsidRPr="008E10B2">
        <w:rPr>
          <w:rFonts w:asciiTheme="majorBidi" w:hAnsiTheme="majorBidi" w:cstheme="majorBidi"/>
          <w:color w:val="212121"/>
          <w:shd w:val="clear" w:color="auto" w:fill="FFFFFF"/>
        </w:rPr>
        <w:t>Gao</w:t>
      </w:r>
      <w:proofErr w:type="gramEnd"/>
      <w:r w:rsidRPr="008E10B2">
        <w:rPr>
          <w:rFonts w:asciiTheme="majorBidi" w:hAnsiTheme="majorBidi" w:cstheme="majorBidi"/>
          <w:color w:val="212121"/>
          <w:shd w:val="clear" w:color="auto" w:fill="FFFFFF"/>
        </w:rPr>
        <w:t>, Y., Yuan, Y., Du, R., Li, P., Liu, F., Tian, Y., Wang, Y., Zhang, R., Zhao, B., &amp; Wang, C. (2020). MicroRNA-31 Can Positively Regulate the Proliferation, Differentiation and Migration of Keratinocytes. </w:t>
      </w:r>
      <w:r w:rsidRPr="008E10B2">
        <w:rPr>
          <w:rFonts w:asciiTheme="majorBidi" w:hAnsiTheme="majorBidi" w:cstheme="majorBidi"/>
          <w:i/>
          <w:iCs/>
          <w:color w:val="212121"/>
          <w:shd w:val="clear" w:color="auto" w:fill="FFFFFF"/>
        </w:rPr>
        <w:t>Biomedicine hub</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5</w:t>
      </w:r>
      <w:r w:rsidRPr="008E10B2">
        <w:rPr>
          <w:rFonts w:asciiTheme="majorBidi" w:hAnsiTheme="majorBidi" w:cstheme="majorBidi"/>
          <w:color w:val="212121"/>
          <w:shd w:val="clear" w:color="auto" w:fill="FFFFFF"/>
        </w:rPr>
        <w:t xml:space="preserve">(2), 93–104. </w:t>
      </w:r>
      <w:hyperlink r:id="rId195" w:history="1">
        <w:r w:rsidRPr="008E10B2">
          <w:rPr>
            <w:rStyle w:val="Hyperlink"/>
            <w:rFonts w:asciiTheme="majorBidi" w:hAnsiTheme="majorBidi" w:cstheme="majorBidi"/>
            <w:shd w:val="clear" w:color="auto" w:fill="FFFFFF"/>
          </w:rPr>
          <w:t>https://doi.org/10.1159/000508612</w:t>
        </w:r>
      </w:hyperlink>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Wang, J., Xiao, B., Kimura, E., Mongan, M., &amp; Xia, Y. (2022). The combined effects of Map3k1 mutation and dioxin on differentiation of keratinocytes derived from mouse embryonic stem cells. </w:t>
      </w:r>
      <w:r w:rsidRPr="008E10B2">
        <w:rPr>
          <w:rFonts w:asciiTheme="majorBidi" w:hAnsiTheme="majorBidi" w:cstheme="majorBidi"/>
          <w:i/>
          <w:iCs/>
          <w:color w:val="212121"/>
          <w:sz w:val="22"/>
          <w:szCs w:val="22"/>
          <w:shd w:val="clear" w:color="auto" w:fill="FFFFFF"/>
        </w:rPr>
        <w:t>Scientific reports</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12</w:t>
      </w:r>
      <w:r w:rsidRPr="008E10B2">
        <w:rPr>
          <w:rFonts w:asciiTheme="majorBidi" w:hAnsiTheme="majorBidi" w:cstheme="majorBidi"/>
          <w:color w:val="212121"/>
          <w:sz w:val="22"/>
          <w:szCs w:val="22"/>
          <w:shd w:val="clear" w:color="auto" w:fill="FFFFFF"/>
        </w:rPr>
        <w:t xml:space="preserve">(1), 11482. </w:t>
      </w:r>
      <w:hyperlink r:id="rId196" w:history="1">
        <w:r w:rsidRPr="008E10B2">
          <w:rPr>
            <w:rStyle w:val="Hyperlink"/>
            <w:rFonts w:asciiTheme="majorBidi" w:hAnsiTheme="majorBidi" w:cstheme="majorBidi"/>
            <w:sz w:val="22"/>
            <w:szCs w:val="22"/>
            <w:shd w:val="clear" w:color="auto" w:fill="FFFFFF"/>
          </w:rPr>
          <w:t>https://doi.org/10.1038/s41598-022-15760-z</w:t>
        </w:r>
      </w:hyperlink>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Wang, K. Q., Ye, M. L., Qiao, X., Yu, Z. W., Wu, C. X., &amp; Zheng, J. F. (2022). Circular RNA Fibroblast Growth Factor Receptor 1 Promotes Pancreatic Cancer Progression by Targeting MicroRNA-532-3p/PIK3CB Axis. </w:t>
      </w:r>
      <w:r w:rsidRPr="008E10B2">
        <w:rPr>
          <w:rFonts w:asciiTheme="majorBidi" w:hAnsiTheme="majorBidi" w:cstheme="majorBidi"/>
          <w:i/>
          <w:iCs/>
          <w:color w:val="212121"/>
          <w:sz w:val="22"/>
          <w:szCs w:val="22"/>
          <w:shd w:val="clear" w:color="auto" w:fill="FFFFFF"/>
        </w:rPr>
        <w:t>Pancreas</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51</w:t>
      </w:r>
      <w:r w:rsidRPr="008E10B2">
        <w:rPr>
          <w:rFonts w:asciiTheme="majorBidi" w:hAnsiTheme="majorBidi" w:cstheme="majorBidi"/>
          <w:color w:val="212121"/>
          <w:sz w:val="22"/>
          <w:szCs w:val="22"/>
          <w:shd w:val="clear" w:color="auto" w:fill="FFFFFF"/>
        </w:rPr>
        <w:t xml:space="preserve">(8), 930–942. </w:t>
      </w:r>
      <w:hyperlink r:id="rId197" w:history="1">
        <w:r w:rsidRPr="008E10B2">
          <w:rPr>
            <w:rStyle w:val="Hyperlink"/>
            <w:rFonts w:asciiTheme="majorBidi" w:hAnsiTheme="majorBidi" w:cstheme="majorBidi"/>
            <w:sz w:val="22"/>
            <w:szCs w:val="22"/>
            <w:shd w:val="clear" w:color="auto" w:fill="FFFFFF"/>
          </w:rPr>
          <w:t>https://doi.org/10.1097/MPA.0000000000002119</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Wang, L., Lyu, Y., Li, Y., Li, K., Wen, H., Feng, C., &amp; Li, N. (2021). ASXL1 promotes adrenocortical carcinoma and is associated with chemoresistance to EDP regimen. Aging, 13(18), 22286–22297. </w:t>
      </w:r>
      <w:hyperlink r:id="rId198">
        <w:r w:rsidRPr="008E10B2">
          <w:rPr>
            <w:rFonts w:asciiTheme="majorBidi" w:hAnsiTheme="majorBidi" w:cstheme="majorBidi"/>
            <w:color w:val="1155CC"/>
            <w:u w:val="single"/>
          </w:rPr>
          <w:t>https://doi.org/10.18632/aging.203534</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Wang, S., Tong, X., Li, C., Jin, E., Su, Z., Sun, Z., Zhang, W., Lei, Z., &amp; Zhang, H. T. (2021). Quaking 5 suppresses TGF-β-induced EMT and cell invasion in lung adenocarcinoma. </w:t>
      </w:r>
      <w:r w:rsidRPr="008E10B2">
        <w:rPr>
          <w:rFonts w:asciiTheme="majorBidi" w:hAnsiTheme="majorBidi" w:cstheme="majorBidi"/>
          <w:i/>
          <w:iCs/>
          <w:color w:val="212121"/>
          <w:shd w:val="clear" w:color="auto" w:fill="FFFFFF"/>
        </w:rPr>
        <w:t>EMBO reports</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22</w:t>
      </w:r>
      <w:r w:rsidRPr="008E10B2">
        <w:rPr>
          <w:rFonts w:asciiTheme="majorBidi" w:hAnsiTheme="majorBidi" w:cstheme="majorBidi"/>
          <w:color w:val="212121"/>
          <w:shd w:val="clear" w:color="auto" w:fill="FFFFFF"/>
        </w:rPr>
        <w:t xml:space="preserve">(6), e52079. </w:t>
      </w:r>
      <w:hyperlink r:id="rId199" w:history="1">
        <w:r w:rsidRPr="008E10B2">
          <w:rPr>
            <w:rStyle w:val="Hyperlink"/>
            <w:rFonts w:asciiTheme="majorBidi" w:hAnsiTheme="majorBidi" w:cstheme="majorBidi"/>
            <w:shd w:val="clear" w:color="auto" w:fill="FFFFFF"/>
          </w:rPr>
          <w:t>https://doi.org/10.15252/embr.202052079</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Wang, X., Lu, M., Tian, X., Ren, Y., Li, Y., Xiang, M., &amp; Chen, S. (2020). Diminished expression of major histocompatibility complex facilitates the use of human induced pluripotent stem cells in monkey. Stem cell research &amp; therapy, 11(1), 334. </w:t>
      </w:r>
      <w:hyperlink r:id="rId200">
        <w:r w:rsidRPr="008E10B2">
          <w:rPr>
            <w:rFonts w:asciiTheme="majorBidi" w:hAnsiTheme="majorBidi" w:cstheme="majorBidi"/>
            <w:color w:val="1155CC"/>
            <w:u w:val="single"/>
          </w:rPr>
          <w:t>https://doi.org/10.1186/s13287-020-01847-9</w:t>
        </w:r>
      </w:hyperlink>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 xml:space="preserve">Wang, Y., Yang, Z., Wang, L., Sun, L., Liu, Z., Li, Q., Yao, B., Chen, T., Wang, C., Yang, W., Liu, Q., &amp; Han, S. (2019). </w:t>
      </w:r>
      <w:proofErr w:type="gramStart"/>
      <w:r w:rsidRPr="008E10B2">
        <w:rPr>
          <w:rFonts w:asciiTheme="majorBidi" w:hAnsiTheme="majorBidi" w:cstheme="majorBidi"/>
          <w:color w:val="212121"/>
          <w:sz w:val="22"/>
          <w:szCs w:val="22"/>
          <w:shd w:val="clear" w:color="auto" w:fill="FFFFFF"/>
        </w:rPr>
        <w:t>miR-532-3p</w:t>
      </w:r>
      <w:proofErr w:type="gramEnd"/>
      <w:r w:rsidRPr="008E10B2">
        <w:rPr>
          <w:rFonts w:asciiTheme="majorBidi" w:hAnsiTheme="majorBidi" w:cstheme="majorBidi"/>
          <w:color w:val="212121"/>
          <w:sz w:val="22"/>
          <w:szCs w:val="22"/>
          <w:shd w:val="clear" w:color="auto" w:fill="FFFFFF"/>
        </w:rPr>
        <w:t xml:space="preserve"> promotes hepatocellular carcinoma progression by targeting PTPRT. </w:t>
      </w:r>
      <w:r w:rsidRPr="008E10B2">
        <w:rPr>
          <w:rFonts w:asciiTheme="majorBidi" w:hAnsiTheme="majorBidi" w:cstheme="majorBidi"/>
          <w:i/>
          <w:iCs/>
          <w:color w:val="212121"/>
          <w:sz w:val="22"/>
          <w:szCs w:val="22"/>
          <w:shd w:val="clear" w:color="auto" w:fill="FFFFFF"/>
        </w:rPr>
        <w:t>Biomedicine &amp; pharmacotherapy = Biomedecine &amp; pharmacotherapie</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109</w:t>
      </w:r>
      <w:r w:rsidRPr="008E10B2">
        <w:rPr>
          <w:rFonts w:asciiTheme="majorBidi" w:hAnsiTheme="majorBidi" w:cstheme="majorBidi"/>
          <w:color w:val="212121"/>
          <w:sz w:val="22"/>
          <w:szCs w:val="22"/>
          <w:shd w:val="clear" w:color="auto" w:fill="FFFFFF"/>
        </w:rPr>
        <w:t xml:space="preserve">, 991–999. </w:t>
      </w:r>
      <w:hyperlink r:id="rId201" w:history="1">
        <w:r w:rsidRPr="008E10B2">
          <w:rPr>
            <w:rStyle w:val="Hyperlink"/>
            <w:rFonts w:asciiTheme="majorBidi" w:hAnsiTheme="majorBidi" w:cstheme="majorBidi"/>
            <w:sz w:val="22"/>
            <w:szCs w:val="22"/>
            <w:shd w:val="clear" w:color="auto" w:fill="FFFFFF"/>
          </w:rPr>
          <w:t>https://doi.org/10.1016/j.biopha.2018.10.145</w:t>
        </w:r>
      </w:hyperlink>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lastRenderedPageBreak/>
        <w:t>Wee, W. K. J., Low, Z. S., Ooi, C. K., Henategala, B. P., Lim, Z. G. R., Yip, Y. S., Vos, M. I. G., Tan, W. W. R., Cheng, H. S., &amp; Tan, N. S. (2022). Single-cell analysis of skin immune cells reveals an Angptl4-ifi20b axis that regulates monocyte differentiation during wound healing. </w:t>
      </w:r>
      <w:r w:rsidRPr="008E10B2">
        <w:rPr>
          <w:rFonts w:asciiTheme="majorBidi" w:hAnsiTheme="majorBidi" w:cstheme="majorBidi"/>
          <w:i/>
          <w:iCs/>
          <w:color w:val="212121"/>
          <w:sz w:val="22"/>
          <w:szCs w:val="22"/>
          <w:shd w:val="clear" w:color="auto" w:fill="FFFFFF"/>
        </w:rPr>
        <w:t>Cell death &amp; disease</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13</w:t>
      </w:r>
      <w:r w:rsidRPr="008E10B2">
        <w:rPr>
          <w:rFonts w:asciiTheme="majorBidi" w:hAnsiTheme="majorBidi" w:cstheme="majorBidi"/>
          <w:color w:val="212121"/>
          <w:sz w:val="22"/>
          <w:szCs w:val="22"/>
          <w:shd w:val="clear" w:color="auto" w:fill="FFFFFF"/>
        </w:rPr>
        <w:t>(2), 180. https://doi.org/10.1038/s41419-022-04638-7</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Wei, X., Liu, X., Liu, H., He, X., Zhuang, H., Tang, Y., &amp; Wang, B. (2020). BRCA1-associated protein induced proliferation and migration of gastric cancer cells through MAPK pathway. Surgical oncology, 35, 191–199. https://doi.org/10.1016/j.suronc.2020.08.007</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Weng, X., Chen, W., Hu, W., Xu, K., Qi, L., Chen, J., Lu, D., Shao, Y., Zheng, X., Ye, C., &amp; Zheng, S. (2019). PTPRB promotes metastasis of colorectal carcinoma via inducing epithelial-mesenchymal transition. </w:t>
      </w:r>
      <w:r w:rsidRPr="008E10B2">
        <w:rPr>
          <w:rFonts w:asciiTheme="majorBidi" w:hAnsiTheme="majorBidi" w:cstheme="majorBidi"/>
          <w:i/>
          <w:iCs/>
          <w:color w:val="212121"/>
          <w:shd w:val="clear" w:color="auto" w:fill="FFFFFF"/>
        </w:rPr>
        <w:t>Cell death &amp; disease</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10</w:t>
      </w:r>
      <w:r w:rsidRPr="008E10B2">
        <w:rPr>
          <w:rFonts w:asciiTheme="majorBidi" w:hAnsiTheme="majorBidi" w:cstheme="majorBidi"/>
          <w:color w:val="212121"/>
          <w:shd w:val="clear" w:color="auto" w:fill="FFFFFF"/>
        </w:rPr>
        <w:t xml:space="preserve">(5), 352. </w:t>
      </w:r>
      <w:hyperlink r:id="rId202" w:history="1">
        <w:r w:rsidRPr="008E10B2">
          <w:rPr>
            <w:rStyle w:val="Hyperlink"/>
            <w:rFonts w:asciiTheme="majorBidi" w:hAnsiTheme="majorBidi" w:cstheme="majorBidi"/>
            <w:shd w:val="clear" w:color="auto" w:fill="FFFFFF"/>
          </w:rPr>
          <w:t>https://doi.org/10.1038/s41419-019-1554-9</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Whyte, J. L., Smith, A. A., Liu, B., Manzano, W. R., Evans, N. D., Dhamdhere, G. R., Fang, M. Y., Chang, H. Y., Oro, A. E., &amp; Helms, J. A. (2013). Augmenting endogenous Wnt signaling improves skin wound healing. PloS one, 8(10), e76883. </w:t>
      </w:r>
      <w:hyperlink r:id="rId203">
        <w:r w:rsidRPr="008E10B2">
          <w:rPr>
            <w:rFonts w:asciiTheme="majorBidi" w:hAnsiTheme="majorBidi" w:cstheme="majorBidi"/>
            <w:color w:val="1155CC"/>
            <w:u w:val="single"/>
          </w:rPr>
          <w:t>https://doi.org/10.1371/journal.pone.0076883</w:t>
        </w:r>
      </w:hyperlink>
    </w:p>
    <w:p w:rsidR="000B2A5D" w:rsidRPr="008E10B2" w:rsidRDefault="000B2A5D" w:rsidP="000B2A5D">
      <w:pPr>
        <w:pStyle w:val="ListParagraph"/>
        <w:numPr>
          <w:ilvl w:val="0"/>
          <w:numId w:val="18"/>
        </w:numPr>
        <w:jc w:val="both"/>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 xml:space="preserve">Wu, F., Qin, Y., Jiang, Q., Zhang, J., Li, F., Li, Q., Wang, X., </w:t>
      </w:r>
      <w:proofErr w:type="gramStart"/>
      <w:r w:rsidRPr="008E10B2">
        <w:rPr>
          <w:rFonts w:asciiTheme="majorBidi" w:eastAsia="Roboto" w:hAnsiTheme="majorBidi" w:cstheme="majorBidi"/>
          <w:color w:val="212121"/>
          <w:highlight w:val="white"/>
        </w:rPr>
        <w:t>Gao</w:t>
      </w:r>
      <w:proofErr w:type="gramEnd"/>
      <w:r w:rsidRPr="008E10B2">
        <w:rPr>
          <w:rFonts w:asciiTheme="majorBidi" w:eastAsia="Roboto" w:hAnsiTheme="majorBidi" w:cstheme="majorBidi"/>
          <w:color w:val="212121"/>
          <w:highlight w:val="white"/>
        </w:rPr>
        <w:t xml:space="preserve">, Y., Miao, J., Guo, C., Yang, Y., Ni, L., Liu, L., Zhang, S., &amp; Huang, C. (2020). MyoD1 suppresses cell migration and invasion by inhibiting FUT4 transcription in human gastric cancer cells. </w:t>
      </w:r>
      <w:r w:rsidRPr="008E10B2">
        <w:rPr>
          <w:rFonts w:asciiTheme="majorBidi" w:eastAsia="Roboto" w:hAnsiTheme="majorBidi" w:cstheme="majorBidi"/>
          <w:i/>
          <w:color w:val="212121"/>
          <w:highlight w:val="white"/>
        </w:rPr>
        <w:t>Cancer gene therapy</w:t>
      </w:r>
      <w:r w:rsidRPr="008E10B2">
        <w:rPr>
          <w:rFonts w:asciiTheme="majorBidi" w:eastAsia="Roboto" w:hAnsiTheme="majorBidi" w:cstheme="majorBidi"/>
          <w:color w:val="212121"/>
          <w:highlight w:val="white"/>
        </w:rPr>
        <w:t xml:space="preserve">, </w:t>
      </w:r>
      <w:r w:rsidRPr="008E10B2">
        <w:rPr>
          <w:rFonts w:asciiTheme="majorBidi" w:eastAsia="Roboto" w:hAnsiTheme="majorBidi" w:cstheme="majorBidi"/>
          <w:i/>
          <w:color w:val="212121"/>
          <w:highlight w:val="white"/>
        </w:rPr>
        <w:t>27</w:t>
      </w:r>
      <w:r w:rsidRPr="008E10B2">
        <w:rPr>
          <w:rFonts w:asciiTheme="majorBidi" w:eastAsia="Roboto" w:hAnsiTheme="majorBidi" w:cstheme="majorBidi"/>
          <w:color w:val="212121"/>
          <w:highlight w:val="white"/>
        </w:rPr>
        <w:t>(10-11), 773–784. https://doi.org/10.1038/s41417-019-0153-3</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Wu, I. C., Chen, Y. K., Wu, C. C., Cheng, Y. J., Chen, W. C., Ko, H. J., Liu, Y. P., Chai, C. Y., Lin, H. S., Wu, D. C., &amp; Wu, M. T. (2016). Overexpression of ATPase Na+/+ transporting alpha 1 polypeptide, ATP1A1, correlates with clinical diagnosis and progression of esophageal squamous cell carcinoma. Oncotarget, 7(51), 85244–85258. </w:t>
      </w:r>
      <w:hyperlink r:id="rId204">
        <w:r w:rsidRPr="008E10B2">
          <w:rPr>
            <w:rFonts w:asciiTheme="majorBidi" w:hAnsiTheme="majorBidi" w:cstheme="majorBidi"/>
            <w:color w:val="1155CC"/>
            <w:u w:val="single"/>
          </w:rPr>
          <w:t>https://doi.org/10.18632/oncotarget.13267</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Wu, Y., Zhou, Y., Huan, L., Xu, L., Shen, M., Huang, S., &amp; Liang, L. (2019). LncRNA MIR22HG inhibits growth, migration and invasion through regulating the miR-10a-5p/NCOR2 axis in hepatocellular carcinoma cells. </w:t>
      </w:r>
      <w:r w:rsidRPr="008E10B2">
        <w:rPr>
          <w:rFonts w:asciiTheme="majorBidi" w:hAnsiTheme="majorBidi" w:cstheme="majorBidi"/>
          <w:i/>
          <w:iCs/>
          <w:color w:val="212121"/>
          <w:shd w:val="clear" w:color="auto" w:fill="FFFFFF"/>
        </w:rPr>
        <w:t>Cancer science</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110</w:t>
      </w:r>
      <w:r w:rsidRPr="008E10B2">
        <w:rPr>
          <w:rFonts w:asciiTheme="majorBidi" w:hAnsiTheme="majorBidi" w:cstheme="majorBidi"/>
          <w:color w:val="212121"/>
          <w:shd w:val="clear" w:color="auto" w:fill="FFFFFF"/>
        </w:rPr>
        <w:t xml:space="preserve">(3), 973–984. </w:t>
      </w:r>
      <w:hyperlink r:id="rId205" w:history="1">
        <w:r w:rsidRPr="008E10B2">
          <w:rPr>
            <w:rStyle w:val="Hyperlink"/>
            <w:rFonts w:asciiTheme="majorBidi" w:hAnsiTheme="majorBidi" w:cstheme="majorBidi"/>
            <w:shd w:val="clear" w:color="auto" w:fill="FFFFFF"/>
          </w:rPr>
          <w:t>https://doi.org/10.1111/cas.13950</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Xiao, Q., Wang, CY., Gao, C. et al. Regulation of KDM5C stability and enhancer reprogramming in breast cancer. Cell Death Dis 13, 843 (2022). </w:t>
      </w:r>
      <w:hyperlink r:id="rId206">
        <w:r w:rsidRPr="008E10B2">
          <w:rPr>
            <w:rFonts w:asciiTheme="majorBidi" w:hAnsiTheme="majorBidi" w:cstheme="majorBidi"/>
            <w:color w:val="1155CC"/>
            <w:u w:val="single"/>
          </w:rPr>
          <w:t>https://doi.org/10.1038/s41419-022-05296-5</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Xiong, D., Sheng, Y., Ding, S., Chen, J., Tan, X., Zeng, T., Qin, D., Zhu, L., Huang, A., &amp; Tang, H. (2016). LINC00052 regulates the expression of NTRK3 by miR-128 and miR-485-3p to strengthen HCC cells invasion and migration. </w:t>
      </w:r>
      <w:r w:rsidRPr="008E10B2">
        <w:rPr>
          <w:rFonts w:asciiTheme="majorBidi" w:hAnsiTheme="majorBidi" w:cstheme="majorBidi"/>
          <w:i/>
          <w:iCs/>
          <w:color w:val="212121"/>
          <w:shd w:val="clear" w:color="auto" w:fill="FFFFFF"/>
        </w:rPr>
        <w:t>Oncotarget</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7</w:t>
      </w:r>
      <w:r w:rsidRPr="008E10B2">
        <w:rPr>
          <w:rFonts w:asciiTheme="majorBidi" w:hAnsiTheme="majorBidi" w:cstheme="majorBidi"/>
          <w:color w:val="212121"/>
          <w:shd w:val="clear" w:color="auto" w:fill="FFFFFF"/>
        </w:rPr>
        <w:t xml:space="preserve">(30), 47593–47608. </w:t>
      </w:r>
      <w:hyperlink r:id="rId207" w:history="1">
        <w:r w:rsidRPr="008E10B2">
          <w:rPr>
            <w:rStyle w:val="Hyperlink"/>
            <w:rFonts w:asciiTheme="majorBidi" w:hAnsiTheme="majorBidi" w:cstheme="majorBidi"/>
            <w:shd w:val="clear" w:color="auto" w:fill="FFFFFF"/>
          </w:rPr>
          <w:t>https://doi.org/10.18632/oncotarget.10250</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Xu KP, Riggs A, Ding Y, Yu FS. Role of ErbB2 in Corneal Epithelial Wound Healing. Invest Ophthalmol Vis Sci. 2004</w:t>
      </w:r>
      <w:proofErr w:type="gramStart"/>
      <w:r w:rsidRPr="008E10B2">
        <w:rPr>
          <w:rFonts w:asciiTheme="majorBidi" w:hAnsiTheme="majorBidi" w:cstheme="majorBidi"/>
        </w:rPr>
        <w:t>;45</w:t>
      </w:r>
      <w:proofErr w:type="gramEnd"/>
      <w:r w:rsidRPr="008E10B2">
        <w:rPr>
          <w:rFonts w:asciiTheme="majorBidi" w:hAnsiTheme="majorBidi" w:cstheme="majorBidi"/>
        </w:rPr>
        <w:t>(12):4277-4283. doi:10.1167/iovs.04-0119</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Xu, Q., Zhu, Q., Zhou, Z., Wang, Y., Liu, X., Yin, G., Tong, X., &amp; Tu, K. (2018). MicroRNA-876-5p inhibits epithelial-mesenchymal transition and metastasis of hepatocellular carcinoma by targeting BCL6 corepressor like 1. Biomedicine &amp; pharmacotherapy = Biomedecine &amp; pharmacotherapie, 103, 645–652. </w:t>
      </w:r>
      <w:hyperlink r:id="rId208">
        <w:r w:rsidRPr="008E10B2">
          <w:rPr>
            <w:rFonts w:asciiTheme="majorBidi" w:hAnsiTheme="majorBidi" w:cstheme="majorBidi"/>
            <w:color w:val="1155CC"/>
            <w:u w:val="single"/>
          </w:rPr>
          <w:t>https://doi.org/10.1016/j.biopha.2018.04.037</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lastRenderedPageBreak/>
        <w:t>Xu, Z. Q., Chen, W. C., Li, Y. J., Suo, M. J., Tian, G. X., Sheng, W., &amp; Huang, G. Y. (2022). PTPN11 Gene Mutations and Its Association with the Risk of Congenital Heart Disease. </w:t>
      </w:r>
      <w:r w:rsidRPr="008E10B2">
        <w:rPr>
          <w:rFonts w:asciiTheme="majorBidi" w:hAnsiTheme="majorBidi" w:cstheme="majorBidi"/>
          <w:i/>
          <w:iCs/>
          <w:color w:val="212121"/>
          <w:shd w:val="clear" w:color="auto" w:fill="FFFFFF"/>
        </w:rPr>
        <w:t>Disease markers</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2022</w:t>
      </w:r>
      <w:r w:rsidRPr="008E10B2">
        <w:rPr>
          <w:rFonts w:asciiTheme="majorBidi" w:hAnsiTheme="majorBidi" w:cstheme="majorBidi"/>
          <w:color w:val="212121"/>
          <w:shd w:val="clear" w:color="auto" w:fill="FFFFFF"/>
        </w:rPr>
        <w:t>, 8290779. https://doi.org/10.1155/2022/8290779</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Xun, G., Hu, W., &amp; Li, B. (2021). PTEN loss promotes oncogenic function of STMN1 via PI3K/AKT pathway in lung cancer. Scientific reports, 11(1), 14318. </w:t>
      </w:r>
      <w:hyperlink r:id="rId209">
        <w:r w:rsidRPr="008E10B2">
          <w:rPr>
            <w:rFonts w:asciiTheme="majorBidi" w:hAnsiTheme="majorBidi" w:cstheme="majorBidi"/>
            <w:color w:val="1155CC"/>
            <w:u w:val="single"/>
          </w:rPr>
          <w:t>https://doi.org/10.1038/s41598-021-93815-3</w:t>
        </w:r>
      </w:hyperlink>
    </w:p>
    <w:p w:rsidR="000B2A5D" w:rsidRPr="008E10B2" w:rsidRDefault="000B2A5D" w:rsidP="000B2A5D">
      <w:pPr>
        <w:pStyle w:val="ListParagraph"/>
        <w:numPr>
          <w:ilvl w:val="0"/>
          <w:numId w:val="18"/>
        </w:numPr>
        <w:jc w:val="both"/>
        <w:rPr>
          <w:rFonts w:asciiTheme="majorBidi" w:hAnsiTheme="majorBidi" w:cstheme="majorBidi"/>
          <w:color w:val="0000FF" w:themeColor="hyperlink"/>
          <w:u w:val="single"/>
        </w:rPr>
      </w:pPr>
      <w:r w:rsidRPr="008E10B2">
        <w:rPr>
          <w:rFonts w:asciiTheme="majorBidi" w:hAnsiTheme="majorBidi" w:cstheme="majorBidi"/>
          <w:color w:val="212121"/>
          <w:shd w:val="clear" w:color="auto" w:fill="FFFFFF"/>
        </w:rPr>
        <w:t>Yang, B. B., Zheng, Y. X., Yan, B. X., Cao, H. L., Landeck, L., Chen, J. Q., Li, W., Min, M., Wang, P., Cai, S. Q., Zheng, M., &amp; Man, X. Y. (2020). Suppressor of Fused Inhibits Skin Wound Healing. </w:t>
      </w:r>
      <w:r w:rsidRPr="008E10B2">
        <w:rPr>
          <w:rFonts w:asciiTheme="majorBidi" w:hAnsiTheme="majorBidi" w:cstheme="majorBidi"/>
          <w:i/>
          <w:iCs/>
          <w:color w:val="212121"/>
          <w:shd w:val="clear" w:color="auto" w:fill="FFFFFF"/>
        </w:rPr>
        <w:t>Advances in wound care</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9</w:t>
      </w:r>
      <w:r w:rsidRPr="008E10B2">
        <w:rPr>
          <w:rFonts w:asciiTheme="majorBidi" w:hAnsiTheme="majorBidi" w:cstheme="majorBidi"/>
          <w:color w:val="212121"/>
          <w:shd w:val="clear" w:color="auto" w:fill="FFFFFF"/>
        </w:rPr>
        <w:t xml:space="preserve">(5), 233–244. </w:t>
      </w:r>
      <w:hyperlink r:id="rId210" w:history="1">
        <w:r w:rsidRPr="008E10B2">
          <w:rPr>
            <w:rStyle w:val="Hyperlink"/>
            <w:rFonts w:asciiTheme="majorBidi" w:hAnsiTheme="majorBidi" w:cstheme="majorBidi"/>
            <w:shd w:val="clear" w:color="auto" w:fill="FFFFFF"/>
          </w:rPr>
          <w:t>https://doi.org/10.1089/wound.2018.08</w:t>
        </w:r>
      </w:hyperlink>
    </w:p>
    <w:p w:rsidR="000B2A5D" w:rsidRPr="008E10B2" w:rsidRDefault="000B2A5D" w:rsidP="000B2A5D">
      <w:pPr>
        <w:pStyle w:val="ListParagraph"/>
        <w:numPr>
          <w:ilvl w:val="0"/>
          <w:numId w:val="18"/>
        </w:numPr>
        <w:jc w:val="both"/>
        <w:rPr>
          <w:rFonts w:asciiTheme="majorBidi" w:hAnsiTheme="majorBidi" w:cstheme="majorBidi"/>
          <w:color w:val="0000FF" w:themeColor="hyperlink"/>
          <w:u w:val="single"/>
        </w:rPr>
      </w:pPr>
      <w:r w:rsidRPr="008E10B2">
        <w:rPr>
          <w:rFonts w:asciiTheme="majorBidi" w:hAnsiTheme="majorBidi" w:cstheme="majorBidi"/>
          <w:color w:val="212121"/>
          <w:shd w:val="clear" w:color="auto" w:fill="FFFFFF"/>
        </w:rPr>
        <w:t>Yang, M. H., Yen, C. H., Chen, Y. F., Fang, C. C., Li, C. H., Lee, K. J., Lin, Y. H., Weng, C. H., Liu, T. T., Huang, S. F., Teh, B. T., &amp; Chen, Y. A. (2019). Somatic mutations of PREX2 gene in patients with hepatocellular carcinoma. </w:t>
      </w:r>
      <w:r w:rsidRPr="008E10B2">
        <w:rPr>
          <w:rFonts w:asciiTheme="majorBidi" w:hAnsiTheme="majorBidi" w:cstheme="majorBidi"/>
          <w:i/>
          <w:iCs/>
          <w:color w:val="212121"/>
          <w:shd w:val="clear" w:color="auto" w:fill="FFFFFF"/>
        </w:rPr>
        <w:t>Scientific reports</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9</w:t>
      </w:r>
      <w:r w:rsidRPr="008E10B2">
        <w:rPr>
          <w:rFonts w:asciiTheme="majorBidi" w:hAnsiTheme="majorBidi" w:cstheme="majorBidi"/>
          <w:color w:val="212121"/>
          <w:shd w:val="clear" w:color="auto" w:fill="FFFFFF"/>
        </w:rPr>
        <w:t xml:space="preserve">(1), 2552. </w:t>
      </w:r>
      <w:hyperlink r:id="rId211" w:history="1">
        <w:r w:rsidRPr="008E10B2">
          <w:rPr>
            <w:rStyle w:val="Hyperlink"/>
            <w:rFonts w:asciiTheme="majorBidi" w:hAnsiTheme="majorBidi" w:cstheme="majorBidi"/>
            <w:shd w:val="clear" w:color="auto" w:fill="FFFFFF"/>
          </w:rPr>
          <w:t>https://doi.org/10.1038/s41598-018-36810-5</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Yang, X., Cao, Z., Wu, P., &amp; Li, Z. (2019). Effect and Mechanism of the Bruton Tyrosine Kinase (Btk) Inhibitor Ibrutinib on Rat Model of Diabetic Foot Ulcers. Medical science </w:t>
      </w:r>
      <w:proofErr w:type="gramStart"/>
      <w:r w:rsidRPr="008E10B2">
        <w:rPr>
          <w:rFonts w:asciiTheme="majorBidi" w:hAnsiTheme="majorBidi" w:cstheme="majorBidi"/>
        </w:rPr>
        <w:t>monitor :international</w:t>
      </w:r>
      <w:proofErr w:type="gramEnd"/>
      <w:r w:rsidRPr="008E10B2">
        <w:rPr>
          <w:rFonts w:asciiTheme="majorBidi" w:hAnsiTheme="majorBidi" w:cstheme="majorBidi"/>
        </w:rPr>
        <w:t xml:space="preserve"> medical journal of experimental and clinical research, 25, 7951–7957. </w:t>
      </w:r>
      <w:hyperlink r:id="rId212">
        <w:r w:rsidRPr="008E10B2">
          <w:rPr>
            <w:rFonts w:asciiTheme="majorBidi" w:hAnsiTheme="majorBidi" w:cstheme="majorBidi"/>
            <w:color w:val="1155CC"/>
            <w:u w:val="single"/>
          </w:rPr>
          <w:t>https://doi.org/10.12659/MSM.916950</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color w:val="212121"/>
          <w:shd w:val="clear" w:color="auto" w:fill="FFFFFF"/>
        </w:rPr>
        <w:t>Yao, L., Rathnakar, B. H., Kwon, H. R., Sakashita, H., Kim, J. H., Rackley, A., Tomasek, J. J., Berry, W. L., &amp; Olson, L. E. (2022). Temporal control of PDGFRα regulates the fibroblast-to-myofibroblast transition in wound healing. </w:t>
      </w:r>
      <w:r w:rsidRPr="008E10B2">
        <w:rPr>
          <w:rFonts w:asciiTheme="majorBidi" w:hAnsiTheme="majorBidi" w:cstheme="majorBidi"/>
          <w:i/>
          <w:iCs/>
          <w:color w:val="212121"/>
          <w:shd w:val="clear" w:color="auto" w:fill="FFFFFF"/>
        </w:rPr>
        <w:t>Cell reports</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40</w:t>
      </w:r>
      <w:r w:rsidRPr="008E10B2">
        <w:rPr>
          <w:rFonts w:asciiTheme="majorBidi" w:hAnsiTheme="majorBidi" w:cstheme="majorBidi"/>
          <w:color w:val="212121"/>
          <w:shd w:val="clear" w:color="auto" w:fill="FFFFFF"/>
        </w:rPr>
        <w:t xml:space="preserve">(7), 111192. </w:t>
      </w:r>
      <w:hyperlink r:id="rId213" w:history="1">
        <w:r w:rsidRPr="008E10B2">
          <w:rPr>
            <w:rStyle w:val="Hyperlink"/>
            <w:rFonts w:asciiTheme="majorBidi" w:hAnsiTheme="majorBidi" w:cstheme="majorBidi"/>
            <w:shd w:val="clear" w:color="auto" w:fill="FFFFFF"/>
          </w:rPr>
          <w:t>https://doi.org/10.1016/j.celrep.2022.111192</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Yi R , Pasolli HA , Landthaler M , Hafner M , Ojo T , Sheridan R , Sander C , O'Carroll D , Stoffel M , Tuschl T , Fuchs E. DGCR8-dependent microRNA biogenesis is essential for skin development. Proc Natl Acad Sci USA 106: 498–502, 2009</w:t>
      </w:r>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Yu, B., Qu, L., Wu, T., Yan, B., Kan, X., Zhao, X., Yang, L., Li, Y., Liu, M., Tian, L., Sun, Y., &amp; Li, Q. (2020). A Novel LncRNA, AC091729.7 Promotes Sinonasal Squamous Cell Carcinomas Proliferation and Invasion Through Binding SRSF2. </w:t>
      </w:r>
      <w:r w:rsidRPr="008E10B2">
        <w:rPr>
          <w:rFonts w:asciiTheme="majorBidi" w:hAnsiTheme="majorBidi" w:cstheme="majorBidi"/>
          <w:i/>
          <w:iCs/>
          <w:color w:val="212121"/>
          <w:shd w:val="clear" w:color="auto" w:fill="FFFFFF"/>
        </w:rPr>
        <w:t>Frontiers in oncology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9</w:t>
      </w:r>
      <w:r w:rsidRPr="008E10B2">
        <w:rPr>
          <w:rFonts w:asciiTheme="majorBidi" w:hAnsiTheme="majorBidi" w:cstheme="majorBidi"/>
          <w:color w:val="212121"/>
          <w:shd w:val="clear" w:color="auto" w:fill="FFFFFF"/>
        </w:rPr>
        <w:t xml:space="preserve">, 1575. </w:t>
      </w:r>
      <w:hyperlink r:id="rId214" w:history="1">
        <w:r w:rsidRPr="008E10B2">
          <w:rPr>
            <w:rStyle w:val="Hyperlink"/>
            <w:rFonts w:asciiTheme="majorBidi" w:hAnsiTheme="majorBidi" w:cstheme="majorBidi"/>
            <w:shd w:val="clear" w:color="auto" w:fill="FFFFFF"/>
          </w:rPr>
          <w:t>https://doi.org/10.3389/fonc.2019.01575</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Yu, B., Qu, L., Wu, T., Yan, B., Kan, X., Zhao, X., Yang, L., Li, Y., Liu, M., Tian, L., Sun, Y., &amp; Li, Q. (2020). A Novel LncRNA, AC091729.7 Promotes Sinonasal Squamous Cell Carcinomas Proliferation and Invasion Through Binding SRSF2. Frontiers in oncology, 9, 1575.</w:t>
      </w:r>
      <w:hyperlink r:id="rId215">
        <w:r w:rsidRPr="008E10B2">
          <w:rPr>
            <w:rFonts w:asciiTheme="majorBidi" w:hAnsiTheme="majorBidi" w:cstheme="majorBidi"/>
            <w:color w:val="1155CC"/>
            <w:u w:val="single"/>
          </w:rPr>
          <w:t xml:space="preserve"> https://doi.org/10.3389/fonc.2019.01575</w:t>
        </w:r>
      </w:hyperlink>
    </w:p>
    <w:p w:rsidR="000B2A5D" w:rsidRPr="003F2F39" w:rsidRDefault="000B2A5D" w:rsidP="000B2A5D">
      <w:pPr>
        <w:pStyle w:val="ListParagraph"/>
        <w:numPr>
          <w:ilvl w:val="0"/>
          <w:numId w:val="18"/>
        </w:numPr>
        <w:jc w:val="both"/>
        <w:rPr>
          <w:rFonts w:asciiTheme="majorBidi" w:hAnsiTheme="majorBidi" w:cstheme="majorBidi"/>
        </w:rPr>
      </w:pPr>
      <w:r w:rsidRPr="003F2F39">
        <w:rPr>
          <w:rFonts w:asciiTheme="majorBidi" w:hAnsiTheme="majorBidi" w:cstheme="majorBidi"/>
          <w:shd w:val="clear" w:color="auto" w:fill="FFFFFF"/>
        </w:rPr>
        <w:t>Yu Z, Xue D, Song M, et al. Targeting UBR5 inhibits postsurgical breast cancer lung metastases by inducing apoptosis mediated by CDC73 and p53. Research Square; 2022. DOI: 10.21203/rs.3.rs-2288884/v1.</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Yue, H., Meng, F. X., Qian, J., Xu, B. B., Li, G., &amp; Wu, J. H. (2019). Calpastatin participates in the regulation of cell migration in BAP1-deficient uveal melanoma cells. International journal of ophthalmology, 12(11), 1680–1687. </w:t>
      </w:r>
      <w:hyperlink r:id="rId216">
        <w:r w:rsidRPr="008E10B2">
          <w:rPr>
            <w:rFonts w:asciiTheme="majorBidi" w:hAnsiTheme="majorBidi" w:cstheme="majorBidi"/>
            <w:color w:val="1155CC"/>
            <w:u w:val="single"/>
          </w:rPr>
          <w:t>https://doi.org/10.18240/ijo.2019.11.03</w:t>
        </w:r>
      </w:hyperlink>
    </w:p>
    <w:p w:rsidR="000B2A5D" w:rsidRPr="008E10B2" w:rsidRDefault="000B2A5D" w:rsidP="000B2A5D">
      <w:pPr>
        <w:pStyle w:val="Normal1"/>
        <w:numPr>
          <w:ilvl w:val="0"/>
          <w:numId w:val="18"/>
        </w:numPr>
        <w:spacing w:after="200" w:line="276" w:lineRule="auto"/>
        <w:jc w:val="both"/>
        <w:rPr>
          <w:rFonts w:asciiTheme="majorBidi" w:hAnsiTheme="majorBidi" w:cstheme="majorBidi"/>
          <w:color w:val="212121"/>
          <w:sz w:val="22"/>
          <w:szCs w:val="22"/>
          <w:shd w:val="clear" w:color="auto" w:fill="FFFFFF"/>
        </w:rPr>
      </w:pPr>
      <w:r w:rsidRPr="008E10B2">
        <w:rPr>
          <w:rFonts w:asciiTheme="majorBidi" w:hAnsiTheme="majorBidi" w:cstheme="majorBidi"/>
          <w:color w:val="212121"/>
          <w:sz w:val="22"/>
          <w:szCs w:val="22"/>
          <w:shd w:val="clear" w:color="auto" w:fill="FFFFFF"/>
        </w:rPr>
        <w:t xml:space="preserve">Zakharova, V. V., Magnitov, M. D., Del Maestro, L., Ulianov, S. V., Glentis, A., Uyanik, B., Williart, A., Karpukhina, A., Demidov, O., Joliot, V., Vassetzky, Y. S., Mège, R. M., Piel, M., Razin, S. V., &amp; Ait-Si-Ali, S. (2022). SETDB1 fuels the lung cancer </w:t>
      </w:r>
      <w:r w:rsidRPr="008E10B2">
        <w:rPr>
          <w:rFonts w:asciiTheme="majorBidi" w:hAnsiTheme="majorBidi" w:cstheme="majorBidi"/>
          <w:color w:val="212121"/>
          <w:sz w:val="22"/>
          <w:szCs w:val="22"/>
          <w:shd w:val="clear" w:color="auto" w:fill="FFFFFF"/>
        </w:rPr>
        <w:lastRenderedPageBreak/>
        <w:t>phenotype by modulating epigenome, 3D genome organization and chromatin mechanical properties. </w:t>
      </w:r>
      <w:r w:rsidRPr="008E10B2">
        <w:rPr>
          <w:rFonts w:asciiTheme="majorBidi" w:hAnsiTheme="majorBidi" w:cstheme="majorBidi"/>
          <w:i/>
          <w:iCs/>
          <w:color w:val="212121"/>
          <w:sz w:val="22"/>
          <w:szCs w:val="22"/>
          <w:shd w:val="clear" w:color="auto" w:fill="FFFFFF"/>
        </w:rPr>
        <w:t>Nucleic acids research</w:t>
      </w:r>
      <w:r w:rsidRPr="008E10B2">
        <w:rPr>
          <w:rFonts w:asciiTheme="majorBidi" w:hAnsiTheme="majorBidi" w:cstheme="majorBidi"/>
          <w:color w:val="212121"/>
          <w:sz w:val="22"/>
          <w:szCs w:val="22"/>
          <w:shd w:val="clear" w:color="auto" w:fill="FFFFFF"/>
        </w:rPr>
        <w:t>, </w:t>
      </w:r>
      <w:r w:rsidRPr="008E10B2">
        <w:rPr>
          <w:rFonts w:asciiTheme="majorBidi" w:hAnsiTheme="majorBidi" w:cstheme="majorBidi"/>
          <w:i/>
          <w:iCs/>
          <w:color w:val="212121"/>
          <w:sz w:val="22"/>
          <w:szCs w:val="22"/>
          <w:shd w:val="clear" w:color="auto" w:fill="FFFFFF"/>
        </w:rPr>
        <w:t>50</w:t>
      </w:r>
      <w:r w:rsidRPr="008E10B2">
        <w:rPr>
          <w:rFonts w:asciiTheme="majorBidi" w:hAnsiTheme="majorBidi" w:cstheme="majorBidi"/>
          <w:color w:val="212121"/>
          <w:sz w:val="22"/>
          <w:szCs w:val="22"/>
          <w:shd w:val="clear" w:color="auto" w:fill="FFFFFF"/>
        </w:rPr>
        <w:t xml:space="preserve">(8), 4389–4413. </w:t>
      </w:r>
      <w:hyperlink r:id="rId217" w:history="1">
        <w:r w:rsidRPr="008E10B2">
          <w:rPr>
            <w:rStyle w:val="Hyperlink"/>
            <w:rFonts w:asciiTheme="majorBidi" w:hAnsiTheme="majorBidi" w:cstheme="majorBidi"/>
            <w:sz w:val="22"/>
            <w:szCs w:val="22"/>
            <w:shd w:val="clear" w:color="auto" w:fill="FFFFFF"/>
          </w:rPr>
          <w:t>https://doi.org/10.1093/nar/gkac234</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Zhang, C., Song, C., Liu, T., Tang, R., Chen, M., </w:t>
      </w:r>
      <w:proofErr w:type="gramStart"/>
      <w:r w:rsidRPr="008E10B2">
        <w:rPr>
          <w:rFonts w:asciiTheme="majorBidi" w:hAnsiTheme="majorBidi" w:cstheme="majorBidi"/>
        </w:rPr>
        <w:t>Gao</w:t>
      </w:r>
      <w:proofErr w:type="gramEnd"/>
      <w:r w:rsidRPr="008E10B2">
        <w:rPr>
          <w:rFonts w:asciiTheme="majorBidi" w:hAnsiTheme="majorBidi" w:cstheme="majorBidi"/>
        </w:rPr>
        <w:t xml:space="preserve">, F., Xiao, B., Qin, G., Shi, F., Li, W., Li, Y., Fu, X., Shi, D., Xiao, X., Kang, L., Huang, W., Wu, X., Tang, B., &amp; Deng, W. (2017). KMT2A promotes melanoma cell growth by targeting hTERT signaling pathway. Cell death &amp; disease, 8(7), e2940. </w:t>
      </w:r>
      <w:hyperlink r:id="rId218">
        <w:r w:rsidRPr="008E10B2">
          <w:rPr>
            <w:rFonts w:asciiTheme="majorBidi" w:hAnsiTheme="majorBidi" w:cstheme="majorBidi"/>
            <w:color w:val="1155CC"/>
            <w:u w:val="single"/>
          </w:rPr>
          <w:t>https://doi.org/10.1038/cddis.2017.285</w:t>
        </w:r>
      </w:hyperlink>
    </w:p>
    <w:p w:rsidR="000B2A5D" w:rsidRPr="008E10B2" w:rsidRDefault="000B2A5D" w:rsidP="000B2A5D">
      <w:pPr>
        <w:pStyle w:val="ListParagraph"/>
        <w:numPr>
          <w:ilvl w:val="0"/>
          <w:numId w:val="18"/>
        </w:numPr>
        <w:jc w:val="both"/>
        <w:rPr>
          <w:rFonts w:asciiTheme="majorBidi" w:hAnsiTheme="majorBidi" w:cstheme="majorBidi"/>
          <w:color w:val="212121"/>
          <w:shd w:val="clear" w:color="auto" w:fill="FFFFFF"/>
        </w:rPr>
      </w:pPr>
      <w:r w:rsidRPr="008E10B2">
        <w:rPr>
          <w:rFonts w:asciiTheme="majorBidi" w:hAnsiTheme="majorBidi" w:cstheme="majorBidi"/>
          <w:color w:val="212121"/>
          <w:shd w:val="clear" w:color="auto" w:fill="FFFFFF"/>
        </w:rPr>
        <w:t>Zhang, H., Liu, J., Dang, Q., Wang, X., Chen, J., Lin, X., Yang, N., Du, J., Shi, H., Liu, Y., &amp; Han, J. (2022). Ribosomal protein RPL5 regulates colon cancer cell proliferation and migration through MAPK/ERK signaling pathway. </w:t>
      </w:r>
      <w:r w:rsidRPr="008E10B2">
        <w:rPr>
          <w:rFonts w:asciiTheme="majorBidi" w:hAnsiTheme="majorBidi" w:cstheme="majorBidi"/>
          <w:i/>
          <w:iCs/>
          <w:color w:val="212121"/>
          <w:shd w:val="clear" w:color="auto" w:fill="FFFFFF"/>
        </w:rPr>
        <w:t>BMC molecular and cell biology</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23</w:t>
      </w:r>
      <w:r w:rsidRPr="008E10B2">
        <w:rPr>
          <w:rFonts w:asciiTheme="majorBidi" w:hAnsiTheme="majorBidi" w:cstheme="majorBidi"/>
          <w:color w:val="212121"/>
          <w:shd w:val="clear" w:color="auto" w:fill="FFFFFF"/>
        </w:rPr>
        <w:t xml:space="preserve">(1), 48. </w:t>
      </w:r>
      <w:hyperlink r:id="rId219" w:history="1">
        <w:r w:rsidRPr="008E10B2">
          <w:rPr>
            <w:rStyle w:val="Hyperlink"/>
            <w:rFonts w:asciiTheme="majorBidi" w:hAnsiTheme="majorBidi" w:cstheme="majorBidi"/>
            <w:shd w:val="clear" w:color="auto" w:fill="FFFFFF"/>
          </w:rPr>
          <w:t>https://doi.org/10.1186/s12860-022-00448-z</w:t>
        </w:r>
      </w:hyperlink>
    </w:p>
    <w:p w:rsidR="000B2A5D" w:rsidRPr="008E10B2" w:rsidRDefault="000B2A5D" w:rsidP="000B2A5D">
      <w:pPr>
        <w:pStyle w:val="ListParagraph"/>
        <w:numPr>
          <w:ilvl w:val="0"/>
          <w:numId w:val="18"/>
        </w:numPr>
        <w:jc w:val="both"/>
        <w:rPr>
          <w:rFonts w:asciiTheme="majorBidi" w:eastAsia="Roboto" w:hAnsiTheme="majorBidi" w:cstheme="majorBidi"/>
          <w:color w:val="212121"/>
          <w:highlight w:val="white"/>
        </w:rPr>
      </w:pPr>
      <w:r w:rsidRPr="008E10B2">
        <w:rPr>
          <w:rFonts w:asciiTheme="majorBidi" w:eastAsia="Roboto" w:hAnsiTheme="majorBidi" w:cstheme="majorBidi"/>
          <w:color w:val="212121"/>
          <w:highlight w:val="white"/>
        </w:rPr>
        <w:t xml:space="preserve">Zhang, Q., Zhang, X., &amp; Dong, W. (2021). TRAF7 contributes to tumor progression by promoting ubiquitin-proteasome mediated degradation of P53 in hepatocellular carcinoma. </w:t>
      </w:r>
      <w:r w:rsidRPr="008E10B2">
        <w:rPr>
          <w:rFonts w:asciiTheme="majorBidi" w:eastAsia="Roboto" w:hAnsiTheme="majorBidi" w:cstheme="majorBidi"/>
          <w:i/>
          <w:color w:val="212121"/>
          <w:highlight w:val="white"/>
        </w:rPr>
        <w:t>Cell death discovery</w:t>
      </w:r>
      <w:r w:rsidRPr="008E10B2">
        <w:rPr>
          <w:rFonts w:asciiTheme="majorBidi" w:eastAsia="Roboto" w:hAnsiTheme="majorBidi" w:cstheme="majorBidi"/>
          <w:color w:val="212121"/>
          <w:highlight w:val="white"/>
        </w:rPr>
        <w:t xml:space="preserve">, </w:t>
      </w:r>
      <w:r w:rsidRPr="008E10B2">
        <w:rPr>
          <w:rFonts w:asciiTheme="majorBidi" w:eastAsia="Roboto" w:hAnsiTheme="majorBidi" w:cstheme="majorBidi"/>
          <w:i/>
          <w:color w:val="212121"/>
          <w:highlight w:val="white"/>
        </w:rPr>
        <w:t>7</w:t>
      </w:r>
      <w:r w:rsidRPr="008E10B2">
        <w:rPr>
          <w:rFonts w:asciiTheme="majorBidi" w:eastAsia="Roboto" w:hAnsiTheme="majorBidi" w:cstheme="majorBidi"/>
          <w:color w:val="212121"/>
          <w:highlight w:val="white"/>
        </w:rPr>
        <w:t>(1), 352. https://doi.org/10.1038/s41420-021-00749-w</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Zhang, S., Chen, H., Liu, W., Fang, L., Qian, Z., Kong, R., Zhang, Q., Li, J., &amp; Cao, X. (2020). </w:t>
      </w:r>
      <w:proofErr w:type="gramStart"/>
      <w:r w:rsidRPr="008E10B2">
        <w:rPr>
          <w:rFonts w:asciiTheme="majorBidi" w:hAnsiTheme="majorBidi" w:cstheme="majorBidi"/>
        </w:rPr>
        <w:t>miR-766-3p</w:t>
      </w:r>
      <w:proofErr w:type="gramEnd"/>
      <w:r w:rsidRPr="008E10B2">
        <w:rPr>
          <w:rFonts w:asciiTheme="majorBidi" w:hAnsiTheme="majorBidi" w:cstheme="majorBidi"/>
        </w:rPr>
        <w:t xml:space="preserve"> Targeting BCL9L Suppressed Tumorigenesis, Epithelial-Mesenchymal Transition, and Metastasis Through the β-Catenin Signaling Pathway in Osteosarcoma Cells. Frontiers in cell and developmental biology, 8, 594135. </w:t>
      </w:r>
      <w:hyperlink r:id="rId220">
        <w:r w:rsidRPr="008E10B2">
          <w:rPr>
            <w:rFonts w:asciiTheme="majorBidi" w:hAnsiTheme="majorBidi" w:cstheme="majorBidi"/>
            <w:color w:val="1155CC"/>
            <w:u w:val="single"/>
          </w:rPr>
          <w:t>https://doi.org/10.3389/fcell.2020.594135</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Zhang, Y., Chen, J., Zhou, N., Lu, Y., Lu, J., Xing, X., Chen, H., &amp; Zhang, X. (2021). FUBP1 mediates the growth and metastasis through TGFβ/Smad signaling in pancreatic adenocarcinoma. International journal of molecular medicine, 47(5), 66. https://doi.org/10.3892/ijmm.2021.4899.</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Zhang, Y., Liu, X., Liu, L., Chen, J., Hu, Q., Shen, S., Zhou, Y., Chen, S., Xue, C., Cui, G., &amp; Yu, Z. (2020). Upregulation of FEN1 Is Associated with the Tumor Progression and Prognosis of Hepatocellular Carcinoma. Disease markers, 2020, 2514090. </w:t>
      </w:r>
      <w:hyperlink r:id="rId221">
        <w:r w:rsidRPr="008E10B2">
          <w:rPr>
            <w:rFonts w:asciiTheme="majorBidi" w:hAnsiTheme="majorBidi" w:cstheme="majorBidi"/>
            <w:color w:val="1155CC"/>
            <w:u w:val="single"/>
          </w:rPr>
          <w:t>https://doi.org/10.1155/2020/2514090</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Zhong, L., Pan, Y., &amp; Shen, J. (2021). FBXW7 inhibits invasion, migration and angiogenesis in ovarian cancer cells by suppressing VEGF expression through inactivation of β-catenin signaling. Experimental and therapeutic medicine, 21(5), 514. https://doi.org/10.3892/etm.2021.9945</w:t>
      </w:r>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Zhou, C., Jin, H., Li, W., Zhao, R., &amp; Chen, C. (2021). CTNNB1 S37C mutation causing cells proliferation and migration coupled with molecular mechanisms in lung adenocarcinoma. Annals of translational medicine, 9(8), 681. </w:t>
      </w:r>
      <w:hyperlink r:id="rId222">
        <w:r w:rsidRPr="008E10B2">
          <w:rPr>
            <w:rFonts w:asciiTheme="majorBidi" w:hAnsiTheme="majorBidi" w:cstheme="majorBidi"/>
            <w:color w:val="1155CC"/>
            <w:u w:val="single"/>
          </w:rPr>
          <w:t>https://doi.org/10.21037/atm-21-1146</w:t>
        </w:r>
      </w:hyperlink>
    </w:p>
    <w:p w:rsidR="000B2A5D" w:rsidRPr="008E10B2" w:rsidRDefault="000B2A5D" w:rsidP="000B2A5D">
      <w:pPr>
        <w:pStyle w:val="ListParagraph"/>
        <w:numPr>
          <w:ilvl w:val="0"/>
          <w:numId w:val="18"/>
        </w:numPr>
        <w:jc w:val="both"/>
        <w:rPr>
          <w:rFonts w:asciiTheme="majorBidi" w:hAnsiTheme="majorBidi" w:cstheme="majorBidi"/>
        </w:rPr>
      </w:pPr>
      <w:r w:rsidRPr="008E10B2">
        <w:rPr>
          <w:rFonts w:asciiTheme="majorBidi" w:hAnsiTheme="majorBidi" w:cstheme="majorBidi"/>
        </w:rPr>
        <w:t xml:space="preserve">Zhu, W., Zhuang, P., Song, W., Duan, S., Xu, Q., Peng, M., &amp; Zhou, J. (2017). Knockdown of lncRNA HNF1A-AS1 inhibits oncogenic phenotypes in colorectal carcinoma. Molecular medicine reports, 16(4), 4694–4700. </w:t>
      </w:r>
      <w:hyperlink r:id="rId223">
        <w:r w:rsidRPr="008E10B2">
          <w:rPr>
            <w:rFonts w:asciiTheme="majorBidi" w:hAnsiTheme="majorBidi" w:cstheme="majorBidi"/>
            <w:color w:val="1155CC"/>
            <w:u w:val="single"/>
          </w:rPr>
          <w:t>https://doi.org/10.3892/mmr.2017.7175</w:t>
        </w:r>
      </w:hyperlink>
    </w:p>
    <w:p w:rsidR="000B2A5D" w:rsidRPr="008E10B2" w:rsidRDefault="000B2A5D" w:rsidP="000B2A5D">
      <w:pPr>
        <w:pStyle w:val="ListParagraph"/>
        <w:numPr>
          <w:ilvl w:val="0"/>
          <w:numId w:val="18"/>
        </w:numPr>
        <w:jc w:val="both"/>
        <w:rPr>
          <w:rFonts w:asciiTheme="majorBidi" w:eastAsia="Times New Roman" w:hAnsiTheme="majorBidi" w:cstheme="majorBidi"/>
          <w:color w:val="000000"/>
        </w:rPr>
      </w:pPr>
      <w:r w:rsidRPr="008E10B2">
        <w:rPr>
          <w:rFonts w:asciiTheme="majorBidi" w:hAnsiTheme="majorBidi" w:cstheme="majorBidi"/>
          <w:color w:val="212121"/>
          <w:shd w:val="clear" w:color="auto" w:fill="FFFFFF"/>
        </w:rPr>
        <w:t>Zhuang, M., Deng, Y., Zhang, W., Zhu, B., Yan, H., Lou, J., Zhang, P., Cui, Q., Tang, H., Sun, H., &amp; Sun, Y. (2021). LncRNA Bmp1 promotes the healing of intestinal mucosal lesions via the miR-128-3p/PHF6/PI3K/AKT pathway. </w:t>
      </w:r>
      <w:r w:rsidRPr="008E10B2">
        <w:rPr>
          <w:rFonts w:asciiTheme="majorBidi" w:hAnsiTheme="majorBidi" w:cstheme="majorBidi"/>
          <w:i/>
          <w:iCs/>
          <w:color w:val="212121"/>
          <w:shd w:val="clear" w:color="auto" w:fill="FFFFFF"/>
        </w:rPr>
        <w:t>Cell death &amp; disease</w:t>
      </w:r>
      <w:r w:rsidRPr="008E10B2">
        <w:rPr>
          <w:rFonts w:asciiTheme="majorBidi" w:hAnsiTheme="majorBidi" w:cstheme="majorBidi"/>
          <w:color w:val="212121"/>
          <w:shd w:val="clear" w:color="auto" w:fill="FFFFFF"/>
        </w:rPr>
        <w:t>, </w:t>
      </w:r>
      <w:r w:rsidRPr="008E10B2">
        <w:rPr>
          <w:rFonts w:asciiTheme="majorBidi" w:hAnsiTheme="majorBidi" w:cstheme="majorBidi"/>
          <w:i/>
          <w:iCs/>
          <w:color w:val="212121"/>
          <w:shd w:val="clear" w:color="auto" w:fill="FFFFFF"/>
        </w:rPr>
        <w:t>12</w:t>
      </w:r>
      <w:r w:rsidRPr="008E10B2">
        <w:rPr>
          <w:rFonts w:asciiTheme="majorBidi" w:hAnsiTheme="majorBidi" w:cstheme="majorBidi"/>
          <w:color w:val="212121"/>
          <w:shd w:val="clear" w:color="auto" w:fill="FFFFFF"/>
        </w:rPr>
        <w:t>(6), 595. https://doi.org/10.1038/s41419-021-03879-2</w:t>
      </w:r>
    </w:p>
    <w:p w:rsidR="000B2A5D" w:rsidRDefault="000B2A5D">
      <w:pPr>
        <w:rPr>
          <w:rFonts w:asciiTheme="majorBidi" w:hAnsiTheme="majorBidi" w:cstheme="majorBidi"/>
          <w:shd w:val="clear" w:color="auto" w:fill="FFFFFF"/>
        </w:rPr>
      </w:pPr>
      <w:r>
        <w:rPr>
          <w:rFonts w:asciiTheme="majorBidi" w:hAnsiTheme="majorBidi" w:cstheme="majorBidi"/>
          <w:shd w:val="clear" w:color="auto" w:fill="FFFFFF"/>
        </w:rPr>
        <w:t>Supplementary material table 3a:</w:t>
      </w:r>
    </w:p>
    <w:p w:rsidR="00960616" w:rsidRDefault="00960616" w:rsidP="00DA5D89">
      <w:pPr>
        <w:rPr>
          <w:rFonts w:asciiTheme="majorBidi" w:hAnsiTheme="majorBidi" w:cstheme="majorBidi"/>
          <w:shd w:val="clear" w:color="auto" w:fill="FFFFFF"/>
        </w:rPr>
      </w:pPr>
      <w:r>
        <w:rPr>
          <w:rFonts w:asciiTheme="majorBidi" w:hAnsiTheme="majorBidi" w:cstheme="majorBidi"/>
          <w:shd w:val="clear" w:color="auto" w:fill="FFFFFF"/>
        </w:rPr>
        <w:lastRenderedPageBreak/>
        <w:t xml:space="preserve">Genes differentially expressed during various stages of wound healing </w:t>
      </w:r>
      <w:r w:rsidR="00DA5D89">
        <w:rPr>
          <w:rFonts w:asciiTheme="majorBidi" w:hAnsiTheme="majorBidi" w:cstheme="majorBidi"/>
          <w:shd w:val="clear" w:color="auto" w:fill="FFFFFF"/>
        </w:rPr>
        <w:t>(</w:t>
      </w:r>
      <w:r w:rsidR="002E4BB2">
        <w:rPr>
          <w:rFonts w:asciiTheme="majorBidi" w:hAnsiTheme="majorBidi" w:cstheme="majorBidi"/>
          <w:shd w:val="clear" w:color="auto" w:fill="FFFFFF"/>
        </w:rPr>
        <w:t>Cooper et al 2005</w:t>
      </w:r>
      <w:r w:rsidR="00DA5D89">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namely activation phase, </w:t>
      </w:r>
      <w:r w:rsidR="00DA5D89">
        <w:rPr>
          <w:rFonts w:asciiTheme="majorBidi" w:hAnsiTheme="majorBidi" w:cstheme="majorBidi"/>
          <w:shd w:val="clear" w:color="auto" w:fill="FFFFFF"/>
        </w:rPr>
        <w:t xml:space="preserve">early effecter, late effecter, stop signal, early inflammatory, late inflammatory and related inflammatory </w:t>
      </w:r>
      <w:r>
        <w:rPr>
          <w:rFonts w:asciiTheme="majorBidi" w:hAnsiTheme="majorBidi" w:cstheme="majorBidi"/>
          <w:shd w:val="clear" w:color="auto" w:fill="FFFFFF"/>
        </w:rPr>
        <w:t>and their involvement in cancer</w:t>
      </w:r>
      <w:r w:rsidR="00DA5D89">
        <w:rPr>
          <w:rFonts w:asciiTheme="majorBidi" w:hAnsiTheme="majorBidi" w:cstheme="majorBidi"/>
          <w:shd w:val="clear" w:color="auto" w:fill="FFFFFF"/>
        </w:rPr>
        <w:t>:</w:t>
      </w:r>
      <w:r>
        <w:rPr>
          <w:rFonts w:asciiTheme="majorBidi" w:hAnsiTheme="majorBidi" w:cstheme="majorBidi"/>
          <w:shd w:val="clear" w:color="auto" w:fill="FFFFFF"/>
        </w:rPr>
        <w:t xml:space="preserve"> References giving evidence for involvement in cancer (at least one each) are tabulated. </w:t>
      </w:r>
    </w:p>
    <w:p w:rsidR="002E4BB2" w:rsidRPr="002E4BB2" w:rsidRDefault="002E4BB2" w:rsidP="00DA5D89">
      <w:pPr>
        <w:rPr>
          <w:rFonts w:asciiTheme="majorBidi" w:hAnsiTheme="majorBidi" w:cstheme="majorBidi"/>
          <w:sz w:val="24"/>
          <w:szCs w:val="24"/>
          <w:shd w:val="clear" w:color="auto" w:fill="FFFFFF"/>
        </w:rPr>
      </w:pPr>
      <w:proofErr w:type="gramStart"/>
      <w:r w:rsidRPr="002E4BB2">
        <w:rPr>
          <w:rFonts w:asciiTheme="majorBidi" w:hAnsiTheme="majorBidi" w:cstheme="majorBidi"/>
          <w:color w:val="212121"/>
          <w:sz w:val="24"/>
          <w:szCs w:val="24"/>
          <w:shd w:val="clear" w:color="auto" w:fill="FFFFFF"/>
        </w:rPr>
        <w:t>Cooper, L., Johnson, C., Burslem, F., &amp; Martin, P. (2005).</w:t>
      </w:r>
      <w:proofErr w:type="gramEnd"/>
      <w:r w:rsidRPr="002E4BB2">
        <w:rPr>
          <w:rFonts w:asciiTheme="majorBidi" w:hAnsiTheme="majorBidi" w:cstheme="majorBidi"/>
          <w:color w:val="212121"/>
          <w:sz w:val="24"/>
          <w:szCs w:val="24"/>
          <w:shd w:val="clear" w:color="auto" w:fill="FFFFFF"/>
        </w:rPr>
        <w:t xml:space="preserve"> Wound healing and inflammation genes revealed by array analysis of 'macrophageless' PU.1 null mice. </w:t>
      </w:r>
      <w:r w:rsidRPr="002E4BB2">
        <w:rPr>
          <w:rFonts w:asciiTheme="majorBidi" w:hAnsiTheme="majorBidi" w:cstheme="majorBidi"/>
          <w:i/>
          <w:iCs/>
          <w:color w:val="212121"/>
          <w:sz w:val="24"/>
          <w:szCs w:val="24"/>
          <w:shd w:val="clear" w:color="auto" w:fill="FFFFFF"/>
        </w:rPr>
        <w:t>Genome biology</w:t>
      </w:r>
      <w:r w:rsidRPr="002E4BB2">
        <w:rPr>
          <w:rFonts w:asciiTheme="majorBidi" w:hAnsiTheme="majorBidi" w:cstheme="majorBidi"/>
          <w:color w:val="212121"/>
          <w:sz w:val="24"/>
          <w:szCs w:val="24"/>
          <w:shd w:val="clear" w:color="auto" w:fill="FFFFFF"/>
        </w:rPr>
        <w:t>, </w:t>
      </w:r>
      <w:r w:rsidRPr="002E4BB2">
        <w:rPr>
          <w:rFonts w:asciiTheme="majorBidi" w:hAnsiTheme="majorBidi" w:cstheme="majorBidi"/>
          <w:i/>
          <w:iCs/>
          <w:color w:val="212121"/>
          <w:sz w:val="24"/>
          <w:szCs w:val="24"/>
          <w:shd w:val="clear" w:color="auto" w:fill="FFFFFF"/>
        </w:rPr>
        <w:t>6</w:t>
      </w:r>
      <w:r w:rsidRPr="002E4BB2">
        <w:rPr>
          <w:rFonts w:asciiTheme="majorBidi" w:hAnsiTheme="majorBidi" w:cstheme="majorBidi"/>
          <w:color w:val="212121"/>
          <w:sz w:val="24"/>
          <w:szCs w:val="24"/>
          <w:shd w:val="clear" w:color="auto" w:fill="FFFFFF"/>
        </w:rPr>
        <w:t>(1), R5. https://doi.org/10.1186/gb-2004-6-1-r5</w:t>
      </w:r>
    </w:p>
    <w:tbl>
      <w:tblPr>
        <w:tblStyle w:val="TableGrid"/>
        <w:tblW w:w="0" w:type="auto"/>
        <w:tblLook w:val="04A0"/>
      </w:tblPr>
      <w:tblGrid>
        <w:gridCol w:w="3114"/>
        <w:gridCol w:w="5097"/>
      </w:tblGrid>
      <w:tr w:rsidR="00960616" w:rsidRPr="009C552D" w:rsidTr="00960616">
        <w:tc>
          <w:tcPr>
            <w:tcW w:w="8211" w:type="dxa"/>
            <w:gridSpan w:val="2"/>
          </w:tcPr>
          <w:p w:rsidR="00960616" w:rsidRPr="009C552D" w:rsidRDefault="00960616" w:rsidP="00960616">
            <w:pPr>
              <w:jc w:val="center"/>
              <w:rPr>
                <w:sz w:val="24"/>
                <w:szCs w:val="24"/>
              </w:rPr>
            </w:pPr>
            <w:r>
              <w:rPr>
                <w:sz w:val="24"/>
                <w:szCs w:val="24"/>
              </w:rPr>
              <w:t>Activation</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2510002C21Rik</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Actc1</w:t>
            </w:r>
          </w:p>
        </w:tc>
        <w:tc>
          <w:tcPr>
            <w:tcW w:w="5097" w:type="dxa"/>
          </w:tcPr>
          <w:p w:rsidR="00960616" w:rsidRPr="009C552D" w:rsidRDefault="00960616" w:rsidP="00960616">
            <w:pPr>
              <w:jc w:val="center"/>
              <w:rPr>
                <w:sz w:val="24"/>
                <w:szCs w:val="24"/>
              </w:rPr>
            </w:pPr>
            <w:r w:rsidRPr="009C552D">
              <w:rPr>
                <w:sz w:val="24"/>
                <w:szCs w:val="24"/>
              </w:rPr>
              <w:t>Suresh, R., &amp; Diaz, R. J.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Adh1</w:t>
            </w:r>
          </w:p>
        </w:tc>
        <w:tc>
          <w:tcPr>
            <w:tcW w:w="5097" w:type="dxa"/>
          </w:tcPr>
          <w:p w:rsidR="00960616" w:rsidRPr="009C552D" w:rsidRDefault="00960616" w:rsidP="00960616">
            <w:pPr>
              <w:jc w:val="center"/>
              <w:rPr>
                <w:sz w:val="24"/>
                <w:szCs w:val="24"/>
              </w:rPr>
            </w:pPr>
            <w:r w:rsidRPr="009C552D">
              <w:rPr>
                <w:sz w:val="24"/>
                <w:szCs w:val="24"/>
              </w:rPr>
              <w:t>Li et al 2007</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Adrb</w:t>
            </w:r>
          </w:p>
        </w:tc>
        <w:tc>
          <w:tcPr>
            <w:tcW w:w="5097" w:type="dxa"/>
          </w:tcPr>
          <w:p w:rsidR="00960616" w:rsidRPr="009C552D" w:rsidRDefault="00960616" w:rsidP="00960616">
            <w:pPr>
              <w:jc w:val="center"/>
              <w:rPr>
                <w:sz w:val="24"/>
                <w:szCs w:val="24"/>
              </w:rPr>
            </w:pPr>
            <w:r w:rsidRPr="009C552D">
              <w:rPr>
                <w:sz w:val="24"/>
                <w:szCs w:val="24"/>
              </w:rPr>
              <w:t>Fjæstad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Agxt</w:t>
            </w:r>
          </w:p>
        </w:tc>
        <w:tc>
          <w:tcPr>
            <w:tcW w:w="5097" w:type="dxa"/>
          </w:tcPr>
          <w:p w:rsidR="00960616" w:rsidRPr="009C552D" w:rsidRDefault="00960616" w:rsidP="00960616">
            <w:pPr>
              <w:jc w:val="center"/>
              <w:rPr>
                <w:sz w:val="24"/>
                <w:szCs w:val="24"/>
              </w:rPr>
            </w:pPr>
            <w:r w:rsidRPr="009C552D">
              <w:rPr>
                <w:sz w:val="24"/>
                <w:szCs w:val="24"/>
              </w:rPr>
              <w:t>Sun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Ak1</w:t>
            </w:r>
          </w:p>
        </w:tc>
        <w:tc>
          <w:tcPr>
            <w:tcW w:w="5097" w:type="dxa"/>
          </w:tcPr>
          <w:p w:rsidR="00960616" w:rsidRPr="009C552D" w:rsidRDefault="00960616" w:rsidP="00960616">
            <w:pPr>
              <w:jc w:val="center"/>
              <w:rPr>
                <w:sz w:val="24"/>
                <w:szCs w:val="24"/>
              </w:rPr>
            </w:pPr>
            <w:r w:rsidRPr="009C552D">
              <w:rPr>
                <w:sz w:val="24"/>
                <w:szCs w:val="24"/>
              </w:rPr>
              <w:t>Jan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Alox12b</w:t>
            </w:r>
          </w:p>
        </w:tc>
        <w:tc>
          <w:tcPr>
            <w:tcW w:w="5097" w:type="dxa"/>
          </w:tcPr>
          <w:p w:rsidR="00960616" w:rsidRPr="009C552D" w:rsidRDefault="00960616" w:rsidP="00960616">
            <w:pPr>
              <w:jc w:val="center"/>
              <w:rPr>
                <w:sz w:val="24"/>
                <w:szCs w:val="24"/>
              </w:rPr>
            </w:pPr>
            <w:r w:rsidRPr="009C552D">
              <w:rPr>
                <w:sz w:val="24"/>
                <w:szCs w:val="24"/>
              </w:rPr>
              <w:t>Jiang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Atf3</w:t>
            </w:r>
          </w:p>
        </w:tc>
        <w:tc>
          <w:tcPr>
            <w:tcW w:w="5097" w:type="dxa"/>
          </w:tcPr>
          <w:p w:rsidR="00960616" w:rsidRPr="009C552D" w:rsidRDefault="00960616" w:rsidP="00960616">
            <w:pPr>
              <w:jc w:val="center"/>
              <w:rPr>
                <w:sz w:val="24"/>
                <w:szCs w:val="24"/>
              </w:rPr>
            </w:pPr>
            <w:r w:rsidRPr="009C552D">
              <w:rPr>
                <w:sz w:val="24"/>
                <w:szCs w:val="24"/>
              </w:rPr>
              <w:t>Thompson et al 2009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Bcl10</w:t>
            </w:r>
          </w:p>
        </w:tc>
        <w:tc>
          <w:tcPr>
            <w:tcW w:w="5097" w:type="dxa"/>
          </w:tcPr>
          <w:p w:rsidR="00960616" w:rsidRPr="009C552D" w:rsidRDefault="00960616" w:rsidP="00960616">
            <w:pPr>
              <w:jc w:val="center"/>
              <w:rPr>
                <w:sz w:val="24"/>
                <w:szCs w:val="24"/>
              </w:rPr>
            </w:pPr>
            <w:r w:rsidRPr="009C552D">
              <w:rPr>
                <w:sz w:val="24"/>
                <w:szCs w:val="24"/>
              </w:rPr>
              <w:t>Kuo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Bhlhb2</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Bpgm</w:t>
            </w:r>
          </w:p>
        </w:tc>
        <w:tc>
          <w:tcPr>
            <w:tcW w:w="5097" w:type="dxa"/>
          </w:tcPr>
          <w:p w:rsidR="00960616" w:rsidRPr="009C552D" w:rsidRDefault="00960616" w:rsidP="00960616">
            <w:pPr>
              <w:jc w:val="center"/>
              <w:rPr>
                <w:sz w:val="24"/>
                <w:szCs w:val="24"/>
              </w:rPr>
            </w:pPr>
            <w:r w:rsidRPr="009C552D">
              <w:rPr>
                <w:sz w:val="24"/>
                <w:szCs w:val="24"/>
              </w:rPr>
              <w:t>Li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Capn6</w:t>
            </w:r>
          </w:p>
        </w:tc>
        <w:tc>
          <w:tcPr>
            <w:tcW w:w="5097" w:type="dxa"/>
          </w:tcPr>
          <w:p w:rsidR="00960616" w:rsidRPr="009C552D" w:rsidRDefault="00960616" w:rsidP="00960616">
            <w:pPr>
              <w:jc w:val="center"/>
              <w:rPr>
                <w:sz w:val="24"/>
                <w:szCs w:val="24"/>
              </w:rPr>
            </w:pPr>
            <w:r w:rsidRPr="009C552D">
              <w:rPr>
                <w:sz w:val="24"/>
                <w:szCs w:val="24"/>
              </w:rPr>
              <w:t>Chen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Casp7</w:t>
            </w:r>
          </w:p>
        </w:tc>
        <w:tc>
          <w:tcPr>
            <w:tcW w:w="5097" w:type="dxa"/>
          </w:tcPr>
          <w:p w:rsidR="00960616" w:rsidRPr="009C552D" w:rsidRDefault="00960616" w:rsidP="00960616">
            <w:pPr>
              <w:jc w:val="center"/>
              <w:rPr>
                <w:sz w:val="24"/>
                <w:szCs w:val="24"/>
              </w:rPr>
            </w:pPr>
            <w:r w:rsidRPr="009C552D">
              <w:rPr>
                <w:sz w:val="24"/>
                <w:szCs w:val="24"/>
              </w:rPr>
              <w:t>Chaudhary et al 2016</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Ccne1</w:t>
            </w:r>
          </w:p>
        </w:tc>
        <w:tc>
          <w:tcPr>
            <w:tcW w:w="5097" w:type="dxa"/>
          </w:tcPr>
          <w:p w:rsidR="00960616" w:rsidRPr="009C552D" w:rsidRDefault="00960616" w:rsidP="00960616">
            <w:pPr>
              <w:jc w:val="center"/>
              <w:rPr>
                <w:sz w:val="24"/>
                <w:szCs w:val="24"/>
              </w:rPr>
            </w:pPr>
            <w:r w:rsidRPr="009C552D">
              <w:rPr>
                <w:sz w:val="24"/>
                <w:szCs w:val="24"/>
              </w:rPr>
              <w:t>Xu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Ccr4</w:t>
            </w:r>
          </w:p>
        </w:tc>
        <w:tc>
          <w:tcPr>
            <w:tcW w:w="5097" w:type="dxa"/>
          </w:tcPr>
          <w:p w:rsidR="00960616" w:rsidRPr="009C552D" w:rsidRDefault="00960616" w:rsidP="00960616">
            <w:pPr>
              <w:jc w:val="center"/>
              <w:rPr>
                <w:sz w:val="24"/>
                <w:szCs w:val="24"/>
              </w:rPr>
            </w:pPr>
            <w:r w:rsidRPr="009C552D">
              <w:rPr>
                <w:sz w:val="24"/>
                <w:szCs w:val="24"/>
              </w:rPr>
              <w:t>Li et al 2012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Cirbp</w:t>
            </w:r>
          </w:p>
        </w:tc>
        <w:tc>
          <w:tcPr>
            <w:tcW w:w="5097" w:type="dxa"/>
          </w:tcPr>
          <w:p w:rsidR="00960616" w:rsidRPr="009C552D" w:rsidRDefault="00960616" w:rsidP="00960616">
            <w:pPr>
              <w:jc w:val="center"/>
              <w:rPr>
                <w:sz w:val="24"/>
                <w:szCs w:val="24"/>
              </w:rPr>
            </w:pPr>
            <w:r w:rsidRPr="009C552D">
              <w:rPr>
                <w:sz w:val="24"/>
                <w:szCs w:val="24"/>
              </w:rPr>
              <w:t>Lu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Cish2</w:t>
            </w:r>
          </w:p>
          <w:p w:rsidR="00960616" w:rsidRPr="009C552D" w:rsidRDefault="00960616" w:rsidP="00960616">
            <w:pPr>
              <w:jc w:val="center"/>
              <w:rPr>
                <w:sz w:val="24"/>
                <w:szCs w:val="24"/>
              </w:rPr>
            </w:pP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Col5a2</w:t>
            </w:r>
          </w:p>
        </w:tc>
        <w:tc>
          <w:tcPr>
            <w:tcW w:w="5097" w:type="dxa"/>
          </w:tcPr>
          <w:p w:rsidR="00960616" w:rsidRPr="009C552D" w:rsidRDefault="00960616" w:rsidP="00960616">
            <w:pPr>
              <w:jc w:val="center"/>
              <w:rPr>
                <w:sz w:val="24"/>
                <w:szCs w:val="24"/>
              </w:rPr>
            </w:pPr>
            <w:r w:rsidRPr="009C552D">
              <w:rPr>
                <w:sz w:val="24"/>
                <w:szCs w:val="24"/>
              </w:rPr>
              <w:t>Wang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Col6a2</w:t>
            </w:r>
          </w:p>
        </w:tc>
        <w:tc>
          <w:tcPr>
            <w:tcW w:w="5097" w:type="dxa"/>
          </w:tcPr>
          <w:p w:rsidR="00960616" w:rsidRPr="009C552D" w:rsidRDefault="00960616" w:rsidP="00960616">
            <w:pPr>
              <w:jc w:val="center"/>
              <w:rPr>
                <w:sz w:val="24"/>
                <w:szCs w:val="24"/>
              </w:rPr>
            </w:pPr>
            <w:r w:rsidRPr="009C552D">
              <w:rPr>
                <w:sz w:val="24"/>
                <w:szCs w:val="24"/>
              </w:rPr>
              <w:t>Li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Col6a3</w:t>
            </w:r>
          </w:p>
        </w:tc>
        <w:tc>
          <w:tcPr>
            <w:tcW w:w="5097" w:type="dxa"/>
          </w:tcPr>
          <w:p w:rsidR="00960616" w:rsidRPr="009C552D" w:rsidRDefault="00960616" w:rsidP="00960616">
            <w:pPr>
              <w:jc w:val="center"/>
              <w:rPr>
                <w:sz w:val="24"/>
                <w:szCs w:val="24"/>
              </w:rPr>
            </w:pPr>
            <w:r w:rsidRPr="009C552D">
              <w:rPr>
                <w:sz w:val="24"/>
                <w:szCs w:val="24"/>
              </w:rPr>
              <w:t>Li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Csf1</w:t>
            </w:r>
          </w:p>
        </w:tc>
        <w:tc>
          <w:tcPr>
            <w:tcW w:w="5097" w:type="dxa"/>
          </w:tcPr>
          <w:p w:rsidR="00960616" w:rsidRPr="009C552D" w:rsidRDefault="00960616" w:rsidP="00960616">
            <w:pPr>
              <w:jc w:val="center"/>
              <w:rPr>
                <w:sz w:val="24"/>
                <w:szCs w:val="24"/>
              </w:rPr>
            </w:pPr>
            <w:r w:rsidRPr="009C552D">
              <w:rPr>
                <w:sz w:val="24"/>
                <w:szCs w:val="24"/>
              </w:rPr>
              <w:t>Richardsen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Csf3</w:t>
            </w:r>
          </w:p>
        </w:tc>
        <w:tc>
          <w:tcPr>
            <w:tcW w:w="5097" w:type="dxa"/>
          </w:tcPr>
          <w:p w:rsidR="00960616" w:rsidRPr="009C552D" w:rsidRDefault="00960616" w:rsidP="00960616">
            <w:pPr>
              <w:jc w:val="center"/>
              <w:rPr>
                <w:sz w:val="24"/>
                <w:szCs w:val="24"/>
              </w:rPr>
            </w:pPr>
            <w:r w:rsidRPr="009C552D">
              <w:rPr>
                <w:sz w:val="24"/>
                <w:szCs w:val="24"/>
              </w:rPr>
              <w:t>Saunders,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lastRenderedPageBreak/>
              <w:t>Csrp2</w:t>
            </w:r>
          </w:p>
        </w:tc>
        <w:tc>
          <w:tcPr>
            <w:tcW w:w="5097" w:type="dxa"/>
          </w:tcPr>
          <w:p w:rsidR="00960616" w:rsidRPr="009C552D" w:rsidRDefault="00960616" w:rsidP="00960616">
            <w:pPr>
              <w:jc w:val="center"/>
              <w:rPr>
                <w:sz w:val="24"/>
                <w:szCs w:val="24"/>
              </w:rPr>
            </w:pPr>
            <w:r w:rsidRPr="009C552D">
              <w:rPr>
                <w:sz w:val="24"/>
                <w:szCs w:val="24"/>
              </w:rPr>
              <w:t>Chen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Csrp3</w:t>
            </w:r>
          </w:p>
        </w:tc>
        <w:tc>
          <w:tcPr>
            <w:tcW w:w="5097" w:type="dxa"/>
          </w:tcPr>
          <w:p w:rsidR="00960616" w:rsidRPr="009C552D" w:rsidRDefault="00960616" w:rsidP="00960616">
            <w:pPr>
              <w:jc w:val="center"/>
              <w:rPr>
                <w:sz w:val="24"/>
                <w:szCs w:val="24"/>
              </w:rPr>
            </w:pPr>
            <w:r w:rsidRPr="009C552D">
              <w:rPr>
                <w:sz w:val="24"/>
                <w:szCs w:val="24"/>
              </w:rPr>
              <w:t>Zhuo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Cyr61</w:t>
            </w:r>
          </w:p>
        </w:tc>
        <w:tc>
          <w:tcPr>
            <w:tcW w:w="5097" w:type="dxa"/>
          </w:tcPr>
          <w:p w:rsidR="00960616" w:rsidRPr="009C552D" w:rsidRDefault="00960616" w:rsidP="00960616">
            <w:pPr>
              <w:jc w:val="center"/>
              <w:rPr>
                <w:sz w:val="24"/>
                <w:szCs w:val="24"/>
              </w:rPr>
            </w:pPr>
            <w:r w:rsidRPr="009C552D">
              <w:rPr>
                <w:sz w:val="24"/>
                <w:szCs w:val="24"/>
              </w:rPr>
              <w:t>Shi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Dusp1</w:t>
            </w:r>
          </w:p>
        </w:tc>
        <w:tc>
          <w:tcPr>
            <w:tcW w:w="5097" w:type="dxa"/>
          </w:tcPr>
          <w:p w:rsidR="00960616" w:rsidRPr="009C552D" w:rsidRDefault="00960616" w:rsidP="00960616">
            <w:pPr>
              <w:jc w:val="center"/>
              <w:rPr>
                <w:sz w:val="24"/>
                <w:szCs w:val="24"/>
              </w:rPr>
            </w:pPr>
            <w:r w:rsidRPr="009C552D">
              <w:rPr>
                <w:sz w:val="24"/>
                <w:szCs w:val="24"/>
              </w:rPr>
              <w:t>Liu et al 2014</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Egr1</w:t>
            </w:r>
          </w:p>
        </w:tc>
        <w:tc>
          <w:tcPr>
            <w:tcW w:w="5097" w:type="dxa"/>
          </w:tcPr>
          <w:p w:rsidR="00960616" w:rsidRPr="009C552D" w:rsidRDefault="00960616" w:rsidP="00960616">
            <w:pPr>
              <w:jc w:val="center"/>
              <w:rPr>
                <w:sz w:val="24"/>
                <w:szCs w:val="24"/>
              </w:rPr>
            </w:pPr>
            <w:r w:rsidRPr="009C552D">
              <w:rPr>
                <w:sz w:val="24"/>
                <w:szCs w:val="24"/>
              </w:rPr>
              <w:t>Saha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Fbln1</w:t>
            </w:r>
          </w:p>
        </w:tc>
        <w:tc>
          <w:tcPr>
            <w:tcW w:w="5097" w:type="dxa"/>
          </w:tcPr>
          <w:p w:rsidR="00960616" w:rsidRPr="009C552D" w:rsidRDefault="00960616" w:rsidP="00960616">
            <w:pPr>
              <w:jc w:val="center"/>
              <w:rPr>
                <w:sz w:val="24"/>
                <w:szCs w:val="24"/>
              </w:rPr>
            </w:pPr>
            <w:r w:rsidRPr="009C552D">
              <w:rPr>
                <w:sz w:val="24"/>
                <w:szCs w:val="24"/>
              </w:rPr>
              <w:t>Xiao et al 2014</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Figf</w:t>
            </w:r>
          </w:p>
        </w:tc>
        <w:tc>
          <w:tcPr>
            <w:tcW w:w="5097" w:type="dxa"/>
          </w:tcPr>
          <w:p w:rsidR="00960616" w:rsidRPr="009C552D" w:rsidRDefault="00960616" w:rsidP="00960616">
            <w:pPr>
              <w:jc w:val="center"/>
              <w:rPr>
                <w:sz w:val="24"/>
                <w:szCs w:val="24"/>
              </w:rPr>
            </w:pPr>
            <w:r w:rsidRPr="009C552D">
              <w:rPr>
                <w:sz w:val="24"/>
                <w:szCs w:val="24"/>
              </w:rPr>
              <w:t>Marconcini et al 1999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Fkbp5</w:t>
            </w:r>
          </w:p>
        </w:tc>
        <w:tc>
          <w:tcPr>
            <w:tcW w:w="5097" w:type="dxa"/>
          </w:tcPr>
          <w:p w:rsidR="00960616" w:rsidRPr="009C552D" w:rsidRDefault="00960616" w:rsidP="00960616">
            <w:pPr>
              <w:jc w:val="center"/>
              <w:rPr>
                <w:sz w:val="24"/>
                <w:szCs w:val="24"/>
              </w:rPr>
            </w:pPr>
            <w:r w:rsidRPr="009C552D">
              <w:rPr>
                <w:sz w:val="24"/>
                <w:szCs w:val="24"/>
              </w:rPr>
              <w:t>Li et al 2011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Fosb</w:t>
            </w:r>
          </w:p>
        </w:tc>
        <w:tc>
          <w:tcPr>
            <w:tcW w:w="5097" w:type="dxa"/>
          </w:tcPr>
          <w:p w:rsidR="00960616" w:rsidRPr="009C552D" w:rsidRDefault="00960616" w:rsidP="00960616">
            <w:pPr>
              <w:jc w:val="center"/>
              <w:rPr>
                <w:sz w:val="24"/>
                <w:szCs w:val="24"/>
              </w:rPr>
            </w:pPr>
            <w:r w:rsidRPr="009C552D">
              <w:rPr>
                <w:sz w:val="24"/>
                <w:szCs w:val="24"/>
              </w:rPr>
              <w:t>Tang et al 2016</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Fosl1</w:t>
            </w:r>
          </w:p>
        </w:tc>
        <w:tc>
          <w:tcPr>
            <w:tcW w:w="5097" w:type="dxa"/>
          </w:tcPr>
          <w:p w:rsidR="00960616" w:rsidRPr="009C552D" w:rsidRDefault="00960616" w:rsidP="00960616">
            <w:pPr>
              <w:jc w:val="center"/>
              <w:rPr>
                <w:sz w:val="24"/>
                <w:szCs w:val="24"/>
              </w:rPr>
            </w:pPr>
            <w:r w:rsidRPr="009C552D">
              <w:rPr>
                <w:sz w:val="24"/>
                <w:szCs w:val="24"/>
              </w:rPr>
              <w:t>Sobolev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Gatm</w:t>
            </w:r>
          </w:p>
        </w:tc>
        <w:tc>
          <w:tcPr>
            <w:tcW w:w="5097" w:type="dxa"/>
          </w:tcPr>
          <w:p w:rsidR="00960616" w:rsidRPr="009C552D" w:rsidRDefault="00960616" w:rsidP="00960616">
            <w:pPr>
              <w:jc w:val="center"/>
              <w:rPr>
                <w:sz w:val="24"/>
                <w:szCs w:val="24"/>
              </w:rPr>
            </w:pPr>
            <w:r w:rsidRPr="009C552D">
              <w:rPr>
                <w:sz w:val="24"/>
                <w:szCs w:val="24"/>
              </w:rPr>
              <w:t>Zhang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Gem</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Glns</w:t>
            </w:r>
          </w:p>
        </w:tc>
        <w:tc>
          <w:tcPr>
            <w:tcW w:w="5097" w:type="dxa"/>
          </w:tcPr>
          <w:p w:rsidR="00960616" w:rsidRPr="009C552D" w:rsidRDefault="00960616" w:rsidP="00960616">
            <w:pPr>
              <w:jc w:val="center"/>
              <w:rPr>
                <w:sz w:val="24"/>
                <w:szCs w:val="24"/>
              </w:rPr>
            </w:pPr>
            <w:r w:rsidRPr="009C552D">
              <w:rPr>
                <w:sz w:val="24"/>
                <w:szCs w:val="24"/>
              </w:rPr>
              <w:t>Yu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Gsto1</w:t>
            </w:r>
          </w:p>
        </w:tc>
        <w:tc>
          <w:tcPr>
            <w:tcW w:w="5097" w:type="dxa"/>
          </w:tcPr>
          <w:p w:rsidR="00960616" w:rsidRPr="009C552D" w:rsidRDefault="00960616" w:rsidP="00960616">
            <w:pPr>
              <w:jc w:val="center"/>
              <w:rPr>
                <w:sz w:val="24"/>
                <w:szCs w:val="24"/>
              </w:rPr>
            </w:pPr>
            <w:r w:rsidRPr="009C552D">
              <w:rPr>
                <w:sz w:val="24"/>
                <w:szCs w:val="24"/>
              </w:rPr>
              <w:t>Manupati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H1f2</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Has1</w:t>
            </w:r>
          </w:p>
        </w:tc>
        <w:tc>
          <w:tcPr>
            <w:tcW w:w="5097" w:type="dxa"/>
          </w:tcPr>
          <w:p w:rsidR="00960616" w:rsidRPr="009C552D" w:rsidRDefault="00960616" w:rsidP="00960616">
            <w:pPr>
              <w:jc w:val="center"/>
              <w:rPr>
                <w:sz w:val="24"/>
                <w:szCs w:val="24"/>
              </w:rPr>
            </w:pPr>
            <w:r w:rsidRPr="009C552D">
              <w:rPr>
                <w:sz w:val="24"/>
                <w:szCs w:val="24"/>
              </w:rPr>
              <w:t>Liu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Hegfl</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Hexa</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Hspb2</w:t>
            </w:r>
          </w:p>
        </w:tc>
        <w:tc>
          <w:tcPr>
            <w:tcW w:w="5097" w:type="dxa"/>
          </w:tcPr>
          <w:p w:rsidR="00960616" w:rsidRPr="009C552D" w:rsidRDefault="00960616" w:rsidP="00960616">
            <w:pPr>
              <w:jc w:val="center"/>
              <w:rPr>
                <w:sz w:val="24"/>
                <w:szCs w:val="24"/>
              </w:rPr>
            </w:pPr>
            <w:r w:rsidRPr="009C552D">
              <w:rPr>
                <w:sz w:val="24"/>
                <w:szCs w:val="24"/>
              </w:rPr>
              <w:t>Yu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Icam1</w:t>
            </w:r>
          </w:p>
        </w:tc>
        <w:tc>
          <w:tcPr>
            <w:tcW w:w="5097" w:type="dxa"/>
          </w:tcPr>
          <w:p w:rsidR="00960616" w:rsidRPr="009C552D" w:rsidRDefault="00960616" w:rsidP="00960616">
            <w:pPr>
              <w:jc w:val="center"/>
              <w:rPr>
                <w:sz w:val="24"/>
                <w:szCs w:val="24"/>
              </w:rPr>
            </w:pPr>
            <w:r w:rsidRPr="009C552D">
              <w:rPr>
                <w:sz w:val="24"/>
                <w:szCs w:val="24"/>
              </w:rPr>
              <w:t>Reina et al 2017</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Ier2</w:t>
            </w:r>
          </w:p>
        </w:tc>
        <w:tc>
          <w:tcPr>
            <w:tcW w:w="5097" w:type="dxa"/>
          </w:tcPr>
          <w:p w:rsidR="00960616" w:rsidRPr="009C552D" w:rsidRDefault="00960616" w:rsidP="00960616">
            <w:pPr>
              <w:jc w:val="center"/>
              <w:rPr>
                <w:sz w:val="24"/>
                <w:szCs w:val="24"/>
              </w:rPr>
            </w:pPr>
            <w:r w:rsidRPr="009C552D">
              <w:rPr>
                <w:sz w:val="24"/>
                <w:szCs w:val="24"/>
              </w:rPr>
              <w:t>Kyjacova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Irf1</w:t>
            </w:r>
          </w:p>
        </w:tc>
        <w:tc>
          <w:tcPr>
            <w:tcW w:w="5097" w:type="dxa"/>
          </w:tcPr>
          <w:p w:rsidR="00960616" w:rsidRPr="009C552D" w:rsidRDefault="00960616" w:rsidP="00960616">
            <w:pPr>
              <w:jc w:val="center"/>
              <w:rPr>
                <w:sz w:val="24"/>
                <w:szCs w:val="24"/>
              </w:rPr>
            </w:pPr>
            <w:r w:rsidRPr="009C552D">
              <w:rPr>
                <w:sz w:val="24"/>
                <w:szCs w:val="24"/>
              </w:rPr>
              <w:t>Karki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Irs2</w:t>
            </w:r>
          </w:p>
        </w:tc>
        <w:tc>
          <w:tcPr>
            <w:tcW w:w="5097" w:type="dxa"/>
          </w:tcPr>
          <w:p w:rsidR="00960616" w:rsidRPr="009C552D" w:rsidRDefault="00960616" w:rsidP="00960616">
            <w:pPr>
              <w:jc w:val="center"/>
              <w:rPr>
                <w:sz w:val="24"/>
                <w:szCs w:val="24"/>
              </w:rPr>
            </w:pPr>
            <w:r w:rsidRPr="009C552D">
              <w:rPr>
                <w:sz w:val="24"/>
                <w:szCs w:val="24"/>
              </w:rPr>
              <w:t>Jeong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Junb</w:t>
            </w:r>
          </w:p>
        </w:tc>
        <w:tc>
          <w:tcPr>
            <w:tcW w:w="5097" w:type="dxa"/>
          </w:tcPr>
          <w:p w:rsidR="00960616" w:rsidRPr="009C552D" w:rsidRDefault="00960616" w:rsidP="00960616">
            <w:pPr>
              <w:jc w:val="center"/>
              <w:rPr>
                <w:sz w:val="24"/>
                <w:szCs w:val="24"/>
              </w:rPr>
            </w:pPr>
            <w:proofErr w:type="gramStart"/>
            <w:r w:rsidRPr="009C552D">
              <w:rPr>
                <w:sz w:val="24"/>
                <w:szCs w:val="24"/>
              </w:rPr>
              <w:t>Konish  et</w:t>
            </w:r>
            <w:proofErr w:type="gramEnd"/>
            <w:r w:rsidRPr="009C552D">
              <w:rPr>
                <w:sz w:val="24"/>
                <w:szCs w:val="24"/>
              </w:rPr>
              <w:t xml:space="preserve"> al 2008.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Klf9</w:t>
            </w:r>
          </w:p>
        </w:tc>
        <w:tc>
          <w:tcPr>
            <w:tcW w:w="5097" w:type="dxa"/>
          </w:tcPr>
          <w:p w:rsidR="00960616" w:rsidRPr="009C552D" w:rsidRDefault="00960616" w:rsidP="00960616">
            <w:pPr>
              <w:jc w:val="center"/>
              <w:rPr>
                <w:sz w:val="24"/>
                <w:szCs w:val="24"/>
              </w:rPr>
            </w:pPr>
            <w:r w:rsidRPr="009C552D">
              <w:rPr>
                <w:sz w:val="24"/>
                <w:szCs w:val="24"/>
              </w:rPr>
              <w:t>Zhong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Mail</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Mest</w:t>
            </w:r>
          </w:p>
        </w:tc>
        <w:tc>
          <w:tcPr>
            <w:tcW w:w="5097" w:type="dxa"/>
          </w:tcPr>
          <w:p w:rsidR="00960616" w:rsidRPr="009C552D" w:rsidRDefault="00960616" w:rsidP="00960616">
            <w:pPr>
              <w:jc w:val="center"/>
              <w:rPr>
                <w:sz w:val="24"/>
                <w:szCs w:val="24"/>
              </w:rPr>
            </w:pPr>
            <w:r w:rsidRPr="009C552D">
              <w:rPr>
                <w:sz w:val="24"/>
                <w:szCs w:val="24"/>
              </w:rPr>
              <w:t>Wang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Mfap2</w:t>
            </w:r>
          </w:p>
        </w:tc>
        <w:tc>
          <w:tcPr>
            <w:tcW w:w="5097" w:type="dxa"/>
          </w:tcPr>
          <w:p w:rsidR="00960616" w:rsidRPr="009C552D" w:rsidRDefault="00960616" w:rsidP="00960616">
            <w:pPr>
              <w:jc w:val="center"/>
              <w:rPr>
                <w:sz w:val="24"/>
                <w:szCs w:val="24"/>
              </w:rPr>
            </w:pPr>
            <w:r w:rsidRPr="009C552D">
              <w:rPr>
                <w:sz w:val="24"/>
                <w:szCs w:val="24"/>
              </w:rPr>
              <w:t>Xu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Mkrn1</w:t>
            </w:r>
          </w:p>
        </w:tc>
        <w:tc>
          <w:tcPr>
            <w:tcW w:w="5097" w:type="dxa"/>
          </w:tcPr>
          <w:p w:rsidR="00960616" w:rsidRPr="009C552D" w:rsidRDefault="00960616" w:rsidP="00960616">
            <w:pPr>
              <w:jc w:val="center"/>
              <w:rPr>
                <w:sz w:val="24"/>
                <w:szCs w:val="24"/>
              </w:rPr>
            </w:pPr>
            <w:r w:rsidRPr="009C552D">
              <w:rPr>
                <w:sz w:val="24"/>
                <w:szCs w:val="24"/>
              </w:rPr>
              <w:t>Ko et al 2012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Myc</w:t>
            </w:r>
          </w:p>
        </w:tc>
        <w:tc>
          <w:tcPr>
            <w:tcW w:w="5097" w:type="dxa"/>
          </w:tcPr>
          <w:p w:rsidR="00960616" w:rsidRPr="009C552D" w:rsidRDefault="00960616" w:rsidP="00960616">
            <w:pPr>
              <w:jc w:val="center"/>
              <w:rPr>
                <w:sz w:val="24"/>
                <w:szCs w:val="24"/>
              </w:rPr>
            </w:pPr>
            <w:r w:rsidRPr="009C552D">
              <w:rPr>
                <w:sz w:val="24"/>
                <w:szCs w:val="24"/>
              </w:rPr>
              <w:t>Duffy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lastRenderedPageBreak/>
              <w:t>Nfkbia</w:t>
            </w:r>
          </w:p>
        </w:tc>
        <w:tc>
          <w:tcPr>
            <w:tcW w:w="5097" w:type="dxa"/>
          </w:tcPr>
          <w:p w:rsidR="00960616" w:rsidRPr="009C552D" w:rsidRDefault="00960616" w:rsidP="00960616">
            <w:pPr>
              <w:jc w:val="center"/>
              <w:rPr>
                <w:sz w:val="24"/>
                <w:szCs w:val="24"/>
              </w:rPr>
            </w:pPr>
            <w:r w:rsidRPr="009C552D">
              <w:rPr>
                <w:sz w:val="24"/>
                <w:szCs w:val="24"/>
              </w:rPr>
              <w:t>Bredel et al 2013</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Nr4a1</w:t>
            </w:r>
          </w:p>
        </w:tc>
        <w:tc>
          <w:tcPr>
            <w:tcW w:w="5097" w:type="dxa"/>
          </w:tcPr>
          <w:p w:rsidR="00960616" w:rsidRPr="009C552D" w:rsidRDefault="00960616" w:rsidP="00960616">
            <w:pPr>
              <w:jc w:val="center"/>
              <w:rPr>
                <w:sz w:val="24"/>
                <w:szCs w:val="24"/>
              </w:rPr>
            </w:pPr>
            <w:r w:rsidRPr="009C552D">
              <w:rPr>
                <w:sz w:val="24"/>
                <w:szCs w:val="24"/>
              </w:rPr>
              <w:t>Hedrick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Per1</w:t>
            </w:r>
          </w:p>
        </w:tc>
        <w:tc>
          <w:tcPr>
            <w:tcW w:w="5097" w:type="dxa"/>
          </w:tcPr>
          <w:p w:rsidR="00960616" w:rsidRPr="009C552D" w:rsidRDefault="00960616" w:rsidP="00960616">
            <w:pPr>
              <w:jc w:val="center"/>
              <w:rPr>
                <w:sz w:val="24"/>
                <w:szCs w:val="24"/>
              </w:rPr>
            </w:pPr>
            <w:r w:rsidRPr="009C552D">
              <w:rPr>
                <w:sz w:val="24"/>
                <w:szCs w:val="24"/>
              </w:rPr>
              <w:t>Liu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Per2</w:t>
            </w:r>
          </w:p>
        </w:tc>
        <w:tc>
          <w:tcPr>
            <w:tcW w:w="5097" w:type="dxa"/>
          </w:tcPr>
          <w:p w:rsidR="00960616" w:rsidRPr="009C552D" w:rsidRDefault="00960616" w:rsidP="00960616">
            <w:pPr>
              <w:jc w:val="center"/>
              <w:rPr>
                <w:sz w:val="24"/>
                <w:szCs w:val="24"/>
              </w:rPr>
            </w:pPr>
            <w:r w:rsidRPr="009C552D">
              <w:rPr>
                <w:sz w:val="24"/>
                <w:szCs w:val="24"/>
              </w:rPr>
              <w:t>Xiong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Prom</w:t>
            </w:r>
          </w:p>
        </w:tc>
        <w:tc>
          <w:tcPr>
            <w:tcW w:w="5097" w:type="dxa"/>
          </w:tcPr>
          <w:p w:rsidR="00960616" w:rsidRPr="009C552D" w:rsidRDefault="00960616" w:rsidP="00960616">
            <w:pPr>
              <w:jc w:val="center"/>
              <w:rPr>
                <w:sz w:val="24"/>
                <w:szCs w:val="24"/>
              </w:rPr>
            </w:pPr>
            <w:r w:rsidRPr="009C552D">
              <w:rPr>
                <w:sz w:val="24"/>
                <w:szCs w:val="24"/>
              </w:rPr>
              <w:t>Saha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Pscd3</w:t>
            </w:r>
          </w:p>
        </w:tc>
        <w:tc>
          <w:tcPr>
            <w:tcW w:w="5097" w:type="dxa"/>
          </w:tcPr>
          <w:p w:rsidR="00960616" w:rsidRPr="009C552D" w:rsidRDefault="00960616" w:rsidP="00960616">
            <w:pPr>
              <w:jc w:val="center"/>
              <w:rPr>
                <w:sz w:val="24"/>
                <w:szCs w:val="24"/>
              </w:rPr>
            </w:pPr>
            <w:r w:rsidRPr="009C552D">
              <w:rPr>
                <w:sz w:val="24"/>
                <w:szCs w:val="24"/>
              </w:rPr>
              <w:t>Nagahama et al 2010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Ptgs2</w:t>
            </w:r>
          </w:p>
        </w:tc>
        <w:tc>
          <w:tcPr>
            <w:tcW w:w="5097" w:type="dxa"/>
          </w:tcPr>
          <w:p w:rsidR="00960616" w:rsidRPr="009C552D" w:rsidRDefault="00960616" w:rsidP="00960616">
            <w:pPr>
              <w:jc w:val="center"/>
              <w:rPr>
                <w:sz w:val="24"/>
                <w:szCs w:val="24"/>
              </w:rPr>
            </w:pPr>
            <w:r w:rsidRPr="009C552D">
              <w:rPr>
                <w:sz w:val="24"/>
                <w:szCs w:val="24"/>
              </w:rPr>
              <w:t>Saindane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Sele</w:t>
            </w:r>
          </w:p>
        </w:tc>
        <w:tc>
          <w:tcPr>
            <w:tcW w:w="5097" w:type="dxa"/>
          </w:tcPr>
          <w:p w:rsidR="00960616" w:rsidRPr="009C552D" w:rsidRDefault="00960616" w:rsidP="00960616">
            <w:pPr>
              <w:jc w:val="center"/>
              <w:rPr>
                <w:sz w:val="24"/>
                <w:szCs w:val="24"/>
              </w:rPr>
            </w:pPr>
            <w:r w:rsidRPr="009C552D">
              <w:rPr>
                <w:sz w:val="24"/>
                <w:szCs w:val="24"/>
              </w:rPr>
              <w:t>Li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Serpinh1</w:t>
            </w:r>
          </w:p>
        </w:tc>
        <w:tc>
          <w:tcPr>
            <w:tcW w:w="5097" w:type="dxa"/>
          </w:tcPr>
          <w:p w:rsidR="00960616" w:rsidRPr="009C552D" w:rsidRDefault="00960616" w:rsidP="00960616">
            <w:pPr>
              <w:jc w:val="center"/>
              <w:rPr>
                <w:sz w:val="24"/>
                <w:szCs w:val="24"/>
              </w:rPr>
            </w:pPr>
            <w:r w:rsidRPr="009C552D">
              <w:rPr>
                <w:sz w:val="24"/>
                <w:szCs w:val="24"/>
              </w:rPr>
              <w:t>Wang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Snca</w:t>
            </w:r>
          </w:p>
        </w:tc>
        <w:tc>
          <w:tcPr>
            <w:tcW w:w="5097" w:type="dxa"/>
          </w:tcPr>
          <w:p w:rsidR="00960616" w:rsidRPr="009C552D" w:rsidRDefault="00960616" w:rsidP="00960616">
            <w:pPr>
              <w:jc w:val="center"/>
              <w:rPr>
                <w:sz w:val="24"/>
                <w:szCs w:val="24"/>
              </w:rPr>
            </w:pPr>
            <w:r w:rsidRPr="009C552D">
              <w:rPr>
                <w:sz w:val="24"/>
                <w:szCs w:val="24"/>
              </w:rPr>
              <w:t>Wu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Tnni1</w:t>
            </w:r>
          </w:p>
        </w:tc>
        <w:tc>
          <w:tcPr>
            <w:tcW w:w="5097" w:type="dxa"/>
          </w:tcPr>
          <w:p w:rsidR="00960616" w:rsidRPr="009C552D" w:rsidRDefault="00960616" w:rsidP="00960616">
            <w:pPr>
              <w:jc w:val="center"/>
              <w:rPr>
                <w:sz w:val="24"/>
                <w:szCs w:val="24"/>
              </w:rPr>
            </w:pPr>
            <w:r w:rsidRPr="009C552D">
              <w:rPr>
                <w:sz w:val="24"/>
                <w:szCs w:val="24"/>
              </w:rPr>
              <w:t>Cong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Zfp36</w:t>
            </w:r>
          </w:p>
        </w:tc>
        <w:tc>
          <w:tcPr>
            <w:tcW w:w="5097" w:type="dxa"/>
          </w:tcPr>
          <w:p w:rsidR="00960616" w:rsidRPr="009C552D" w:rsidRDefault="00960616" w:rsidP="00960616">
            <w:pPr>
              <w:jc w:val="center"/>
              <w:rPr>
                <w:sz w:val="24"/>
                <w:szCs w:val="24"/>
              </w:rPr>
            </w:pPr>
            <w:r w:rsidRPr="009C552D">
              <w:rPr>
                <w:sz w:val="24"/>
                <w:szCs w:val="24"/>
              </w:rPr>
              <w:t>Chen et al 2020</w:t>
            </w:r>
          </w:p>
        </w:tc>
      </w:tr>
      <w:tr w:rsidR="00960616" w:rsidRPr="009C552D" w:rsidTr="00960616">
        <w:tc>
          <w:tcPr>
            <w:tcW w:w="8211" w:type="dxa"/>
            <w:gridSpan w:val="2"/>
          </w:tcPr>
          <w:p w:rsidR="00960616" w:rsidRPr="00DA5D89" w:rsidRDefault="00960616" w:rsidP="00960616">
            <w:pPr>
              <w:jc w:val="center"/>
              <w:rPr>
                <w:sz w:val="36"/>
                <w:szCs w:val="36"/>
              </w:rPr>
            </w:pPr>
            <w:r w:rsidRPr="00DA5D89">
              <w:rPr>
                <w:sz w:val="36"/>
                <w:szCs w:val="36"/>
              </w:rPr>
              <w:t>EARLY EFFECTOR</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Acadl</w:t>
            </w:r>
          </w:p>
        </w:tc>
        <w:tc>
          <w:tcPr>
            <w:tcW w:w="5097" w:type="dxa"/>
          </w:tcPr>
          <w:p w:rsidR="00960616" w:rsidRPr="009C552D" w:rsidRDefault="00960616" w:rsidP="00960616">
            <w:pPr>
              <w:jc w:val="center"/>
              <w:rPr>
                <w:sz w:val="24"/>
                <w:szCs w:val="24"/>
              </w:rPr>
            </w:pPr>
            <w:r w:rsidRPr="009C552D">
              <w:rPr>
                <w:sz w:val="24"/>
                <w:szCs w:val="24"/>
              </w:rPr>
              <w:t>Zhao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Adar</w:t>
            </w:r>
          </w:p>
        </w:tc>
        <w:tc>
          <w:tcPr>
            <w:tcW w:w="5097" w:type="dxa"/>
          </w:tcPr>
          <w:p w:rsidR="00960616" w:rsidRPr="009C552D" w:rsidRDefault="00960616" w:rsidP="00960616">
            <w:pPr>
              <w:jc w:val="center"/>
              <w:rPr>
                <w:sz w:val="24"/>
                <w:szCs w:val="24"/>
              </w:rPr>
            </w:pPr>
            <w:r w:rsidRPr="009C552D">
              <w:rPr>
                <w:sz w:val="24"/>
                <w:szCs w:val="24"/>
              </w:rPr>
              <w:t>Xu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Adcy4</w:t>
            </w:r>
          </w:p>
        </w:tc>
        <w:tc>
          <w:tcPr>
            <w:tcW w:w="5097" w:type="dxa"/>
          </w:tcPr>
          <w:p w:rsidR="00960616" w:rsidRPr="009C552D" w:rsidRDefault="00960616" w:rsidP="00960616">
            <w:pPr>
              <w:jc w:val="center"/>
              <w:rPr>
                <w:sz w:val="24"/>
                <w:szCs w:val="24"/>
              </w:rPr>
            </w:pPr>
            <w:r w:rsidRPr="009C552D">
              <w:rPr>
                <w:sz w:val="24"/>
                <w:szCs w:val="24"/>
              </w:rPr>
              <w:t>Fan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Aldh1a3</w:t>
            </w:r>
          </w:p>
        </w:tc>
        <w:tc>
          <w:tcPr>
            <w:tcW w:w="5097" w:type="dxa"/>
          </w:tcPr>
          <w:p w:rsidR="00960616" w:rsidRPr="009C552D" w:rsidRDefault="00960616" w:rsidP="00960616">
            <w:pPr>
              <w:jc w:val="center"/>
              <w:rPr>
                <w:sz w:val="24"/>
                <w:szCs w:val="24"/>
              </w:rPr>
            </w:pPr>
            <w:r w:rsidRPr="009C552D">
              <w:rPr>
                <w:sz w:val="24"/>
                <w:szCs w:val="24"/>
              </w:rPr>
              <w:t>Yamashita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Ankrd2</w:t>
            </w:r>
          </w:p>
        </w:tc>
        <w:tc>
          <w:tcPr>
            <w:tcW w:w="5097" w:type="dxa"/>
          </w:tcPr>
          <w:p w:rsidR="00960616" w:rsidRPr="009C552D" w:rsidRDefault="00960616" w:rsidP="00960616">
            <w:pPr>
              <w:jc w:val="center"/>
              <w:rPr>
                <w:sz w:val="24"/>
                <w:szCs w:val="24"/>
              </w:rPr>
            </w:pPr>
            <w:r w:rsidRPr="009C552D">
              <w:rPr>
                <w:sz w:val="24"/>
                <w:szCs w:val="24"/>
              </w:rPr>
              <w:t>Bean et al 2014</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Areg</w:t>
            </w:r>
          </w:p>
        </w:tc>
        <w:tc>
          <w:tcPr>
            <w:tcW w:w="5097" w:type="dxa"/>
          </w:tcPr>
          <w:p w:rsidR="00960616" w:rsidRPr="009C552D" w:rsidRDefault="00960616" w:rsidP="00960616">
            <w:pPr>
              <w:jc w:val="center"/>
              <w:rPr>
                <w:sz w:val="24"/>
                <w:szCs w:val="24"/>
              </w:rPr>
            </w:pPr>
            <w:r w:rsidRPr="009C552D">
              <w:rPr>
                <w:sz w:val="24"/>
                <w:szCs w:val="24"/>
              </w:rPr>
              <w:t>Xu et al 2016</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Car2</w:t>
            </w:r>
          </w:p>
        </w:tc>
        <w:tc>
          <w:tcPr>
            <w:tcW w:w="5097" w:type="dxa"/>
          </w:tcPr>
          <w:p w:rsidR="00960616" w:rsidRPr="009C552D" w:rsidRDefault="00960616" w:rsidP="00960616">
            <w:pPr>
              <w:jc w:val="center"/>
              <w:rPr>
                <w:sz w:val="24"/>
                <w:szCs w:val="24"/>
              </w:rPr>
            </w:pPr>
            <w:r w:rsidRPr="009C552D">
              <w:rPr>
                <w:sz w:val="24"/>
                <w:szCs w:val="24"/>
              </w:rPr>
              <w:t>Jie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Car4</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Cenpb</w:t>
            </w:r>
          </w:p>
        </w:tc>
        <w:tc>
          <w:tcPr>
            <w:tcW w:w="5097" w:type="dxa"/>
          </w:tcPr>
          <w:p w:rsidR="00960616" w:rsidRPr="009C552D" w:rsidRDefault="00960616" w:rsidP="00960616">
            <w:pPr>
              <w:jc w:val="center"/>
              <w:rPr>
                <w:sz w:val="24"/>
                <w:szCs w:val="24"/>
              </w:rPr>
            </w:pPr>
            <w:r w:rsidRPr="009C552D">
              <w:rPr>
                <w:sz w:val="24"/>
                <w:szCs w:val="24"/>
              </w:rPr>
              <w:t>McGovern et al 2012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Crabp2</w:t>
            </w:r>
          </w:p>
        </w:tc>
        <w:tc>
          <w:tcPr>
            <w:tcW w:w="5097" w:type="dxa"/>
          </w:tcPr>
          <w:p w:rsidR="00960616" w:rsidRPr="009C552D" w:rsidRDefault="00960616" w:rsidP="00960616">
            <w:pPr>
              <w:jc w:val="center"/>
              <w:rPr>
                <w:sz w:val="24"/>
                <w:szCs w:val="24"/>
              </w:rPr>
            </w:pPr>
            <w:r w:rsidRPr="009C552D">
              <w:rPr>
                <w:sz w:val="24"/>
                <w:szCs w:val="24"/>
              </w:rPr>
              <w:t>Feng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Crap</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Ctla2a</w:t>
            </w:r>
          </w:p>
        </w:tc>
        <w:tc>
          <w:tcPr>
            <w:tcW w:w="5097" w:type="dxa"/>
          </w:tcPr>
          <w:p w:rsidR="00960616" w:rsidRPr="009C552D" w:rsidRDefault="00960616" w:rsidP="00960616">
            <w:pPr>
              <w:jc w:val="center"/>
              <w:rPr>
                <w:sz w:val="24"/>
                <w:szCs w:val="24"/>
              </w:rPr>
            </w:pPr>
            <w:r w:rsidRPr="009C552D">
              <w:rPr>
                <w:sz w:val="24"/>
                <w:szCs w:val="24"/>
              </w:rPr>
              <w:t>Feng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Ddef1</w:t>
            </w:r>
          </w:p>
        </w:tc>
        <w:tc>
          <w:tcPr>
            <w:tcW w:w="5097" w:type="dxa"/>
          </w:tcPr>
          <w:p w:rsidR="00960616" w:rsidRPr="009C552D" w:rsidRDefault="00960616" w:rsidP="00960616">
            <w:pPr>
              <w:jc w:val="center"/>
              <w:rPr>
                <w:sz w:val="24"/>
                <w:szCs w:val="24"/>
              </w:rPr>
            </w:pPr>
            <w:r w:rsidRPr="009C552D">
              <w:rPr>
                <w:sz w:val="24"/>
                <w:szCs w:val="24"/>
              </w:rPr>
              <w:t>Justis P et al 2005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Dnajc3</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Eps8</w:t>
            </w:r>
          </w:p>
        </w:tc>
        <w:tc>
          <w:tcPr>
            <w:tcW w:w="5097" w:type="dxa"/>
          </w:tcPr>
          <w:p w:rsidR="00960616" w:rsidRPr="009C552D" w:rsidRDefault="00960616" w:rsidP="00960616">
            <w:pPr>
              <w:jc w:val="center"/>
              <w:rPr>
                <w:sz w:val="24"/>
                <w:szCs w:val="24"/>
              </w:rPr>
            </w:pPr>
            <w:r w:rsidRPr="009C552D">
              <w:rPr>
                <w:sz w:val="24"/>
                <w:szCs w:val="24"/>
              </w:rPr>
              <w:t>Li et al 2013</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Ereg</w:t>
            </w:r>
          </w:p>
        </w:tc>
        <w:tc>
          <w:tcPr>
            <w:tcW w:w="5097" w:type="dxa"/>
          </w:tcPr>
          <w:p w:rsidR="00960616" w:rsidRPr="009C552D" w:rsidRDefault="00960616" w:rsidP="00960616">
            <w:pPr>
              <w:jc w:val="center"/>
              <w:rPr>
                <w:sz w:val="24"/>
                <w:szCs w:val="24"/>
              </w:rPr>
            </w:pPr>
            <w:r w:rsidRPr="009C552D">
              <w:rPr>
                <w:sz w:val="24"/>
                <w:szCs w:val="24"/>
              </w:rPr>
              <w:t>cheng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Ets1</w:t>
            </w:r>
          </w:p>
        </w:tc>
        <w:tc>
          <w:tcPr>
            <w:tcW w:w="5097" w:type="dxa"/>
          </w:tcPr>
          <w:p w:rsidR="00960616" w:rsidRPr="009C552D" w:rsidRDefault="00960616" w:rsidP="00960616">
            <w:pPr>
              <w:jc w:val="center"/>
              <w:rPr>
                <w:sz w:val="24"/>
                <w:szCs w:val="24"/>
              </w:rPr>
            </w:pPr>
            <w:r w:rsidRPr="009C552D">
              <w:rPr>
                <w:sz w:val="24"/>
                <w:szCs w:val="24"/>
              </w:rPr>
              <w:t>Kim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lastRenderedPageBreak/>
              <w:t>Fgfrp</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Fgl2</w:t>
            </w:r>
          </w:p>
        </w:tc>
        <w:tc>
          <w:tcPr>
            <w:tcW w:w="5097" w:type="dxa"/>
          </w:tcPr>
          <w:p w:rsidR="00960616" w:rsidRPr="009C552D" w:rsidRDefault="00960616" w:rsidP="00960616">
            <w:pPr>
              <w:jc w:val="center"/>
              <w:rPr>
                <w:sz w:val="24"/>
                <w:szCs w:val="24"/>
              </w:rPr>
            </w:pPr>
            <w:r w:rsidRPr="009C552D">
              <w:rPr>
                <w:sz w:val="24"/>
                <w:szCs w:val="24"/>
              </w:rPr>
              <w:t>Feng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Fin14</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Fth</w:t>
            </w:r>
          </w:p>
        </w:tc>
        <w:tc>
          <w:tcPr>
            <w:tcW w:w="5097" w:type="dxa"/>
          </w:tcPr>
          <w:p w:rsidR="00960616" w:rsidRPr="009C552D" w:rsidRDefault="00960616" w:rsidP="00960616">
            <w:pPr>
              <w:jc w:val="center"/>
              <w:rPr>
                <w:sz w:val="24"/>
                <w:szCs w:val="24"/>
              </w:rPr>
            </w:pPr>
            <w:r w:rsidRPr="009C552D">
              <w:rPr>
                <w:sz w:val="24"/>
                <w:szCs w:val="24"/>
              </w:rPr>
              <w:t>Hu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Fv1</w:t>
            </w:r>
          </w:p>
        </w:tc>
        <w:tc>
          <w:tcPr>
            <w:tcW w:w="5097" w:type="dxa"/>
          </w:tcPr>
          <w:p w:rsidR="00960616" w:rsidRPr="009C552D" w:rsidRDefault="00960616" w:rsidP="00960616">
            <w:pPr>
              <w:jc w:val="center"/>
              <w:rPr>
                <w:sz w:val="24"/>
                <w:szCs w:val="24"/>
              </w:rPr>
            </w:pPr>
            <w:r w:rsidRPr="009C552D">
              <w:rPr>
                <w:sz w:val="24"/>
                <w:szCs w:val="24"/>
              </w:rPr>
              <w:t>Geisen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Fxyd5</w:t>
            </w:r>
          </w:p>
        </w:tc>
        <w:tc>
          <w:tcPr>
            <w:tcW w:w="5097" w:type="dxa"/>
          </w:tcPr>
          <w:p w:rsidR="00960616" w:rsidRPr="009C552D" w:rsidRDefault="00960616" w:rsidP="00960616">
            <w:pPr>
              <w:jc w:val="center"/>
              <w:rPr>
                <w:sz w:val="24"/>
                <w:szCs w:val="24"/>
              </w:rPr>
            </w:pPr>
            <w:r w:rsidRPr="009C552D">
              <w:rPr>
                <w:sz w:val="24"/>
                <w:szCs w:val="24"/>
              </w:rPr>
              <w:t>Raman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Galgt1</w:t>
            </w:r>
          </w:p>
        </w:tc>
        <w:tc>
          <w:tcPr>
            <w:tcW w:w="5097" w:type="dxa"/>
          </w:tcPr>
          <w:p w:rsidR="00960616" w:rsidRPr="009C552D" w:rsidRDefault="00960616" w:rsidP="00960616">
            <w:pPr>
              <w:jc w:val="center"/>
              <w:rPr>
                <w:sz w:val="24"/>
                <w:szCs w:val="24"/>
              </w:rPr>
            </w:pPr>
            <w:r w:rsidRPr="009C552D">
              <w:rPr>
                <w:sz w:val="24"/>
                <w:szCs w:val="24"/>
              </w:rPr>
              <w:t>Singhal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Gch</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Gjb6</w:t>
            </w:r>
          </w:p>
        </w:tc>
        <w:tc>
          <w:tcPr>
            <w:tcW w:w="5097" w:type="dxa"/>
          </w:tcPr>
          <w:p w:rsidR="00960616" w:rsidRPr="009C552D" w:rsidRDefault="00960616" w:rsidP="00960616">
            <w:pPr>
              <w:jc w:val="center"/>
              <w:rPr>
                <w:sz w:val="24"/>
                <w:szCs w:val="24"/>
              </w:rPr>
            </w:pPr>
            <w:r w:rsidRPr="009C552D">
              <w:rPr>
                <w:sz w:val="24"/>
                <w:szCs w:val="24"/>
              </w:rPr>
              <w:t>Son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Gp38</w:t>
            </w:r>
          </w:p>
        </w:tc>
        <w:tc>
          <w:tcPr>
            <w:tcW w:w="5097" w:type="dxa"/>
          </w:tcPr>
          <w:p w:rsidR="00960616" w:rsidRPr="009C552D" w:rsidRDefault="00960616" w:rsidP="00960616">
            <w:pPr>
              <w:tabs>
                <w:tab w:val="left" w:pos="1635"/>
              </w:tabs>
              <w:jc w:val="center"/>
              <w:rPr>
                <w:sz w:val="24"/>
                <w:szCs w:val="24"/>
              </w:rPr>
            </w:pPr>
            <w:r w:rsidRPr="009C552D">
              <w:rPr>
                <w:sz w:val="24"/>
                <w:szCs w:val="24"/>
              </w:rPr>
              <w:t>Del et al 2014</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Gpx3</w:t>
            </w:r>
          </w:p>
        </w:tc>
        <w:tc>
          <w:tcPr>
            <w:tcW w:w="5097" w:type="dxa"/>
          </w:tcPr>
          <w:p w:rsidR="00960616" w:rsidRPr="009C552D" w:rsidRDefault="00960616" w:rsidP="00960616">
            <w:pPr>
              <w:jc w:val="center"/>
              <w:rPr>
                <w:sz w:val="24"/>
                <w:szCs w:val="24"/>
              </w:rPr>
            </w:pPr>
            <w:r w:rsidRPr="009C552D">
              <w:rPr>
                <w:sz w:val="24"/>
                <w:szCs w:val="24"/>
              </w:rPr>
              <w:t>Nirgude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H2-T22</w:t>
            </w:r>
          </w:p>
        </w:tc>
        <w:tc>
          <w:tcPr>
            <w:tcW w:w="5097" w:type="dxa"/>
          </w:tcPr>
          <w:p w:rsidR="00960616" w:rsidRPr="009C552D" w:rsidRDefault="00960616" w:rsidP="00960616">
            <w:pPr>
              <w:jc w:val="center"/>
              <w:rPr>
                <w:sz w:val="24"/>
                <w:szCs w:val="24"/>
              </w:rPr>
            </w:pPr>
            <w:r w:rsidRPr="009C552D">
              <w:rPr>
                <w:sz w:val="24"/>
                <w:szCs w:val="24"/>
              </w:rPr>
              <w:t>Mei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Hck</w:t>
            </w:r>
          </w:p>
        </w:tc>
        <w:tc>
          <w:tcPr>
            <w:tcW w:w="5097" w:type="dxa"/>
          </w:tcPr>
          <w:p w:rsidR="00960616" w:rsidRPr="009C552D" w:rsidRDefault="00960616" w:rsidP="00960616">
            <w:pPr>
              <w:jc w:val="center"/>
              <w:rPr>
                <w:sz w:val="24"/>
                <w:szCs w:val="24"/>
              </w:rPr>
            </w:pPr>
            <w:r w:rsidRPr="009C552D">
              <w:rPr>
                <w:sz w:val="24"/>
                <w:szCs w:val="24"/>
              </w:rPr>
              <w:t>Musumeci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Hif1a</w:t>
            </w:r>
          </w:p>
        </w:tc>
        <w:tc>
          <w:tcPr>
            <w:tcW w:w="5097" w:type="dxa"/>
          </w:tcPr>
          <w:p w:rsidR="00960616" w:rsidRPr="009C552D" w:rsidRDefault="00960616" w:rsidP="00960616">
            <w:pPr>
              <w:jc w:val="center"/>
              <w:rPr>
                <w:sz w:val="24"/>
                <w:szCs w:val="24"/>
              </w:rPr>
            </w:pPr>
            <w:r w:rsidRPr="009C552D">
              <w:rPr>
                <w:sz w:val="24"/>
                <w:szCs w:val="24"/>
              </w:rPr>
              <w:t>Wu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Hmga2</w:t>
            </w:r>
          </w:p>
        </w:tc>
        <w:tc>
          <w:tcPr>
            <w:tcW w:w="5097" w:type="dxa"/>
          </w:tcPr>
          <w:p w:rsidR="00960616" w:rsidRPr="009C552D" w:rsidRDefault="00960616" w:rsidP="00960616">
            <w:pPr>
              <w:jc w:val="center"/>
              <w:rPr>
                <w:sz w:val="24"/>
                <w:szCs w:val="24"/>
              </w:rPr>
            </w:pPr>
            <w:r w:rsidRPr="009C552D">
              <w:rPr>
                <w:sz w:val="24"/>
                <w:szCs w:val="24"/>
              </w:rPr>
              <w:t>Mansoori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Hmgcr</w:t>
            </w:r>
          </w:p>
        </w:tc>
        <w:tc>
          <w:tcPr>
            <w:tcW w:w="5097" w:type="dxa"/>
          </w:tcPr>
          <w:p w:rsidR="00960616" w:rsidRPr="009C552D" w:rsidRDefault="00960616" w:rsidP="00960616">
            <w:pPr>
              <w:jc w:val="center"/>
              <w:rPr>
                <w:sz w:val="24"/>
                <w:szCs w:val="24"/>
              </w:rPr>
            </w:pPr>
            <w:r w:rsidRPr="009C552D">
              <w:rPr>
                <w:sz w:val="24"/>
                <w:szCs w:val="24"/>
              </w:rPr>
              <w:t>Göbel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Hnrpdl</w:t>
            </w:r>
          </w:p>
        </w:tc>
        <w:tc>
          <w:tcPr>
            <w:tcW w:w="5097" w:type="dxa"/>
          </w:tcPr>
          <w:p w:rsidR="00960616" w:rsidRPr="009C552D" w:rsidRDefault="00960616" w:rsidP="00960616">
            <w:pPr>
              <w:jc w:val="center"/>
              <w:rPr>
                <w:sz w:val="24"/>
                <w:szCs w:val="24"/>
              </w:rPr>
            </w:pPr>
            <w:r w:rsidRPr="009C552D">
              <w:rPr>
                <w:sz w:val="24"/>
                <w:szCs w:val="24"/>
              </w:rPr>
              <w:t>Zhang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Igh-8</w:t>
            </w:r>
          </w:p>
        </w:tc>
        <w:tc>
          <w:tcPr>
            <w:tcW w:w="5097" w:type="dxa"/>
          </w:tcPr>
          <w:p w:rsidR="00960616" w:rsidRPr="009C552D" w:rsidRDefault="00960616" w:rsidP="00960616">
            <w:pPr>
              <w:jc w:val="center"/>
              <w:rPr>
                <w:sz w:val="24"/>
                <w:szCs w:val="24"/>
              </w:rPr>
            </w:pPr>
            <w:r w:rsidRPr="009C552D">
              <w:rPr>
                <w:sz w:val="24"/>
                <w:szCs w:val="24"/>
              </w:rPr>
              <w:t>Waugh et al 2008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Il1r2</w:t>
            </w:r>
          </w:p>
        </w:tc>
        <w:tc>
          <w:tcPr>
            <w:tcW w:w="5097" w:type="dxa"/>
          </w:tcPr>
          <w:p w:rsidR="00960616" w:rsidRPr="009C552D" w:rsidRDefault="00960616" w:rsidP="00960616">
            <w:pPr>
              <w:jc w:val="center"/>
              <w:rPr>
                <w:sz w:val="24"/>
                <w:szCs w:val="24"/>
              </w:rPr>
            </w:pPr>
            <w:r w:rsidRPr="009C552D">
              <w:rPr>
                <w:sz w:val="24"/>
                <w:szCs w:val="24"/>
              </w:rPr>
              <w:t>Zhang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Il4ra</w:t>
            </w:r>
          </w:p>
        </w:tc>
        <w:tc>
          <w:tcPr>
            <w:tcW w:w="5097" w:type="dxa"/>
          </w:tcPr>
          <w:p w:rsidR="00960616" w:rsidRPr="009C552D" w:rsidRDefault="00960616" w:rsidP="00960616">
            <w:pPr>
              <w:jc w:val="center"/>
              <w:rPr>
                <w:sz w:val="24"/>
                <w:szCs w:val="24"/>
              </w:rPr>
            </w:pPr>
            <w:r w:rsidRPr="009C552D">
              <w:rPr>
                <w:sz w:val="24"/>
                <w:szCs w:val="24"/>
              </w:rPr>
              <w:t>Bednarz-Misa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Il8rb</w:t>
            </w:r>
          </w:p>
        </w:tc>
        <w:tc>
          <w:tcPr>
            <w:tcW w:w="5097" w:type="dxa"/>
          </w:tcPr>
          <w:p w:rsidR="00960616" w:rsidRPr="009C552D" w:rsidRDefault="00960616" w:rsidP="00960616">
            <w:pPr>
              <w:jc w:val="center"/>
              <w:rPr>
                <w:sz w:val="24"/>
                <w:szCs w:val="24"/>
              </w:rPr>
            </w:pPr>
            <w:r w:rsidRPr="009C552D">
              <w:rPr>
                <w:sz w:val="24"/>
                <w:szCs w:val="24"/>
              </w:rPr>
              <w:t>Sun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Itga6</w:t>
            </w:r>
          </w:p>
        </w:tc>
        <w:tc>
          <w:tcPr>
            <w:tcW w:w="5097" w:type="dxa"/>
          </w:tcPr>
          <w:p w:rsidR="00960616" w:rsidRPr="009C552D" w:rsidRDefault="00960616" w:rsidP="00960616">
            <w:pPr>
              <w:jc w:val="center"/>
              <w:rPr>
                <w:sz w:val="24"/>
                <w:szCs w:val="24"/>
              </w:rPr>
            </w:pPr>
            <w:r w:rsidRPr="009C552D">
              <w:rPr>
                <w:sz w:val="24"/>
                <w:szCs w:val="24"/>
              </w:rPr>
              <w:t>Brooks et al 2016</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Klc1</w:t>
            </w:r>
          </w:p>
        </w:tc>
        <w:tc>
          <w:tcPr>
            <w:tcW w:w="5097" w:type="dxa"/>
          </w:tcPr>
          <w:p w:rsidR="00960616" w:rsidRPr="009C552D" w:rsidRDefault="00960616" w:rsidP="00960616">
            <w:pPr>
              <w:jc w:val="center"/>
              <w:rPr>
                <w:sz w:val="24"/>
                <w:szCs w:val="24"/>
              </w:rPr>
            </w:pPr>
            <w:r w:rsidRPr="009C552D">
              <w:rPr>
                <w:sz w:val="24"/>
                <w:szCs w:val="24"/>
              </w:rPr>
              <w:t>Moamer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Lama3</w:t>
            </w:r>
          </w:p>
        </w:tc>
        <w:tc>
          <w:tcPr>
            <w:tcW w:w="5097" w:type="dxa"/>
          </w:tcPr>
          <w:p w:rsidR="00960616" w:rsidRPr="009C552D" w:rsidRDefault="00960616" w:rsidP="00960616">
            <w:pPr>
              <w:jc w:val="center"/>
              <w:rPr>
                <w:sz w:val="24"/>
                <w:szCs w:val="24"/>
              </w:rPr>
            </w:pPr>
            <w:r w:rsidRPr="009C552D">
              <w:rPr>
                <w:sz w:val="24"/>
                <w:szCs w:val="24"/>
              </w:rPr>
              <w:t>Feng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Lamb3</w:t>
            </w:r>
          </w:p>
        </w:tc>
        <w:tc>
          <w:tcPr>
            <w:tcW w:w="5097" w:type="dxa"/>
          </w:tcPr>
          <w:p w:rsidR="00960616" w:rsidRPr="009C552D" w:rsidRDefault="00960616" w:rsidP="00960616">
            <w:pPr>
              <w:jc w:val="center"/>
              <w:rPr>
                <w:sz w:val="24"/>
                <w:szCs w:val="24"/>
              </w:rPr>
            </w:pPr>
            <w:r w:rsidRPr="009C552D">
              <w:rPr>
                <w:sz w:val="24"/>
                <w:szCs w:val="24"/>
              </w:rPr>
              <w:t>Zhu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Lamc2</w:t>
            </w:r>
          </w:p>
        </w:tc>
        <w:tc>
          <w:tcPr>
            <w:tcW w:w="5097" w:type="dxa"/>
          </w:tcPr>
          <w:p w:rsidR="00960616" w:rsidRPr="009C552D" w:rsidRDefault="00960616" w:rsidP="00960616">
            <w:pPr>
              <w:jc w:val="center"/>
              <w:rPr>
                <w:sz w:val="24"/>
                <w:szCs w:val="24"/>
              </w:rPr>
            </w:pPr>
            <w:r w:rsidRPr="009C552D">
              <w:rPr>
                <w:sz w:val="24"/>
                <w:szCs w:val="24"/>
              </w:rPr>
              <w:t>Liu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Lbp</w:t>
            </w:r>
          </w:p>
        </w:tc>
        <w:tc>
          <w:tcPr>
            <w:tcW w:w="5097" w:type="dxa"/>
          </w:tcPr>
          <w:p w:rsidR="00960616" w:rsidRPr="009C552D" w:rsidRDefault="00960616" w:rsidP="00960616">
            <w:pPr>
              <w:jc w:val="center"/>
              <w:rPr>
                <w:sz w:val="24"/>
                <w:szCs w:val="24"/>
              </w:rPr>
            </w:pPr>
            <w:r w:rsidRPr="009C552D">
              <w:rPr>
                <w:sz w:val="24"/>
                <w:szCs w:val="24"/>
              </w:rPr>
              <w:t>Meng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Lgals9</w:t>
            </w:r>
          </w:p>
        </w:tc>
        <w:tc>
          <w:tcPr>
            <w:tcW w:w="5097" w:type="dxa"/>
          </w:tcPr>
          <w:p w:rsidR="00960616" w:rsidRPr="009C552D" w:rsidRDefault="00960616" w:rsidP="00960616">
            <w:pPr>
              <w:jc w:val="center"/>
              <w:rPr>
                <w:sz w:val="24"/>
                <w:szCs w:val="24"/>
              </w:rPr>
            </w:pPr>
            <w:r w:rsidRPr="009C552D">
              <w:rPr>
                <w:sz w:val="24"/>
                <w:szCs w:val="24"/>
              </w:rPr>
              <w:t>Armenta-Castro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Ltbr</w:t>
            </w:r>
          </w:p>
        </w:tc>
        <w:tc>
          <w:tcPr>
            <w:tcW w:w="5097" w:type="dxa"/>
          </w:tcPr>
          <w:p w:rsidR="00960616" w:rsidRPr="009C552D" w:rsidRDefault="00960616" w:rsidP="00960616">
            <w:pPr>
              <w:jc w:val="center"/>
              <w:rPr>
                <w:sz w:val="24"/>
                <w:szCs w:val="24"/>
              </w:rPr>
            </w:pPr>
            <w:r w:rsidRPr="009C552D">
              <w:rPr>
                <w:sz w:val="24"/>
                <w:szCs w:val="24"/>
              </w:rPr>
              <w:t>Lau et al 2014</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Ly6a</w:t>
            </w:r>
          </w:p>
        </w:tc>
        <w:tc>
          <w:tcPr>
            <w:tcW w:w="5097" w:type="dxa"/>
          </w:tcPr>
          <w:p w:rsidR="00960616" w:rsidRPr="009C552D" w:rsidRDefault="00960616" w:rsidP="00960616">
            <w:pPr>
              <w:jc w:val="center"/>
              <w:rPr>
                <w:sz w:val="24"/>
                <w:szCs w:val="24"/>
              </w:rPr>
            </w:pPr>
            <w:r w:rsidRPr="009C552D">
              <w:rPr>
                <w:sz w:val="24"/>
                <w:szCs w:val="24"/>
              </w:rPr>
              <w:t>Upadhyay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lastRenderedPageBreak/>
              <w:t>Ly6e</w:t>
            </w:r>
          </w:p>
        </w:tc>
        <w:tc>
          <w:tcPr>
            <w:tcW w:w="5097" w:type="dxa"/>
          </w:tcPr>
          <w:p w:rsidR="00960616" w:rsidRPr="009C552D" w:rsidRDefault="00960616" w:rsidP="00960616">
            <w:pPr>
              <w:jc w:val="center"/>
              <w:rPr>
                <w:sz w:val="24"/>
                <w:szCs w:val="24"/>
              </w:rPr>
            </w:pPr>
            <w:r w:rsidRPr="009C552D">
              <w:rPr>
                <w:sz w:val="24"/>
                <w:szCs w:val="24"/>
              </w:rPr>
              <w:t>Yeom et al 2016</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Mal</w:t>
            </w:r>
          </w:p>
        </w:tc>
        <w:tc>
          <w:tcPr>
            <w:tcW w:w="5097" w:type="dxa"/>
          </w:tcPr>
          <w:p w:rsidR="00960616" w:rsidRPr="009C552D" w:rsidRDefault="00960616" w:rsidP="00960616">
            <w:pPr>
              <w:jc w:val="center"/>
              <w:rPr>
                <w:sz w:val="24"/>
                <w:szCs w:val="24"/>
              </w:rPr>
            </w:pPr>
            <w:r>
              <w:rPr>
                <w:sz w:val="24"/>
                <w:szCs w:val="24"/>
              </w:rPr>
              <w:t>Lara-Lemus R.2019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Map3k1</w:t>
            </w:r>
          </w:p>
        </w:tc>
        <w:tc>
          <w:tcPr>
            <w:tcW w:w="5097" w:type="dxa"/>
          </w:tcPr>
          <w:p w:rsidR="00960616" w:rsidRPr="009C552D" w:rsidRDefault="00960616" w:rsidP="00960616">
            <w:pPr>
              <w:jc w:val="center"/>
              <w:rPr>
                <w:sz w:val="24"/>
                <w:szCs w:val="24"/>
              </w:rPr>
            </w:pPr>
            <w:r w:rsidRPr="009C552D">
              <w:rPr>
                <w:sz w:val="24"/>
                <w:szCs w:val="24"/>
              </w:rPr>
              <w:t>Pham et al 2013</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Map4k4</w:t>
            </w:r>
          </w:p>
        </w:tc>
        <w:tc>
          <w:tcPr>
            <w:tcW w:w="5097" w:type="dxa"/>
          </w:tcPr>
          <w:p w:rsidR="00960616" w:rsidRPr="009C552D" w:rsidRDefault="00960616" w:rsidP="00960616">
            <w:pPr>
              <w:jc w:val="center"/>
              <w:rPr>
                <w:sz w:val="24"/>
                <w:szCs w:val="24"/>
              </w:rPr>
            </w:pPr>
            <w:r w:rsidRPr="009C552D">
              <w:rPr>
                <w:sz w:val="24"/>
                <w:szCs w:val="24"/>
              </w:rPr>
              <w:t>Gao et al 2017</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Mapk6</w:t>
            </w:r>
          </w:p>
        </w:tc>
        <w:tc>
          <w:tcPr>
            <w:tcW w:w="5097" w:type="dxa"/>
          </w:tcPr>
          <w:p w:rsidR="00960616" w:rsidRPr="009C552D" w:rsidRDefault="00960616" w:rsidP="00960616">
            <w:pPr>
              <w:jc w:val="center"/>
              <w:rPr>
                <w:sz w:val="24"/>
                <w:szCs w:val="24"/>
              </w:rPr>
            </w:pPr>
            <w:r w:rsidRPr="009C552D">
              <w:rPr>
                <w:sz w:val="24"/>
                <w:szCs w:val="24"/>
              </w:rPr>
              <w:t>Cai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Mmp11</w:t>
            </w:r>
          </w:p>
        </w:tc>
        <w:tc>
          <w:tcPr>
            <w:tcW w:w="5097" w:type="dxa"/>
          </w:tcPr>
          <w:p w:rsidR="00960616" w:rsidRPr="009C552D" w:rsidRDefault="00960616" w:rsidP="00960616">
            <w:pPr>
              <w:jc w:val="center"/>
              <w:rPr>
                <w:sz w:val="24"/>
                <w:szCs w:val="24"/>
              </w:rPr>
            </w:pPr>
            <w:r w:rsidRPr="009C552D">
              <w:rPr>
                <w:sz w:val="24"/>
                <w:szCs w:val="24"/>
              </w:rPr>
              <w:t>Gobin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Mt1</w:t>
            </w:r>
          </w:p>
        </w:tc>
        <w:tc>
          <w:tcPr>
            <w:tcW w:w="5097" w:type="dxa"/>
          </w:tcPr>
          <w:p w:rsidR="00960616" w:rsidRPr="009C552D" w:rsidRDefault="00960616" w:rsidP="00960616">
            <w:pPr>
              <w:jc w:val="center"/>
              <w:rPr>
                <w:sz w:val="24"/>
                <w:szCs w:val="24"/>
              </w:rPr>
            </w:pPr>
            <w:r w:rsidRPr="009C552D">
              <w:rPr>
                <w:sz w:val="24"/>
                <w:szCs w:val="24"/>
              </w:rPr>
              <w:t>Si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Myd88</w:t>
            </w:r>
          </w:p>
        </w:tc>
        <w:tc>
          <w:tcPr>
            <w:tcW w:w="5097" w:type="dxa"/>
          </w:tcPr>
          <w:p w:rsidR="00960616" w:rsidRPr="009C552D" w:rsidRDefault="00960616" w:rsidP="00960616">
            <w:pPr>
              <w:jc w:val="center"/>
              <w:rPr>
                <w:sz w:val="24"/>
                <w:szCs w:val="24"/>
              </w:rPr>
            </w:pPr>
            <w:r w:rsidRPr="009C552D">
              <w:rPr>
                <w:sz w:val="24"/>
                <w:szCs w:val="24"/>
              </w:rPr>
              <w:t>Zhu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Myf6</w:t>
            </w:r>
          </w:p>
        </w:tc>
        <w:tc>
          <w:tcPr>
            <w:tcW w:w="5097" w:type="dxa"/>
          </w:tcPr>
          <w:p w:rsidR="00960616" w:rsidRPr="009C552D" w:rsidRDefault="00960616" w:rsidP="00960616">
            <w:pPr>
              <w:jc w:val="center"/>
              <w:rPr>
                <w:sz w:val="24"/>
                <w:szCs w:val="24"/>
              </w:rPr>
            </w:pPr>
            <w:r w:rsidRPr="009C552D">
              <w:rPr>
                <w:sz w:val="24"/>
                <w:szCs w:val="24"/>
              </w:rPr>
              <w:t>Arons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Nat2</w:t>
            </w:r>
          </w:p>
        </w:tc>
        <w:tc>
          <w:tcPr>
            <w:tcW w:w="5097" w:type="dxa"/>
          </w:tcPr>
          <w:p w:rsidR="00960616" w:rsidRPr="009C552D" w:rsidRDefault="00960616" w:rsidP="00960616">
            <w:pPr>
              <w:jc w:val="center"/>
              <w:rPr>
                <w:sz w:val="24"/>
                <w:szCs w:val="24"/>
              </w:rPr>
            </w:pPr>
            <w:r w:rsidRPr="009C552D">
              <w:rPr>
                <w:sz w:val="24"/>
                <w:szCs w:val="24"/>
              </w:rPr>
              <w:t>Zhu et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Nfh</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Osp94</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Pdgfra</w:t>
            </w:r>
          </w:p>
        </w:tc>
        <w:tc>
          <w:tcPr>
            <w:tcW w:w="5097" w:type="dxa"/>
          </w:tcPr>
          <w:p w:rsidR="00960616" w:rsidRPr="009C552D" w:rsidRDefault="00960616" w:rsidP="00960616">
            <w:pPr>
              <w:jc w:val="center"/>
              <w:rPr>
                <w:sz w:val="24"/>
                <w:szCs w:val="24"/>
              </w:rPr>
            </w:pPr>
            <w:r w:rsidRPr="009C552D">
              <w:rPr>
                <w:sz w:val="24"/>
                <w:szCs w:val="24"/>
              </w:rPr>
              <w:t>Wu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Pex5</w:t>
            </w:r>
          </w:p>
        </w:tc>
        <w:tc>
          <w:tcPr>
            <w:tcW w:w="5097" w:type="dxa"/>
          </w:tcPr>
          <w:p w:rsidR="00960616" w:rsidRPr="009C552D" w:rsidRDefault="00960616" w:rsidP="00960616">
            <w:pPr>
              <w:jc w:val="center"/>
              <w:rPr>
                <w:sz w:val="24"/>
                <w:szCs w:val="24"/>
              </w:rPr>
            </w:pPr>
            <w:r w:rsidRPr="009C552D">
              <w:rPr>
                <w:sz w:val="24"/>
                <w:szCs w:val="24"/>
              </w:rPr>
              <w:t>Dahabieh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Pfkp</w:t>
            </w:r>
          </w:p>
        </w:tc>
        <w:tc>
          <w:tcPr>
            <w:tcW w:w="5097" w:type="dxa"/>
          </w:tcPr>
          <w:p w:rsidR="00960616" w:rsidRPr="009C552D" w:rsidRDefault="00960616" w:rsidP="00960616">
            <w:pPr>
              <w:jc w:val="center"/>
              <w:rPr>
                <w:sz w:val="24"/>
                <w:szCs w:val="24"/>
              </w:rPr>
            </w:pPr>
            <w:r w:rsidRPr="009C552D">
              <w:rPr>
                <w:sz w:val="24"/>
                <w:szCs w:val="24"/>
              </w:rPr>
              <w:t>Shen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Plaur</w:t>
            </w:r>
          </w:p>
        </w:tc>
        <w:tc>
          <w:tcPr>
            <w:tcW w:w="5097" w:type="dxa"/>
          </w:tcPr>
          <w:p w:rsidR="00960616" w:rsidRPr="009C552D" w:rsidRDefault="00960616" w:rsidP="00960616">
            <w:pPr>
              <w:jc w:val="center"/>
              <w:rPr>
                <w:sz w:val="24"/>
                <w:szCs w:val="24"/>
              </w:rPr>
            </w:pPr>
            <w:r w:rsidRPr="009C552D">
              <w:rPr>
                <w:sz w:val="24"/>
                <w:szCs w:val="24"/>
              </w:rPr>
              <w:t>Liu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Pld1</w:t>
            </w:r>
          </w:p>
        </w:tc>
        <w:tc>
          <w:tcPr>
            <w:tcW w:w="5097" w:type="dxa"/>
          </w:tcPr>
          <w:p w:rsidR="00960616" w:rsidRPr="009C552D" w:rsidRDefault="00960616" w:rsidP="00960616">
            <w:pPr>
              <w:jc w:val="center"/>
              <w:rPr>
                <w:sz w:val="24"/>
                <w:szCs w:val="24"/>
              </w:rPr>
            </w:pPr>
            <w:r w:rsidRPr="009C552D">
              <w:rPr>
                <w:sz w:val="24"/>
                <w:szCs w:val="24"/>
              </w:rPr>
              <w:t>Zhang et al 2014</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Pp11r</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Pros1</w:t>
            </w:r>
          </w:p>
        </w:tc>
        <w:tc>
          <w:tcPr>
            <w:tcW w:w="5097" w:type="dxa"/>
          </w:tcPr>
          <w:p w:rsidR="00960616" w:rsidRPr="009C552D" w:rsidRDefault="00960616" w:rsidP="00960616">
            <w:pPr>
              <w:jc w:val="center"/>
              <w:rPr>
                <w:sz w:val="24"/>
                <w:szCs w:val="24"/>
              </w:rPr>
            </w:pPr>
            <w:r w:rsidRPr="009C552D">
              <w:rPr>
                <w:sz w:val="24"/>
                <w:szCs w:val="24"/>
              </w:rPr>
              <w:t>Al Kafri, N</w:t>
            </w:r>
            <w:r>
              <w:rPr>
                <w:sz w:val="24"/>
                <w:szCs w:val="24"/>
              </w:rPr>
              <w:t>., &amp;Hafizi, S.</w:t>
            </w:r>
            <w:r w:rsidRPr="009C552D">
              <w:rPr>
                <w:sz w:val="24"/>
                <w:szCs w:val="24"/>
              </w:rPr>
              <w:t>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Ptges</w:t>
            </w:r>
          </w:p>
        </w:tc>
        <w:tc>
          <w:tcPr>
            <w:tcW w:w="5097" w:type="dxa"/>
          </w:tcPr>
          <w:p w:rsidR="00960616" w:rsidRPr="009C552D" w:rsidRDefault="00960616" w:rsidP="00960616">
            <w:pPr>
              <w:jc w:val="center"/>
              <w:rPr>
                <w:sz w:val="24"/>
                <w:szCs w:val="24"/>
              </w:rPr>
            </w:pPr>
            <w:r w:rsidRPr="009C552D">
              <w:rPr>
                <w:sz w:val="24"/>
                <w:szCs w:val="24"/>
              </w:rPr>
              <w:t>Wang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Ptgis</w:t>
            </w:r>
          </w:p>
        </w:tc>
        <w:tc>
          <w:tcPr>
            <w:tcW w:w="5097" w:type="dxa"/>
          </w:tcPr>
          <w:p w:rsidR="00960616" w:rsidRPr="009C552D" w:rsidRDefault="00960616" w:rsidP="00960616">
            <w:pPr>
              <w:jc w:val="center"/>
              <w:rPr>
                <w:sz w:val="24"/>
                <w:szCs w:val="24"/>
              </w:rPr>
            </w:pPr>
            <w:r w:rsidRPr="009C552D">
              <w:rPr>
                <w:sz w:val="24"/>
                <w:szCs w:val="24"/>
              </w:rPr>
              <w:t>Sadler et al 2016</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Rbp1</w:t>
            </w:r>
          </w:p>
        </w:tc>
        <w:tc>
          <w:tcPr>
            <w:tcW w:w="5097" w:type="dxa"/>
          </w:tcPr>
          <w:p w:rsidR="00960616" w:rsidRPr="009C552D" w:rsidRDefault="00960616" w:rsidP="00960616">
            <w:pPr>
              <w:jc w:val="center"/>
              <w:rPr>
                <w:sz w:val="24"/>
                <w:szCs w:val="24"/>
              </w:rPr>
            </w:pPr>
            <w:r w:rsidRPr="009C552D">
              <w:rPr>
                <w:sz w:val="24"/>
                <w:szCs w:val="24"/>
              </w:rPr>
              <w:t>Gao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Rnase4</w:t>
            </w:r>
          </w:p>
        </w:tc>
        <w:tc>
          <w:tcPr>
            <w:tcW w:w="5097" w:type="dxa"/>
          </w:tcPr>
          <w:p w:rsidR="00960616" w:rsidRPr="009C552D" w:rsidRDefault="00960616" w:rsidP="00960616">
            <w:pPr>
              <w:jc w:val="center"/>
              <w:rPr>
                <w:sz w:val="24"/>
                <w:szCs w:val="24"/>
              </w:rPr>
            </w:pPr>
            <w:r w:rsidRPr="009C552D">
              <w:rPr>
                <w:sz w:val="24"/>
                <w:szCs w:val="24"/>
              </w:rPr>
              <w:t>Vanli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Rock2</w:t>
            </w:r>
          </w:p>
        </w:tc>
        <w:tc>
          <w:tcPr>
            <w:tcW w:w="5097" w:type="dxa"/>
          </w:tcPr>
          <w:p w:rsidR="00960616" w:rsidRPr="009C552D" w:rsidRDefault="00960616" w:rsidP="00960616">
            <w:pPr>
              <w:jc w:val="center"/>
              <w:rPr>
                <w:sz w:val="24"/>
                <w:szCs w:val="24"/>
              </w:rPr>
            </w:pPr>
            <w:r w:rsidRPr="009C552D">
              <w:rPr>
                <w:sz w:val="24"/>
                <w:szCs w:val="24"/>
              </w:rPr>
              <w:t>Dourado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S100a6</w:t>
            </w:r>
          </w:p>
        </w:tc>
        <w:tc>
          <w:tcPr>
            <w:tcW w:w="5097" w:type="dxa"/>
          </w:tcPr>
          <w:p w:rsidR="00960616" w:rsidRPr="009C552D" w:rsidRDefault="00960616" w:rsidP="00960616">
            <w:pPr>
              <w:jc w:val="center"/>
              <w:rPr>
                <w:sz w:val="24"/>
                <w:szCs w:val="24"/>
              </w:rPr>
            </w:pPr>
            <w:r w:rsidRPr="009C552D">
              <w:rPr>
                <w:sz w:val="24"/>
                <w:szCs w:val="24"/>
              </w:rPr>
              <w:t>Wang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S3-12</w:t>
            </w:r>
          </w:p>
        </w:tc>
        <w:tc>
          <w:tcPr>
            <w:tcW w:w="5097" w:type="dxa"/>
          </w:tcPr>
          <w:p w:rsidR="00960616" w:rsidRPr="009C552D" w:rsidRDefault="00960616" w:rsidP="00960616">
            <w:pPr>
              <w:jc w:val="center"/>
              <w:rPr>
                <w:sz w:val="24"/>
                <w:szCs w:val="24"/>
              </w:rPr>
            </w:pPr>
          </w:p>
        </w:tc>
      </w:tr>
      <w:tr w:rsidR="00960616" w:rsidRPr="009C552D" w:rsidTr="00960616">
        <w:trPr>
          <w:trHeight w:val="70"/>
        </w:trPr>
        <w:tc>
          <w:tcPr>
            <w:tcW w:w="3114" w:type="dxa"/>
          </w:tcPr>
          <w:p w:rsidR="00960616" w:rsidRPr="009C552D" w:rsidRDefault="00960616" w:rsidP="00960616">
            <w:pPr>
              <w:jc w:val="center"/>
              <w:rPr>
                <w:sz w:val="24"/>
                <w:szCs w:val="24"/>
              </w:rPr>
            </w:pPr>
            <w:r w:rsidRPr="009C552D">
              <w:rPr>
                <w:sz w:val="24"/>
                <w:szCs w:val="24"/>
              </w:rPr>
              <w:t>Saa1</w:t>
            </w:r>
          </w:p>
        </w:tc>
        <w:tc>
          <w:tcPr>
            <w:tcW w:w="5097" w:type="dxa"/>
          </w:tcPr>
          <w:p w:rsidR="00960616" w:rsidRPr="009C552D" w:rsidRDefault="00960616" w:rsidP="00960616">
            <w:pPr>
              <w:jc w:val="center"/>
              <w:rPr>
                <w:sz w:val="24"/>
                <w:szCs w:val="24"/>
              </w:rPr>
            </w:pPr>
            <w:r w:rsidRPr="009C552D">
              <w:rPr>
                <w:sz w:val="24"/>
                <w:szCs w:val="24"/>
              </w:rPr>
              <w:t>Takehara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Samhd1</w:t>
            </w:r>
          </w:p>
        </w:tc>
        <w:tc>
          <w:tcPr>
            <w:tcW w:w="5097" w:type="dxa"/>
          </w:tcPr>
          <w:p w:rsidR="00960616" w:rsidRPr="009C552D" w:rsidRDefault="00960616" w:rsidP="00960616">
            <w:pPr>
              <w:jc w:val="center"/>
              <w:rPr>
                <w:sz w:val="24"/>
                <w:szCs w:val="24"/>
              </w:rPr>
            </w:pPr>
            <w:r w:rsidRPr="009C552D">
              <w:rPr>
                <w:sz w:val="24"/>
                <w:szCs w:val="24"/>
              </w:rPr>
              <w:t>Schott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Sdcbp</w:t>
            </w:r>
          </w:p>
        </w:tc>
        <w:tc>
          <w:tcPr>
            <w:tcW w:w="5097" w:type="dxa"/>
          </w:tcPr>
          <w:p w:rsidR="00960616" w:rsidRPr="009C552D" w:rsidRDefault="00960616" w:rsidP="00960616">
            <w:pPr>
              <w:jc w:val="center"/>
              <w:rPr>
                <w:sz w:val="24"/>
                <w:szCs w:val="24"/>
              </w:rPr>
            </w:pPr>
            <w:r w:rsidRPr="009C552D">
              <w:rPr>
                <w:sz w:val="24"/>
                <w:szCs w:val="24"/>
              </w:rPr>
              <w:t>Das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Serpina3c</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lastRenderedPageBreak/>
              <w:t>Serpinb2</w:t>
            </w:r>
          </w:p>
        </w:tc>
        <w:tc>
          <w:tcPr>
            <w:tcW w:w="5097" w:type="dxa"/>
          </w:tcPr>
          <w:p w:rsidR="00960616" w:rsidRPr="009C552D" w:rsidRDefault="00960616" w:rsidP="00960616">
            <w:pPr>
              <w:jc w:val="center"/>
              <w:rPr>
                <w:sz w:val="24"/>
                <w:szCs w:val="24"/>
              </w:rPr>
            </w:pPr>
            <w:r w:rsidRPr="009C552D">
              <w:rPr>
                <w:sz w:val="24"/>
                <w:szCs w:val="24"/>
              </w:rPr>
              <w:t>Chen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Serpinb4</w:t>
            </w:r>
          </w:p>
        </w:tc>
        <w:tc>
          <w:tcPr>
            <w:tcW w:w="5097" w:type="dxa"/>
          </w:tcPr>
          <w:p w:rsidR="00960616" w:rsidRPr="009C552D" w:rsidRDefault="00960616" w:rsidP="00960616">
            <w:pPr>
              <w:jc w:val="center"/>
              <w:rPr>
                <w:sz w:val="24"/>
                <w:szCs w:val="24"/>
              </w:rPr>
            </w:pPr>
            <w:r w:rsidRPr="009C552D">
              <w:rPr>
                <w:sz w:val="24"/>
                <w:szCs w:val="24"/>
              </w:rPr>
              <w:t>Izuhara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Serpine1</w:t>
            </w:r>
          </w:p>
        </w:tc>
        <w:tc>
          <w:tcPr>
            <w:tcW w:w="5097" w:type="dxa"/>
          </w:tcPr>
          <w:p w:rsidR="00960616" w:rsidRPr="009C552D" w:rsidRDefault="00960616" w:rsidP="00960616">
            <w:pPr>
              <w:jc w:val="center"/>
              <w:rPr>
                <w:sz w:val="24"/>
                <w:szCs w:val="24"/>
              </w:rPr>
            </w:pPr>
            <w:r w:rsidRPr="009C552D">
              <w:rPr>
                <w:sz w:val="24"/>
                <w:szCs w:val="24"/>
              </w:rPr>
              <w:t>Wang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Serping1</w:t>
            </w:r>
          </w:p>
        </w:tc>
        <w:tc>
          <w:tcPr>
            <w:tcW w:w="5097" w:type="dxa"/>
          </w:tcPr>
          <w:p w:rsidR="00960616" w:rsidRPr="009C552D" w:rsidRDefault="00960616" w:rsidP="00960616">
            <w:pPr>
              <w:jc w:val="center"/>
              <w:rPr>
                <w:sz w:val="24"/>
                <w:szCs w:val="24"/>
              </w:rPr>
            </w:pPr>
            <w:r w:rsidRPr="009C552D">
              <w:rPr>
                <w:sz w:val="24"/>
                <w:szCs w:val="24"/>
              </w:rPr>
              <w:t>Peng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Sgk</w:t>
            </w:r>
          </w:p>
        </w:tc>
        <w:tc>
          <w:tcPr>
            <w:tcW w:w="5097" w:type="dxa"/>
          </w:tcPr>
          <w:p w:rsidR="00960616" w:rsidRPr="009C552D" w:rsidRDefault="00960616" w:rsidP="00960616">
            <w:pPr>
              <w:jc w:val="center"/>
              <w:rPr>
                <w:sz w:val="24"/>
                <w:szCs w:val="24"/>
              </w:rPr>
            </w:pPr>
            <w:r w:rsidRPr="009C552D">
              <w:rPr>
                <w:sz w:val="24"/>
                <w:szCs w:val="24"/>
              </w:rPr>
              <w:t>Bruhn et al 2010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Sh3yl1</w:t>
            </w:r>
          </w:p>
        </w:tc>
        <w:tc>
          <w:tcPr>
            <w:tcW w:w="5097" w:type="dxa"/>
          </w:tcPr>
          <w:p w:rsidR="00960616" w:rsidRPr="009C552D" w:rsidRDefault="00960616" w:rsidP="00960616">
            <w:pPr>
              <w:jc w:val="center"/>
              <w:rPr>
                <w:sz w:val="24"/>
                <w:szCs w:val="24"/>
              </w:rPr>
            </w:pPr>
            <w:r w:rsidRPr="009C552D">
              <w:rPr>
                <w:sz w:val="24"/>
                <w:szCs w:val="24"/>
              </w:rPr>
              <w:t>Blessing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Slc11a1</w:t>
            </w:r>
          </w:p>
        </w:tc>
        <w:tc>
          <w:tcPr>
            <w:tcW w:w="5097" w:type="dxa"/>
          </w:tcPr>
          <w:p w:rsidR="00960616" w:rsidRPr="009C552D" w:rsidRDefault="00960616" w:rsidP="00960616">
            <w:pPr>
              <w:jc w:val="center"/>
              <w:rPr>
                <w:sz w:val="24"/>
                <w:szCs w:val="24"/>
              </w:rPr>
            </w:pPr>
            <w:r w:rsidRPr="009C552D">
              <w:rPr>
                <w:sz w:val="24"/>
                <w:szCs w:val="24"/>
              </w:rPr>
              <w:t>Zhu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Sod2</w:t>
            </w:r>
          </w:p>
        </w:tc>
        <w:tc>
          <w:tcPr>
            <w:tcW w:w="5097" w:type="dxa"/>
          </w:tcPr>
          <w:p w:rsidR="00960616" w:rsidRPr="009C552D" w:rsidRDefault="00960616" w:rsidP="00960616">
            <w:pPr>
              <w:jc w:val="center"/>
              <w:rPr>
                <w:sz w:val="24"/>
                <w:szCs w:val="24"/>
              </w:rPr>
            </w:pPr>
            <w:r w:rsidRPr="009C552D">
              <w:rPr>
                <w:sz w:val="24"/>
                <w:szCs w:val="24"/>
              </w:rPr>
              <w:t>Kim et al 2017</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Sod3</w:t>
            </w:r>
          </w:p>
        </w:tc>
        <w:tc>
          <w:tcPr>
            <w:tcW w:w="5097" w:type="dxa"/>
          </w:tcPr>
          <w:p w:rsidR="00960616" w:rsidRPr="009C552D" w:rsidRDefault="00960616" w:rsidP="00960616">
            <w:pPr>
              <w:jc w:val="center"/>
              <w:rPr>
                <w:sz w:val="24"/>
                <w:szCs w:val="24"/>
              </w:rPr>
            </w:pPr>
            <w:r w:rsidRPr="009C552D">
              <w:rPr>
                <w:sz w:val="24"/>
                <w:szCs w:val="24"/>
              </w:rPr>
              <w:t>Carmona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Spi12</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Sprr2a</w:t>
            </w:r>
          </w:p>
        </w:tc>
        <w:tc>
          <w:tcPr>
            <w:tcW w:w="5097" w:type="dxa"/>
          </w:tcPr>
          <w:p w:rsidR="00960616" w:rsidRPr="009C552D" w:rsidRDefault="00960616" w:rsidP="00960616">
            <w:pPr>
              <w:jc w:val="center"/>
              <w:rPr>
                <w:sz w:val="24"/>
                <w:szCs w:val="24"/>
              </w:rPr>
            </w:pPr>
            <w:r w:rsidRPr="009C552D">
              <w:rPr>
                <w:sz w:val="24"/>
                <w:szCs w:val="24"/>
              </w:rPr>
              <w:t>Specht et al 2013</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Sprr2b</w:t>
            </w:r>
          </w:p>
        </w:tc>
        <w:tc>
          <w:tcPr>
            <w:tcW w:w="5097" w:type="dxa"/>
          </w:tcPr>
          <w:p w:rsidR="00960616" w:rsidRPr="009C552D" w:rsidRDefault="00960616" w:rsidP="00960616">
            <w:pPr>
              <w:jc w:val="center"/>
              <w:rPr>
                <w:sz w:val="24"/>
                <w:szCs w:val="24"/>
              </w:rPr>
            </w:pPr>
            <w:r w:rsidRPr="009C552D">
              <w:rPr>
                <w:sz w:val="24"/>
                <w:szCs w:val="24"/>
              </w:rPr>
              <w:t>Yao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Stat1</w:t>
            </w:r>
          </w:p>
        </w:tc>
        <w:tc>
          <w:tcPr>
            <w:tcW w:w="5097" w:type="dxa"/>
          </w:tcPr>
          <w:p w:rsidR="00960616" w:rsidRPr="009C552D" w:rsidRDefault="00960616" w:rsidP="00960616">
            <w:pPr>
              <w:jc w:val="center"/>
              <w:rPr>
                <w:sz w:val="24"/>
                <w:szCs w:val="24"/>
              </w:rPr>
            </w:pPr>
            <w:r w:rsidRPr="009C552D">
              <w:rPr>
                <w:sz w:val="24"/>
                <w:szCs w:val="24"/>
              </w:rPr>
              <w:t>Zhang et al 2017</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Stat3</w:t>
            </w:r>
          </w:p>
        </w:tc>
        <w:tc>
          <w:tcPr>
            <w:tcW w:w="5097" w:type="dxa"/>
          </w:tcPr>
          <w:p w:rsidR="00960616" w:rsidRPr="009C552D" w:rsidRDefault="00960616" w:rsidP="00960616">
            <w:pPr>
              <w:jc w:val="center"/>
              <w:rPr>
                <w:sz w:val="24"/>
                <w:szCs w:val="24"/>
              </w:rPr>
            </w:pPr>
            <w:r w:rsidRPr="009C552D">
              <w:rPr>
                <w:sz w:val="24"/>
                <w:szCs w:val="24"/>
              </w:rPr>
              <w:t>Zou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Stk2</w:t>
            </w:r>
          </w:p>
        </w:tc>
        <w:tc>
          <w:tcPr>
            <w:tcW w:w="5097" w:type="dxa"/>
          </w:tcPr>
          <w:p w:rsidR="00960616" w:rsidRPr="009C552D" w:rsidRDefault="00960616" w:rsidP="00960616">
            <w:pPr>
              <w:jc w:val="center"/>
              <w:rPr>
                <w:sz w:val="24"/>
                <w:szCs w:val="24"/>
              </w:rPr>
            </w:pPr>
            <w:r w:rsidRPr="009C552D">
              <w:rPr>
                <w:sz w:val="24"/>
                <w:szCs w:val="24"/>
              </w:rPr>
              <w:t>Tsugeno et al 2014</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Tac1</w:t>
            </w:r>
          </w:p>
        </w:tc>
        <w:tc>
          <w:tcPr>
            <w:tcW w:w="5097" w:type="dxa"/>
          </w:tcPr>
          <w:p w:rsidR="00960616" w:rsidRPr="009C552D" w:rsidRDefault="00960616" w:rsidP="00960616">
            <w:pPr>
              <w:jc w:val="center"/>
              <w:rPr>
                <w:sz w:val="24"/>
                <w:szCs w:val="24"/>
              </w:rPr>
            </w:pPr>
            <w:r w:rsidRPr="009C552D">
              <w:rPr>
                <w:sz w:val="24"/>
                <w:szCs w:val="24"/>
              </w:rPr>
              <w:t>Reddy et al 2009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Tapbp</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Tgm2</w:t>
            </w:r>
          </w:p>
        </w:tc>
        <w:tc>
          <w:tcPr>
            <w:tcW w:w="5097" w:type="dxa"/>
          </w:tcPr>
          <w:p w:rsidR="00960616" w:rsidRPr="009C552D" w:rsidRDefault="00960616" w:rsidP="00960616">
            <w:pPr>
              <w:jc w:val="center"/>
              <w:rPr>
                <w:sz w:val="24"/>
                <w:szCs w:val="24"/>
              </w:rPr>
            </w:pPr>
            <w:r w:rsidRPr="009C552D">
              <w:rPr>
                <w:sz w:val="24"/>
                <w:szCs w:val="24"/>
              </w:rPr>
              <w:t>Malkomes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Tgm3</w:t>
            </w:r>
          </w:p>
        </w:tc>
        <w:tc>
          <w:tcPr>
            <w:tcW w:w="5097" w:type="dxa"/>
          </w:tcPr>
          <w:p w:rsidR="00960616" w:rsidRPr="009C552D" w:rsidRDefault="00960616" w:rsidP="00960616">
            <w:pPr>
              <w:jc w:val="center"/>
              <w:rPr>
                <w:sz w:val="24"/>
                <w:szCs w:val="24"/>
              </w:rPr>
            </w:pPr>
            <w:r w:rsidRPr="009C552D">
              <w:rPr>
                <w:sz w:val="24"/>
                <w:szCs w:val="24"/>
              </w:rPr>
              <w:t>Feng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Thbd</w:t>
            </w:r>
          </w:p>
        </w:tc>
        <w:tc>
          <w:tcPr>
            <w:tcW w:w="5097" w:type="dxa"/>
          </w:tcPr>
          <w:p w:rsidR="00960616" w:rsidRPr="009C552D" w:rsidRDefault="00960616" w:rsidP="00960616">
            <w:pPr>
              <w:jc w:val="center"/>
              <w:rPr>
                <w:sz w:val="24"/>
                <w:szCs w:val="24"/>
              </w:rPr>
            </w:pPr>
            <w:r w:rsidRPr="009C552D">
              <w:rPr>
                <w:sz w:val="24"/>
                <w:szCs w:val="24"/>
              </w:rPr>
              <w:t>Mohamed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Thy1</w:t>
            </w:r>
          </w:p>
        </w:tc>
        <w:tc>
          <w:tcPr>
            <w:tcW w:w="5097" w:type="dxa"/>
          </w:tcPr>
          <w:p w:rsidR="00960616" w:rsidRPr="009C552D" w:rsidRDefault="00960616" w:rsidP="00960616">
            <w:pPr>
              <w:jc w:val="center"/>
              <w:rPr>
                <w:sz w:val="24"/>
                <w:szCs w:val="24"/>
              </w:rPr>
            </w:pPr>
            <w:r w:rsidRPr="009C552D">
              <w:rPr>
                <w:sz w:val="24"/>
                <w:szCs w:val="24"/>
              </w:rPr>
              <w:t>Hu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Trim25</w:t>
            </w:r>
          </w:p>
        </w:tc>
        <w:tc>
          <w:tcPr>
            <w:tcW w:w="5097" w:type="dxa"/>
          </w:tcPr>
          <w:p w:rsidR="00960616" w:rsidRPr="009C552D" w:rsidRDefault="00960616" w:rsidP="00960616">
            <w:pPr>
              <w:jc w:val="center"/>
              <w:rPr>
                <w:sz w:val="24"/>
                <w:szCs w:val="24"/>
              </w:rPr>
            </w:pPr>
            <w:r w:rsidRPr="009C552D">
              <w:rPr>
                <w:sz w:val="24"/>
                <w:szCs w:val="24"/>
              </w:rPr>
              <w:t>Takayama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Tubb5</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Vcam1</w:t>
            </w:r>
          </w:p>
        </w:tc>
        <w:tc>
          <w:tcPr>
            <w:tcW w:w="5097" w:type="dxa"/>
          </w:tcPr>
          <w:p w:rsidR="00960616" w:rsidRPr="009C552D" w:rsidRDefault="00960616" w:rsidP="00960616">
            <w:pPr>
              <w:jc w:val="center"/>
              <w:rPr>
                <w:sz w:val="24"/>
                <w:szCs w:val="24"/>
              </w:rPr>
            </w:pPr>
            <w:r w:rsidRPr="009C552D">
              <w:rPr>
                <w:sz w:val="24"/>
                <w:szCs w:val="24"/>
              </w:rPr>
              <w:t>Zhang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Vdr</w:t>
            </w:r>
          </w:p>
        </w:tc>
        <w:tc>
          <w:tcPr>
            <w:tcW w:w="5097" w:type="dxa"/>
          </w:tcPr>
          <w:p w:rsidR="00960616" w:rsidRPr="009C552D" w:rsidRDefault="00960616" w:rsidP="00960616">
            <w:pPr>
              <w:jc w:val="center"/>
              <w:rPr>
                <w:sz w:val="24"/>
                <w:szCs w:val="24"/>
              </w:rPr>
            </w:pPr>
            <w:r w:rsidRPr="009C552D">
              <w:rPr>
                <w:sz w:val="24"/>
                <w:szCs w:val="24"/>
              </w:rPr>
              <w:t>Thorne et al 2008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Xdh</w:t>
            </w:r>
          </w:p>
        </w:tc>
        <w:tc>
          <w:tcPr>
            <w:tcW w:w="5097" w:type="dxa"/>
          </w:tcPr>
          <w:p w:rsidR="00960616" w:rsidRPr="009C552D" w:rsidRDefault="00960616" w:rsidP="00960616">
            <w:pPr>
              <w:jc w:val="center"/>
              <w:rPr>
                <w:sz w:val="24"/>
                <w:szCs w:val="24"/>
              </w:rPr>
            </w:pPr>
            <w:r w:rsidRPr="009C552D">
              <w:rPr>
                <w:sz w:val="24"/>
                <w:szCs w:val="24"/>
              </w:rPr>
              <w:t>Takayama et al 2018, Chen et al 2017</w:t>
            </w:r>
          </w:p>
        </w:tc>
      </w:tr>
      <w:tr w:rsidR="00960616" w:rsidRPr="009C552D" w:rsidTr="00960616">
        <w:tc>
          <w:tcPr>
            <w:tcW w:w="8211" w:type="dxa"/>
            <w:gridSpan w:val="2"/>
          </w:tcPr>
          <w:p w:rsidR="00960616" w:rsidRPr="00DA5D89" w:rsidRDefault="00960616" w:rsidP="00960616">
            <w:pPr>
              <w:jc w:val="center"/>
              <w:rPr>
                <w:sz w:val="32"/>
                <w:szCs w:val="32"/>
              </w:rPr>
            </w:pPr>
            <w:r w:rsidRPr="00DA5D89">
              <w:rPr>
                <w:sz w:val="32"/>
                <w:szCs w:val="32"/>
              </w:rPr>
              <w:t>LATE EFFECTOR</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Alox15b</w:t>
            </w:r>
          </w:p>
        </w:tc>
        <w:tc>
          <w:tcPr>
            <w:tcW w:w="5097" w:type="dxa"/>
          </w:tcPr>
          <w:p w:rsidR="00960616" w:rsidRPr="009C552D" w:rsidRDefault="00960616" w:rsidP="00960616">
            <w:pPr>
              <w:jc w:val="center"/>
              <w:rPr>
                <w:sz w:val="24"/>
                <w:szCs w:val="24"/>
              </w:rPr>
            </w:pPr>
            <w:r w:rsidRPr="009C552D">
              <w:rPr>
                <w:sz w:val="24"/>
                <w:szCs w:val="24"/>
              </w:rPr>
              <w:t>The human protein atlas</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Anxa8</w:t>
            </w:r>
          </w:p>
        </w:tc>
        <w:tc>
          <w:tcPr>
            <w:tcW w:w="5097" w:type="dxa"/>
          </w:tcPr>
          <w:p w:rsidR="00960616" w:rsidRPr="009C552D" w:rsidRDefault="00960616" w:rsidP="00960616">
            <w:pPr>
              <w:jc w:val="center"/>
              <w:rPr>
                <w:sz w:val="24"/>
                <w:szCs w:val="24"/>
              </w:rPr>
            </w:pPr>
            <w:r w:rsidRPr="009C552D">
              <w:rPr>
                <w:sz w:val="24"/>
                <w:szCs w:val="24"/>
              </w:rPr>
              <w:t>The human protein atlas</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Chi3l1</w:t>
            </w:r>
          </w:p>
        </w:tc>
        <w:tc>
          <w:tcPr>
            <w:tcW w:w="5097" w:type="dxa"/>
          </w:tcPr>
          <w:p w:rsidR="00960616" w:rsidRPr="009C552D" w:rsidRDefault="00960616" w:rsidP="00960616">
            <w:pPr>
              <w:jc w:val="center"/>
              <w:rPr>
                <w:sz w:val="24"/>
                <w:szCs w:val="24"/>
              </w:rPr>
            </w:pPr>
            <w:r w:rsidRPr="009C552D">
              <w:rPr>
                <w:sz w:val="24"/>
                <w:szCs w:val="24"/>
              </w:rPr>
              <w:t>Kawada et al 2012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lastRenderedPageBreak/>
              <w:t>Ctsb</w:t>
            </w:r>
          </w:p>
        </w:tc>
        <w:tc>
          <w:tcPr>
            <w:tcW w:w="5097" w:type="dxa"/>
          </w:tcPr>
          <w:p w:rsidR="00960616" w:rsidRPr="009C552D" w:rsidRDefault="00960616" w:rsidP="00960616">
            <w:pPr>
              <w:jc w:val="center"/>
              <w:rPr>
                <w:sz w:val="24"/>
                <w:szCs w:val="24"/>
              </w:rPr>
            </w:pPr>
            <w:r w:rsidRPr="009C552D">
              <w:rPr>
                <w:sz w:val="24"/>
                <w:szCs w:val="24"/>
              </w:rPr>
              <w:t>Peng S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Cxcl5</w:t>
            </w:r>
          </w:p>
        </w:tc>
        <w:tc>
          <w:tcPr>
            <w:tcW w:w="5097" w:type="dxa"/>
          </w:tcPr>
          <w:p w:rsidR="00960616" w:rsidRPr="009C552D" w:rsidRDefault="00960616" w:rsidP="00960616">
            <w:pPr>
              <w:jc w:val="center"/>
              <w:rPr>
                <w:sz w:val="24"/>
                <w:szCs w:val="24"/>
              </w:rPr>
            </w:pPr>
            <w:r w:rsidRPr="009C552D">
              <w:rPr>
                <w:sz w:val="24"/>
                <w:szCs w:val="24"/>
              </w:rPr>
              <w:t>Deng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Cyp1b1</w:t>
            </w:r>
          </w:p>
        </w:tc>
        <w:tc>
          <w:tcPr>
            <w:tcW w:w="5097" w:type="dxa"/>
          </w:tcPr>
          <w:p w:rsidR="00960616" w:rsidRPr="009C552D" w:rsidRDefault="00960616" w:rsidP="00960616">
            <w:pPr>
              <w:jc w:val="center"/>
              <w:rPr>
                <w:sz w:val="24"/>
                <w:szCs w:val="24"/>
              </w:rPr>
            </w:pPr>
            <w:r w:rsidRPr="009C552D">
              <w:rPr>
                <w:sz w:val="24"/>
                <w:szCs w:val="24"/>
              </w:rPr>
              <w:t>Mckay et al 1995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Defb1</w:t>
            </w:r>
          </w:p>
        </w:tc>
        <w:tc>
          <w:tcPr>
            <w:tcW w:w="5097" w:type="dxa"/>
          </w:tcPr>
          <w:p w:rsidR="00960616" w:rsidRPr="009C552D" w:rsidRDefault="00960616" w:rsidP="00960616">
            <w:pPr>
              <w:jc w:val="center"/>
              <w:rPr>
                <w:sz w:val="24"/>
                <w:szCs w:val="24"/>
              </w:rPr>
            </w:pPr>
            <w:r w:rsidRPr="009C552D">
              <w:rPr>
                <w:sz w:val="24"/>
                <w:szCs w:val="24"/>
              </w:rPr>
              <w:t>Lee et al 2016</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Gsta4</w:t>
            </w:r>
          </w:p>
        </w:tc>
        <w:tc>
          <w:tcPr>
            <w:tcW w:w="5097" w:type="dxa"/>
          </w:tcPr>
          <w:p w:rsidR="00960616" w:rsidRPr="009C552D" w:rsidRDefault="00960616" w:rsidP="00960616">
            <w:pPr>
              <w:jc w:val="center"/>
              <w:rPr>
                <w:sz w:val="24"/>
                <w:szCs w:val="24"/>
              </w:rPr>
            </w:pPr>
            <w:r w:rsidRPr="009C552D">
              <w:rPr>
                <w:sz w:val="24"/>
                <w:szCs w:val="24"/>
              </w:rPr>
              <w:t>Zhang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Gyk</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Hp</w:t>
            </w:r>
          </w:p>
        </w:tc>
        <w:tc>
          <w:tcPr>
            <w:tcW w:w="5097" w:type="dxa"/>
          </w:tcPr>
          <w:p w:rsidR="00960616" w:rsidRPr="009C552D" w:rsidRDefault="00960616" w:rsidP="00960616">
            <w:pPr>
              <w:jc w:val="center"/>
              <w:rPr>
                <w:sz w:val="24"/>
                <w:szCs w:val="24"/>
              </w:rPr>
            </w:pPr>
            <w:r w:rsidRPr="009C552D">
              <w:rPr>
                <w:sz w:val="24"/>
                <w:szCs w:val="24"/>
              </w:rPr>
              <w:t>Tai et al 2017</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Ifi204</w:t>
            </w:r>
          </w:p>
        </w:tc>
        <w:tc>
          <w:tcPr>
            <w:tcW w:w="5097" w:type="dxa"/>
          </w:tcPr>
          <w:p w:rsidR="00960616" w:rsidRPr="009C552D" w:rsidRDefault="00960616" w:rsidP="00960616">
            <w:pPr>
              <w:jc w:val="center"/>
              <w:rPr>
                <w:sz w:val="24"/>
                <w:szCs w:val="24"/>
              </w:rPr>
            </w:pPr>
            <w:r w:rsidRPr="009C552D">
              <w:rPr>
                <w:sz w:val="24"/>
                <w:szCs w:val="24"/>
              </w:rPr>
              <w:t>Dauffy et al 2006</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Iigp</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Il1rl1</w:t>
            </w:r>
          </w:p>
        </w:tc>
        <w:tc>
          <w:tcPr>
            <w:tcW w:w="5097" w:type="dxa"/>
          </w:tcPr>
          <w:p w:rsidR="00960616" w:rsidRPr="009C552D" w:rsidRDefault="00960616" w:rsidP="00960616">
            <w:pPr>
              <w:jc w:val="center"/>
              <w:rPr>
                <w:sz w:val="24"/>
                <w:szCs w:val="24"/>
              </w:rPr>
            </w:pPr>
            <w:r w:rsidRPr="009C552D">
              <w:rPr>
                <w:sz w:val="24"/>
                <w:szCs w:val="24"/>
              </w:rPr>
              <w:t>Wang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Isg15</w:t>
            </w:r>
          </w:p>
        </w:tc>
        <w:tc>
          <w:tcPr>
            <w:tcW w:w="5097" w:type="dxa"/>
          </w:tcPr>
          <w:p w:rsidR="00960616" w:rsidRPr="009C552D" w:rsidRDefault="00960616" w:rsidP="00960616">
            <w:pPr>
              <w:jc w:val="center"/>
              <w:rPr>
                <w:sz w:val="24"/>
                <w:szCs w:val="24"/>
              </w:rPr>
            </w:pPr>
            <w:r w:rsidRPr="009C552D">
              <w:rPr>
                <w:sz w:val="24"/>
                <w:szCs w:val="24"/>
              </w:rPr>
              <w:t>Han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Isgf3g</w:t>
            </w:r>
          </w:p>
        </w:tc>
        <w:tc>
          <w:tcPr>
            <w:tcW w:w="5097" w:type="dxa"/>
          </w:tcPr>
          <w:p w:rsidR="00960616" w:rsidRPr="009C552D" w:rsidRDefault="00960616" w:rsidP="00960616">
            <w:pPr>
              <w:jc w:val="center"/>
              <w:rPr>
                <w:sz w:val="24"/>
                <w:szCs w:val="24"/>
              </w:rPr>
            </w:pPr>
            <w:r w:rsidRPr="009C552D">
              <w:rPr>
                <w:sz w:val="24"/>
                <w:szCs w:val="24"/>
              </w:rPr>
              <w:t>Weihua et al 1997</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Krt1-16</w:t>
            </w:r>
          </w:p>
        </w:tc>
        <w:tc>
          <w:tcPr>
            <w:tcW w:w="5097" w:type="dxa"/>
          </w:tcPr>
          <w:p w:rsidR="00960616" w:rsidRPr="009C552D" w:rsidRDefault="00960616" w:rsidP="00960616">
            <w:pPr>
              <w:jc w:val="center"/>
              <w:rPr>
                <w:sz w:val="24"/>
                <w:szCs w:val="24"/>
              </w:rPr>
            </w:pPr>
            <w:r w:rsidRPr="009C552D">
              <w:rPr>
                <w:sz w:val="24"/>
                <w:szCs w:val="24"/>
              </w:rPr>
              <w:t>Han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Krt2-6a</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Krt2-6b</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Lrg</w:t>
            </w:r>
          </w:p>
        </w:tc>
        <w:tc>
          <w:tcPr>
            <w:tcW w:w="5097" w:type="dxa"/>
          </w:tcPr>
          <w:p w:rsidR="00960616" w:rsidRPr="009C552D" w:rsidRDefault="00960616" w:rsidP="00960616">
            <w:pPr>
              <w:jc w:val="center"/>
              <w:rPr>
                <w:sz w:val="24"/>
                <w:szCs w:val="24"/>
              </w:rPr>
            </w:pPr>
            <w:r w:rsidRPr="009C552D">
              <w:rPr>
                <w:sz w:val="24"/>
                <w:szCs w:val="24"/>
              </w:rPr>
              <w:t>Takemoto et al 2015</w:t>
            </w:r>
          </w:p>
        </w:tc>
      </w:tr>
      <w:tr w:rsidR="00960616" w:rsidRPr="009C552D" w:rsidTr="00960616">
        <w:trPr>
          <w:trHeight w:val="393"/>
        </w:trPr>
        <w:tc>
          <w:tcPr>
            <w:tcW w:w="3114" w:type="dxa"/>
          </w:tcPr>
          <w:p w:rsidR="00960616" w:rsidRPr="009C552D" w:rsidRDefault="00960616" w:rsidP="00960616">
            <w:pPr>
              <w:jc w:val="center"/>
              <w:rPr>
                <w:sz w:val="24"/>
                <w:szCs w:val="24"/>
              </w:rPr>
            </w:pPr>
            <w:r w:rsidRPr="009C552D">
              <w:rPr>
                <w:sz w:val="24"/>
                <w:szCs w:val="24"/>
              </w:rPr>
              <w:t>Mmp13</w:t>
            </w:r>
          </w:p>
        </w:tc>
        <w:tc>
          <w:tcPr>
            <w:tcW w:w="5097" w:type="dxa"/>
          </w:tcPr>
          <w:p w:rsidR="00960616" w:rsidRPr="009C552D" w:rsidRDefault="00960616" w:rsidP="00960616">
            <w:pPr>
              <w:jc w:val="center"/>
              <w:rPr>
                <w:sz w:val="24"/>
                <w:szCs w:val="24"/>
              </w:rPr>
            </w:pPr>
            <w:r w:rsidRPr="009C552D">
              <w:rPr>
                <w:sz w:val="24"/>
                <w:szCs w:val="24"/>
              </w:rPr>
              <w:t>Huang et al 2010.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Mmp3</w:t>
            </w:r>
          </w:p>
        </w:tc>
        <w:tc>
          <w:tcPr>
            <w:tcW w:w="5097" w:type="dxa"/>
          </w:tcPr>
          <w:p w:rsidR="00960616" w:rsidRPr="009C552D" w:rsidRDefault="00960616" w:rsidP="00960616">
            <w:pPr>
              <w:jc w:val="center"/>
              <w:rPr>
                <w:sz w:val="24"/>
                <w:szCs w:val="24"/>
              </w:rPr>
            </w:pPr>
            <w:r w:rsidRPr="009C552D">
              <w:rPr>
                <w:sz w:val="24"/>
                <w:szCs w:val="24"/>
              </w:rPr>
              <w:t>Suhaimi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Mmp9</w:t>
            </w:r>
          </w:p>
        </w:tc>
        <w:tc>
          <w:tcPr>
            <w:tcW w:w="5097" w:type="dxa"/>
          </w:tcPr>
          <w:p w:rsidR="00960616" w:rsidRPr="009C552D" w:rsidRDefault="00960616" w:rsidP="00960616">
            <w:pPr>
              <w:jc w:val="center"/>
              <w:rPr>
                <w:sz w:val="24"/>
                <w:szCs w:val="24"/>
              </w:rPr>
            </w:pPr>
            <w:r w:rsidRPr="009C552D">
              <w:rPr>
                <w:sz w:val="24"/>
                <w:szCs w:val="24"/>
              </w:rPr>
              <w:t>Joseph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Osmr</w:t>
            </w:r>
          </w:p>
        </w:tc>
        <w:tc>
          <w:tcPr>
            <w:tcW w:w="5097" w:type="dxa"/>
          </w:tcPr>
          <w:p w:rsidR="00960616" w:rsidRPr="009C552D" w:rsidRDefault="00960616" w:rsidP="00960616">
            <w:pPr>
              <w:jc w:val="center"/>
              <w:rPr>
                <w:sz w:val="24"/>
                <w:szCs w:val="24"/>
              </w:rPr>
            </w:pPr>
            <w:r w:rsidRPr="009C552D">
              <w:rPr>
                <w:sz w:val="24"/>
                <w:szCs w:val="24"/>
              </w:rPr>
              <w:t>Lee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Procr</w:t>
            </w:r>
          </w:p>
        </w:tc>
        <w:tc>
          <w:tcPr>
            <w:tcW w:w="5097" w:type="dxa"/>
          </w:tcPr>
          <w:p w:rsidR="00960616" w:rsidRPr="009C552D" w:rsidRDefault="00960616" w:rsidP="00960616">
            <w:pPr>
              <w:jc w:val="center"/>
              <w:rPr>
                <w:sz w:val="24"/>
                <w:szCs w:val="24"/>
              </w:rPr>
            </w:pPr>
            <w:r w:rsidRPr="009C552D">
              <w:rPr>
                <w:sz w:val="24"/>
                <w:szCs w:val="24"/>
              </w:rPr>
              <w:t>Wang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Prss18</w:t>
            </w:r>
          </w:p>
        </w:tc>
        <w:tc>
          <w:tcPr>
            <w:tcW w:w="5097" w:type="dxa"/>
          </w:tcPr>
          <w:p w:rsidR="00960616" w:rsidRPr="009C552D" w:rsidRDefault="00960616" w:rsidP="00960616">
            <w:pPr>
              <w:jc w:val="center"/>
              <w:rPr>
                <w:sz w:val="24"/>
                <w:szCs w:val="24"/>
              </w:rPr>
            </w:pPr>
            <w:r w:rsidRPr="009C552D">
              <w:rPr>
                <w:sz w:val="24"/>
                <w:szCs w:val="24"/>
              </w:rPr>
              <w:t>Bao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Psmb8</w:t>
            </w:r>
          </w:p>
        </w:tc>
        <w:tc>
          <w:tcPr>
            <w:tcW w:w="5097" w:type="dxa"/>
          </w:tcPr>
          <w:p w:rsidR="00960616" w:rsidRPr="009C552D" w:rsidRDefault="00960616" w:rsidP="00960616">
            <w:pPr>
              <w:jc w:val="center"/>
              <w:rPr>
                <w:sz w:val="24"/>
                <w:szCs w:val="24"/>
              </w:rPr>
            </w:pPr>
            <w:r w:rsidRPr="009C552D">
              <w:rPr>
                <w:sz w:val="24"/>
                <w:szCs w:val="24"/>
              </w:rPr>
              <w:t>Chen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S100a8</w:t>
            </w:r>
          </w:p>
        </w:tc>
        <w:tc>
          <w:tcPr>
            <w:tcW w:w="5097" w:type="dxa"/>
          </w:tcPr>
          <w:p w:rsidR="00960616" w:rsidRPr="009C552D" w:rsidRDefault="00960616" w:rsidP="00960616">
            <w:pPr>
              <w:jc w:val="center"/>
              <w:rPr>
                <w:sz w:val="24"/>
                <w:szCs w:val="24"/>
              </w:rPr>
            </w:pPr>
            <w:r w:rsidRPr="009C552D">
              <w:rPr>
                <w:sz w:val="24"/>
                <w:szCs w:val="24"/>
              </w:rPr>
              <w:t>Huang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Saa1</w:t>
            </w:r>
          </w:p>
        </w:tc>
        <w:tc>
          <w:tcPr>
            <w:tcW w:w="5097" w:type="dxa"/>
          </w:tcPr>
          <w:p w:rsidR="00960616" w:rsidRPr="009C552D" w:rsidRDefault="00960616" w:rsidP="00960616">
            <w:pPr>
              <w:jc w:val="center"/>
              <w:rPr>
                <w:sz w:val="24"/>
                <w:szCs w:val="24"/>
              </w:rPr>
            </w:pPr>
            <w:r w:rsidRPr="009C552D">
              <w:rPr>
                <w:sz w:val="24"/>
                <w:szCs w:val="24"/>
              </w:rPr>
              <w:t>Takehara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Saa3</w:t>
            </w:r>
          </w:p>
        </w:tc>
        <w:tc>
          <w:tcPr>
            <w:tcW w:w="5097" w:type="dxa"/>
          </w:tcPr>
          <w:p w:rsidR="00960616" w:rsidRPr="009C552D" w:rsidRDefault="00960616" w:rsidP="00960616">
            <w:pPr>
              <w:jc w:val="center"/>
              <w:rPr>
                <w:sz w:val="24"/>
                <w:szCs w:val="24"/>
              </w:rPr>
            </w:pPr>
            <w:r w:rsidRPr="009C552D">
              <w:rPr>
                <w:sz w:val="24"/>
                <w:szCs w:val="24"/>
              </w:rPr>
              <w:t>Djurec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Serpina3n</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Slc2a1</w:t>
            </w:r>
          </w:p>
        </w:tc>
        <w:tc>
          <w:tcPr>
            <w:tcW w:w="5097" w:type="dxa"/>
          </w:tcPr>
          <w:p w:rsidR="00960616" w:rsidRPr="009C552D" w:rsidRDefault="00960616" w:rsidP="00960616">
            <w:pPr>
              <w:jc w:val="center"/>
              <w:rPr>
                <w:sz w:val="24"/>
                <w:szCs w:val="24"/>
              </w:rPr>
            </w:pPr>
            <w:r w:rsidRPr="009C552D">
              <w:rPr>
                <w:sz w:val="24"/>
                <w:szCs w:val="24"/>
              </w:rPr>
              <w:t>Liu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Slpi</w:t>
            </w:r>
          </w:p>
        </w:tc>
        <w:tc>
          <w:tcPr>
            <w:tcW w:w="5097" w:type="dxa"/>
          </w:tcPr>
          <w:p w:rsidR="00960616" w:rsidRPr="009C552D" w:rsidRDefault="00960616" w:rsidP="00960616">
            <w:pPr>
              <w:jc w:val="center"/>
              <w:rPr>
                <w:sz w:val="24"/>
                <w:szCs w:val="24"/>
              </w:rPr>
            </w:pPr>
            <w:r w:rsidRPr="009C552D">
              <w:rPr>
                <w:sz w:val="24"/>
                <w:szCs w:val="24"/>
              </w:rPr>
              <w:t>Wei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Sprr1b</w:t>
            </w:r>
          </w:p>
        </w:tc>
        <w:tc>
          <w:tcPr>
            <w:tcW w:w="5097" w:type="dxa"/>
          </w:tcPr>
          <w:p w:rsidR="00960616" w:rsidRPr="009C552D" w:rsidRDefault="00960616" w:rsidP="00960616">
            <w:pPr>
              <w:jc w:val="center"/>
              <w:rPr>
                <w:sz w:val="24"/>
                <w:szCs w:val="24"/>
              </w:rPr>
            </w:pPr>
            <w:r w:rsidRPr="009C552D">
              <w:rPr>
                <w:sz w:val="24"/>
                <w:szCs w:val="24"/>
              </w:rPr>
              <w:t>Sasahira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lastRenderedPageBreak/>
              <w:t>Sprr2a</w:t>
            </w:r>
          </w:p>
        </w:tc>
        <w:tc>
          <w:tcPr>
            <w:tcW w:w="5097" w:type="dxa"/>
          </w:tcPr>
          <w:p w:rsidR="00960616" w:rsidRPr="009C552D" w:rsidRDefault="00960616" w:rsidP="00960616">
            <w:pPr>
              <w:jc w:val="center"/>
              <w:rPr>
                <w:sz w:val="24"/>
                <w:szCs w:val="24"/>
              </w:rPr>
            </w:pPr>
            <w:r w:rsidRPr="009C552D">
              <w:rPr>
                <w:sz w:val="24"/>
                <w:szCs w:val="24"/>
              </w:rPr>
              <w:t>Specht et al 2013</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Sprr2d</w:t>
            </w:r>
          </w:p>
        </w:tc>
        <w:tc>
          <w:tcPr>
            <w:tcW w:w="5097" w:type="dxa"/>
          </w:tcPr>
          <w:p w:rsidR="00960616" w:rsidRPr="009C552D" w:rsidRDefault="00960616" w:rsidP="00960616">
            <w:pPr>
              <w:jc w:val="center"/>
              <w:rPr>
                <w:sz w:val="24"/>
                <w:szCs w:val="24"/>
              </w:rPr>
            </w:pPr>
            <w:r w:rsidRPr="009C552D">
              <w:rPr>
                <w:sz w:val="24"/>
                <w:szCs w:val="24"/>
              </w:rPr>
              <w:t>The human protein atlas</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Sprr2f</w:t>
            </w:r>
          </w:p>
        </w:tc>
        <w:tc>
          <w:tcPr>
            <w:tcW w:w="5097" w:type="dxa"/>
          </w:tcPr>
          <w:p w:rsidR="00960616" w:rsidRPr="009C552D" w:rsidRDefault="00960616" w:rsidP="00960616">
            <w:pPr>
              <w:jc w:val="center"/>
              <w:rPr>
                <w:sz w:val="24"/>
                <w:szCs w:val="24"/>
              </w:rPr>
            </w:pPr>
            <w:r w:rsidRPr="009C552D">
              <w:rPr>
                <w:sz w:val="24"/>
                <w:szCs w:val="24"/>
              </w:rPr>
              <w:t>Contreras et al 2010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Sprr2h</w:t>
            </w:r>
          </w:p>
        </w:tc>
        <w:tc>
          <w:tcPr>
            <w:tcW w:w="5097" w:type="dxa"/>
          </w:tcPr>
          <w:p w:rsidR="00960616" w:rsidRPr="009C552D" w:rsidRDefault="00960616" w:rsidP="00960616">
            <w:pPr>
              <w:jc w:val="center"/>
              <w:rPr>
                <w:sz w:val="24"/>
                <w:szCs w:val="24"/>
              </w:rPr>
            </w:pPr>
            <w:r w:rsidRPr="009C552D">
              <w:rPr>
                <w:sz w:val="24"/>
                <w:szCs w:val="24"/>
              </w:rPr>
              <w:t>Hudlikar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Timp1</w:t>
            </w:r>
          </w:p>
        </w:tc>
        <w:tc>
          <w:tcPr>
            <w:tcW w:w="5097" w:type="dxa"/>
          </w:tcPr>
          <w:p w:rsidR="00960616" w:rsidRPr="009C552D" w:rsidRDefault="00960616" w:rsidP="00960616">
            <w:pPr>
              <w:jc w:val="center"/>
              <w:rPr>
                <w:sz w:val="24"/>
                <w:szCs w:val="24"/>
              </w:rPr>
            </w:pPr>
            <w:r w:rsidRPr="009C552D">
              <w:rPr>
                <w:sz w:val="24"/>
                <w:szCs w:val="24"/>
              </w:rPr>
              <w:t>Schoeps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Tnc</w:t>
            </w:r>
          </w:p>
        </w:tc>
        <w:tc>
          <w:tcPr>
            <w:tcW w:w="5097" w:type="dxa"/>
          </w:tcPr>
          <w:p w:rsidR="00960616" w:rsidRPr="009C552D" w:rsidRDefault="00960616" w:rsidP="00960616">
            <w:pPr>
              <w:jc w:val="center"/>
              <w:rPr>
                <w:sz w:val="24"/>
                <w:szCs w:val="24"/>
              </w:rPr>
            </w:pPr>
            <w:r w:rsidRPr="009C552D">
              <w:rPr>
                <w:sz w:val="24"/>
                <w:szCs w:val="24"/>
              </w:rPr>
              <w:t>Yoshida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Usp18</w:t>
            </w:r>
          </w:p>
        </w:tc>
        <w:tc>
          <w:tcPr>
            <w:tcW w:w="5097" w:type="dxa"/>
          </w:tcPr>
          <w:p w:rsidR="00960616" w:rsidRPr="009C552D" w:rsidRDefault="00960616" w:rsidP="00960616">
            <w:pPr>
              <w:jc w:val="center"/>
              <w:rPr>
                <w:sz w:val="24"/>
                <w:szCs w:val="24"/>
              </w:rPr>
            </w:pPr>
            <w:r w:rsidRPr="009C552D">
              <w:rPr>
                <w:sz w:val="24"/>
                <w:szCs w:val="24"/>
              </w:rPr>
              <w:t>Pinto-Fernandez et al 2021</w:t>
            </w:r>
          </w:p>
        </w:tc>
      </w:tr>
      <w:tr w:rsidR="00960616" w:rsidRPr="009C552D" w:rsidTr="00960616">
        <w:tc>
          <w:tcPr>
            <w:tcW w:w="8211" w:type="dxa"/>
            <w:gridSpan w:val="2"/>
          </w:tcPr>
          <w:p w:rsidR="00960616" w:rsidRPr="00DA5D89" w:rsidRDefault="00960616" w:rsidP="00960616">
            <w:pPr>
              <w:jc w:val="center"/>
              <w:rPr>
                <w:sz w:val="32"/>
                <w:szCs w:val="32"/>
              </w:rPr>
            </w:pPr>
            <w:r w:rsidRPr="00DA5D89">
              <w:rPr>
                <w:sz w:val="32"/>
                <w:szCs w:val="32"/>
              </w:rPr>
              <w:t>STOP</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Actc1</w:t>
            </w:r>
          </w:p>
        </w:tc>
        <w:tc>
          <w:tcPr>
            <w:tcW w:w="5097" w:type="dxa"/>
          </w:tcPr>
          <w:p w:rsidR="00960616" w:rsidRPr="009C552D" w:rsidRDefault="00960616" w:rsidP="00960616">
            <w:pPr>
              <w:jc w:val="center"/>
              <w:rPr>
                <w:sz w:val="24"/>
                <w:szCs w:val="24"/>
              </w:rPr>
            </w:pPr>
            <w:r w:rsidRPr="009C552D">
              <w:rPr>
                <w:sz w:val="24"/>
                <w:szCs w:val="24"/>
              </w:rPr>
              <w:t>S</w:t>
            </w:r>
            <w:r>
              <w:rPr>
                <w:sz w:val="24"/>
                <w:szCs w:val="24"/>
              </w:rPr>
              <w:t>uresh, R., &amp; Diaz, R. J.</w:t>
            </w:r>
            <w:r w:rsidRPr="009C552D">
              <w:rPr>
                <w:sz w:val="24"/>
                <w:szCs w:val="24"/>
              </w:rPr>
              <w:t>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Acvr2</w:t>
            </w:r>
          </w:p>
        </w:tc>
        <w:tc>
          <w:tcPr>
            <w:tcW w:w="5097" w:type="dxa"/>
          </w:tcPr>
          <w:p w:rsidR="00960616" w:rsidRPr="009C552D" w:rsidRDefault="00960616" w:rsidP="00960616">
            <w:pPr>
              <w:jc w:val="center"/>
              <w:rPr>
                <w:sz w:val="24"/>
                <w:szCs w:val="24"/>
              </w:rPr>
            </w:pPr>
            <w:r w:rsidRPr="009C552D">
              <w:rPr>
                <w:sz w:val="24"/>
                <w:szCs w:val="24"/>
              </w:rPr>
              <w:t>Jung et al 2007</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Alcam</w:t>
            </w:r>
          </w:p>
        </w:tc>
        <w:tc>
          <w:tcPr>
            <w:tcW w:w="5097" w:type="dxa"/>
          </w:tcPr>
          <w:p w:rsidR="00960616" w:rsidRPr="009C552D" w:rsidRDefault="00960616" w:rsidP="00960616">
            <w:pPr>
              <w:jc w:val="center"/>
              <w:rPr>
                <w:sz w:val="24"/>
                <w:szCs w:val="24"/>
              </w:rPr>
            </w:pPr>
            <w:r w:rsidRPr="009C552D">
              <w:rPr>
                <w:sz w:val="24"/>
                <w:szCs w:val="24"/>
              </w:rPr>
              <w:t>Darvishi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Amd2</w:t>
            </w:r>
          </w:p>
        </w:tc>
        <w:tc>
          <w:tcPr>
            <w:tcW w:w="5097" w:type="dxa"/>
          </w:tcPr>
          <w:p w:rsidR="00960616" w:rsidRPr="009C552D" w:rsidRDefault="00960616" w:rsidP="00960616">
            <w:pPr>
              <w:jc w:val="center"/>
              <w:rPr>
                <w:sz w:val="24"/>
                <w:szCs w:val="24"/>
              </w:rPr>
            </w:pPr>
            <w:r w:rsidRPr="009C552D">
              <w:rPr>
                <w:sz w:val="24"/>
                <w:szCs w:val="24"/>
              </w:rPr>
              <w:t>Hollander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Apoe</w:t>
            </w:r>
          </w:p>
        </w:tc>
        <w:tc>
          <w:tcPr>
            <w:tcW w:w="5097" w:type="dxa"/>
          </w:tcPr>
          <w:p w:rsidR="00960616" w:rsidRPr="009C552D" w:rsidRDefault="00960616" w:rsidP="00960616">
            <w:pPr>
              <w:jc w:val="center"/>
              <w:rPr>
                <w:sz w:val="24"/>
                <w:szCs w:val="24"/>
              </w:rPr>
            </w:pPr>
            <w:r w:rsidRPr="009C552D">
              <w:rPr>
                <w:sz w:val="24"/>
                <w:szCs w:val="24"/>
              </w:rPr>
              <w:t>Kemp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Atp7a</w:t>
            </w:r>
          </w:p>
        </w:tc>
        <w:tc>
          <w:tcPr>
            <w:tcW w:w="5097" w:type="dxa"/>
          </w:tcPr>
          <w:p w:rsidR="00960616" w:rsidRPr="009C552D" w:rsidRDefault="00960616" w:rsidP="00960616">
            <w:pPr>
              <w:jc w:val="center"/>
              <w:rPr>
                <w:sz w:val="24"/>
                <w:szCs w:val="24"/>
              </w:rPr>
            </w:pPr>
            <w:r w:rsidRPr="009C552D">
              <w:rPr>
                <w:sz w:val="24"/>
                <w:szCs w:val="24"/>
              </w:rPr>
              <w:t>Li et al 2016</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Bmi1</w:t>
            </w:r>
          </w:p>
        </w:tc>
        <w:tc>
          <w:tcPr>
            <w:tcW w:w="5097" w:type="dxa"/>
          </w:tcPr>
          <w:p w:rsidR="00960616" w:rsidRPr="009C552D" w:rsidRDefault="00960616" w:rsidP="00960616">
            <w:pPr>
              <w:jc w:val="center"/>
              <w:rPr>
                <w:sz w:val="24"/>
                <w:szCs w:val="24"/>
              </w:rPr>
            </w:pPr>
            <w:r w:rsidRPr="009C552D">
              <w:rPr>
                <w:sz w:val="24"/>
                <w:szCs w:val="24"/>
              </w:rPr>
              <w:t>Cao et al 2011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Bmpr1a</w:t>
            </w:r>
          </w:p>
        </w:tc>
        <w:tc>
          <w:tcPr>
            <w:tcW w:w="5097" w:type="dxa"/>
          </w:tcPr>
          <w:p w:rsidR="00960616" w:rsidRPr="009C552D" w:rsidRDefault="00960616" w:rsidP="00960616">
            <w:pPr>
              <w:jc w:val="center"/>
              <w:rPr>
                <w:sz w:val="24"/>
                <w:szCs w:val="24"/>
              </w:rPr>
            </w:pPr>
            <w:r w:rsidRPr="009C552D">
              <w:rPr>
                <w:sz w:val="24"/>
                <w:szCs w:val="24"/>
              </w:rPr>
              <w:t>Fernandez-Rozadilla et al 2013</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Calm4</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Cbx3</w:t>
            </w:r>
          </w:p>
        </w:tc>
        <w:tc>
          <w:tcPr>
            <w:tcW w:w="5097" w:type="dxa"/>
          </w:tcPr>
          <w:p w:rsidR="00960616" w:rsidRPr="009C552D" w:rsidRDefault="00960616" w:rsidP="00960616">
            <w:pPr>
              <w:jc w:val="center"/>
              <w:rPr>
                <w:sz w:val="24"/>
                <w:szCs w:val="24"/>
              </w:rPr>
            </w:pPr>
            <w:r w:rsidRPr="009C552D">
              <w:rPr>
                <w:sz w:val="24"/>
                <w:szCs w:val="24"/>
              </w:rPr>
              <w:t>Niu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Cbx5</w:t>
            </w:r>
          </w:p>
        </w:tc>
        <w:tc>
          <w:tcPr>
            <w:tcW w:w="5097" w:type="dxa"/>
          </w:tcPr>
          <w:p w:rsidR="00960616" w:rsidRPr="009C552D" w:rsidRDefault="00960616" w:rsidP="00960616">
            <w:pPr>
              <w:jc w:val="center"/>
              <w:rPr>
                <w:sz w:val="24"/>
                <w:szCs w:val="24"/>
              </w:rPr>
            </w:pPr>
            <w:r w:rsidRPr="009C552D">
              <w:rPr>
                <w:sz w:val="24"/>
                <w:szCs w:val="24"/>
              </w:rPr>
              <w:t>He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Ccne2</w:t>
            </w:r>
          </w:p>
        </w:tc>
        <w:tc>
          <w:tcPr>
            <w:tcW w:w="5097" w:type="dxa"/>
          </w:tcPr>
          <w:p w:rsidR="00960616" w:rsidRPr="009C552D" w:rsidRDefault="00960616" w:rsidP="00960616">
            <w:pPr>
              <w:jc w:val="center"/>
              <w:rPr>
                <w:sz w:val="24"/>
                <w:szCs w:val="24"/>
              </w:rPr>
            </w:pPr>
            <w:r w:rsidRPr="009C552D">
              <w:rPr>
                <w:sz w:val="24"/>
                <w:szCs w:val="24"/>
              </w:rPr>
              <w:t>Taghavi, et al 2016</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Cd2ap</w:t>
            </w:r>
          </w:p>
        </w:tc>
        <w:tc>
          <w:tcPr>
            <w:tcW w:w="5097" w:type="dxa"/>
          </w:tcPr>
          <w:p w:rsidR="00960616" w:rsidRPr="009C552D" w:rsidRDefault="00960616" w:rsidP="00960616">
            <w:pPr>
              <w:jc w:val="center"/>
              <w:rPr>
                <w:sz w:val="24"/>
                <w:szCs w:val="24"/>
              </w:rPr>
            </w:pPr>
            <w:r w:rsidRPr="009C552D">
              <w:rPr>
                <w:sz w:val="24"/>
                <w:szCs w:val="24"/>
              </w:rPr>
              <w:t>Xie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Cdh6</w:t>
            </w:r>
          </w:p>
        </w:tc>
        <w:tc>
          <w:tcPr>
            <w:tcW w:w="5097" w:type="dxa"/>
          </w:tcPr>
          <w:p w:rsidR="00960616" w:rsidRPr="009C552D" w:rsidRDefault="00960616" w:rsidP="00960616">
            <w:pPr>
              <w:jc w:val="center"/>
              <w:rPr>
                <w:sz w:val="24"/>
                <w:szCs w:val="24"/>
              </w:rPr>
            </w:pPr>
            <w:r w:rsidRPr="009C552D">
              <w:rPr>
                <w:sz w:val="24"/>
                <w:szCs w:val="24"/>
              </w:rPr>
              <w:t>Meng et al 2022</w:t>
            </w:r>
          </w:p>
        </w:tc>
      </w:tr>
      <w:tr w:rsidR="00960616" w:rsidRPr="009C552D" w:rsidTr="00960616">
        <w:trPr>
          <w:trHeight w:val="334"/>
        </w:trPr>
        <w:tc>
          <w:tcPr>
            <w:tcW w:w="3114" w:type="dxa"/>
          </w:tcPr>
          <w:p w:rsidR="00960616" w:rsidRPr="009C552D" w:rsidRDefault="00960616" w:rsidP="00960616">
            <w:pPr>
              <w:jc w:val="center"/>
              <w:rPr>
                <w:sz w:val="24"/>
                <w:szCs w:val="24"/>
              </w:rPr>
            </w:pPr>
            <w:r w:rsidRPr="009C552D">
              <w:rPr>
                <w:sz w:val="24"/>
                <w:szCs w:val="24"/>
              </w:rPr>
              <w:t>Chgb</w:t>
            </w:r>
          </w:p>
        </w:tc>
        <w:tc>
          <w:tcPr>
            <w:tcW w:w="5097" w:type="dxa"/>
          </w:tcPr>
          <w:p w:rsidR="00960616" w:rsidRPr="009C552D" w:rsidRDefault="00960616" w:rsidP="00960616">
            <w:pPr>
              <w:jc w:val="center"/>
              <w:rPr>
                <w:sz w:val="24"/>
                <w:szCs w:val="24"/>
              </w:rPr>
            </w:pPr>
            <w:r w:rsidRPr="009C552D">
              <w:rPr>
                <w:sz w:val="24"/>
                <w:szCs w:val="24"/>
              </w:rPr>
              <w:t>Weisbrod et al 2013</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Cldn1</w:t>
            </w:r>
          </w:p>
        </w:tc>
        <w:tc>
          <w:tcPr>
            <w:tcW w:w="5097" w:type="dxa"/>
          </w:tcPr>
          <w:p w:rsidR="00960616" w:rsidRPr="009C552D" w:rsidRDefault="00960616" w:rsidP="00960616">
            <w:pPr>
              <w:jc w:val="center"/>
              <w:rPr>
                <w:sz w:val="24"/>
                <w:szCs w:val="24"/>
              </w:rPr>
            </w:pPr>
            <w:r w:rsidRPr="009C552D">
              <w:rPr>
                <w:sz w:val="24"/>
                <w:szCs w:val="24"/>
              </w:rPr>
              <w:t>Bhat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Crem</w:t>
            </w:r>
          </w:p>
        </w:tc>
        <w:tc>
          <w:tcPr>
            <w:tcW w:w="5097" w:type="dxa"/>
          </w:tcPr>
          <w:p w:rsidR="00960616" w:rsidRPr="009C552D" w:rsidRDefault="00960616" w:rsidP="00960616">
            <w:pPr>
              <w:jc w:val="center"/>
              <w:rPr>
                <w:sz w:val="24"/>
                <w:szCs w:val="24"/>
              </w:rPr>
            </w:pPr>
            <w:r w:rsidRPr="009C552D">
              <w:rPr>
                <w:sz w:val="24"/>
                <w:szCs w:val="24"/>
              </w:rPr>
              <w:t>Yu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Ctse</w:t>
            </w:r>
          </w:p>
        </w:tc>
        <w:tc>
          <w:tcPr>
            <w:tcW w:w="5097" w:type="dxa"/>
          </w:tcPr>
          <w:p w:rsidR="00960616" w:rsidRPr="009C552D" w:rsidRDefault="00960616" w:rsidP="00960616">
            <w:pPr>
              <w:jc w:val="center"/>
              <w:rPr>
                <w:sz w:val="24"/>
                <w:szCs w:val="24"/>
              </w:rPr>
            </w:pPr>
            <w:r w:rsidRPr="009C552D">
              <w:rPr>
                <w:sz w:val="24"/>
                <w:szCs w:val="24"/>
              </w:rPr>
              <w:t>Ye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Cyp51</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Diap3</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Dlx3</w:t>
            </w:r>
          </w:p>
        </w:tc>
        <w:tc>
          <w:tcPr>
            <w:tcW w:w="5097" w:type="dxa"/>
          </w:tcPr>
          <w:p w:rsidR="00960616" w:rsidRPr="009C552D" w:rsidRDefault="00960616" w:rsidP="00960616">
            <w:pPr>
              <w:jc w:val="center"/>
              <w:rPr>
                <w:sz w:val="24"/>
                <w:szCs w:val="24"/>
              </w:rPr>
            </w:pPr>
            <w:r w:rsidRPr="009C552D">
              <w:rPr>
                <w:sz w:val="24"/>
                <w:szCs w:val="24"/>
              </w:rPr>
              <w:t>Bajpai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Dmd</w:t>
            </w:r>
          </w:p>
        </w:tc>
        <w:tc>
          <w:tcPr>
            <w:tcW w:w="5097" w:type="dxa"/>
          </w:tcPr>
          <w:p w:rsidR="00960616" w:rsidRPr="009C552D" w:rsidRDefault="00960616" w:rsidP="00960616">
            <w:pPr>
              <w:jc w:val="center"/>
              <w:rPr>
                <w:sz w:val="24"/>
                <w:szCs w:val="24"/>
              </w:rPr>
            </w:pPr>
            <w:r w:rsidRPr="009C552D">
              <w:rPr>
                <w:sz w:val="24"/>
                <w:szCs w:val="24"/>
              </w:rPr>
              <w:t>Jones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lastRenderedPageBreak/>
              <w:t>Dsc3</w:t>
            </w:r>
          </w:p>
        </w:tc>
        <w:tc>
          <w:tcPr>
            <w:tcW w:w="5097" w:type="dxa"/>
          </w:tcPr>
          <w:p w:rsidR="00960616" w:rsidRPr="009C552D" w:rsidRDefault="00960616" w:rsidP="00960616">
            <w:pPr>
              <w:jc w:val="center"/>
              <w:rPr>
                <w:sz w:val="24"/>
                <w:szCs w:val="24"/>
              </w:rPr>
            </w:pPr>
            <w:r w:rsidRPr="009C552D">
              <w:rPr>
                <w:sz w:val="24"/>
                <w:szCs w:val="24"/>
              </w:rPr>
              <w:t>Cui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Efnb1</w:t>
            </w:r>
          </w:p>
        </w:tc>
        <w:tc>
          <w:tcPr>
            <w:tcW w:w="5097" w:type="dxa"/>
          </w:tcPr>
          <w:p w:rsidR="00960616" w:rsidRPr="009C552D" w:rsidRDefault="00960616" w:rsidP="00960616">
            <w:pPr>
              <w:jc w:val="center"/>
              <w:rPr>
                <w:sz w:val="24"/>
                <w:szCs w:val="24"/>
              </w:rPr>
            </w:pPr>
            <w:r w:rsidRPr="009C552D">
              <w:rPr>
                <w:sz w:val="24"/>
                <w:szCs w:val="24"/>
              </w:rPr>
              <w:t>Shi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Egfr</w:t>
            </w:r>
          </w:p>
        </w:tc>
        <w:tc>
          <w:tcPr>
            <w:tcW w:w="5097" w:type="dxa"/>
          </w:tcPr>
          <w:p w:rsidR="00960616" w:rsidRPr="009C552D" w:rsidRDefault="00960616" w:rsidP="00960616">
            <w:pPr>
              <w:jc w:val="center"/>
              <w:rPr>
                <w:sz w:val="24"/>
                <w:szCs w:val="24"/>
              </w:rPr>
            </w:pPr>
            <w:r w:rsidRPr="009C552D">
              <w:rPr>
                <w:sz w:val="24"/>
                <w:szCs w:val="24"/>
              </w:rPr>
              <w:t>Uribe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Emp2</w:t>
            </w:r>
          </w:p>
        </w:tc>
        <w:tc>
          <w:tcPr>
            <w:tcW w:w="5097" w:type="dxa"/>
          </w:tcPr>
          <w:p w:rsidR="00960616" w:rsidRPr="009C552D" w:rsidRDefault="00960616" w:rsidP="00960616">
            <w:pPr>
              <w:jc w:val="center"/>
              <w:rPr>
                <w:sz w:val="24"/>
                <w:szCs w:val="24"/>
              </w:rPr>
            </w:pPr>
            <w:r w:rsidRPr="009C552D">
              <w:rPr>
                <w:sz w:val="24"/>
                <w:szCs w:val="24"/>
              </w:rPr>
              <w:t>Chung et al 2017</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Gata3</w:t>
            </w:r>
          </w:p>
        </w:tc>
        <w:tc>
          <w:tcPr>
            <w:tcW w:w="5097" w:type="dxa"/>
          </w:tcPr>
          <w:p w:rsidR="00960616" w:rsidRPr="009C552D" w:rsidRDefault="00960616" w:rsidP="00960616">
            <w:pPr>
              <w:jc w:val="center"/>
              <w:rPr>
                <w:sz w:val="24"/>
                <w:szCs w:val="24"/>
              </w:rPr>
            </w:pPr>
            <w:r w:rsidRPr="009C552D">
              <w:rPr>
                <w:sz w:val="24"/>
                <w:szCs w:val="24"/>
              </w:rPr>
              <w:t>Takaku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Grpel2</w:t>
            </w:r>
          </w:p>
        </w:tc>
        <w:tc>
          <w:tcPr>
            <w:tcW w:w="5097" w:type="dxa"/>
          </w:tcPr>
          <w:p w:rsidR="00960616" w:rsidRPr="009C552D" w:rsidRDefault="00960616" w:rsidP="00960616">
            <w:pPr>
              <w:jc w:val="center"/>
              <w:rPr>
                <w:sz w:val="24"/>
                <w:szCs w:val="24"/>
              </w:rPr>
            </w:pPr>
            <w:r w:rsidRPr="009C552D">
              <w:rPr>
                <w:sz w:val="24"/>
                <w:szCs w:val="24"/>
              </w:rPr>
              <w:t>Lai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Hba-a1</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Hbb-b1</w:t>
            </w:r>
          </w:p>
        </w:tc>
        <w:tc>
          <w:tcPr>
            <w:tcW w:w="5097" w:type="dxa"/>
          </w:tcPr>
          <w:p w:rsidR="00960616" w:rsidRPr="009C552D" w:rsidRDefault="00960616" w:rsidP="00960616">
            <w:pPr>
              <w:jc w:val="center"/>
              <w:rPr>
                <w:sz w:val="24"/>
                <w:szCs w:val="24"/>
              </w:rPr>
            </w:pPr>
            <w:r w:rsidRPr="009C552D">
              <w:rPr>
                <w:sz w:val="24"/>
                <w:szCs w:val="24"/>
              </w:rPr>
              <w:t>Zheng et al 2017</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Hmgcr</w:t>
            </w:r>
          </w:p>
        </w:tc>
        <w:tc>
          <w:tcPr>
            <w:tcW w:w="5097" w:type="dxa"/>
          </w:tcPr>
          <w:p w:rsidR="00960616" w:rsidRPr="009C552D" w:rsidRDefault="00960616" w:rsidP="00960616">
            <w:pPr>
              <w:jc w:val="center"/>
              <w:rPr>
                <w:sz w:val="24"/>
                <w:szCs w:val="24"/>
              </w:rPr>
            </w:pPr>
            <w:r w:rsidRPr="009C552D">
              <w:rPr>
                <w:sz w:val="24"/>
                <w:szCs w:val="24"/>
              </w:rPr>
              <w:t>Göbel,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Hsp105</w:t>
            </w:r>
          </w:p>
        </w:tc>
        <w:tc>
          <w:tcPr>
            <w:tcW w:w="5097" w:type="dxa"/>
          </w:tcPr>
          <w:p w:rsidR="00960616" w:rsidRPr="009C552D" w:rsidRDefault="00960616" w:rsidP="00960616">
            <w:pPr>
              <w:jc w:val="center"/>
              <w:rPr>
                <w:sz w:val="24"/>
                <w:szCs w:val="24"/>
              </w:rPr>
            </w:pPr>
            <w:r w:rsidRPr="009C552D">
              <w:rPr>
                <w:sz w:val="24"/>
                <w:szCs w:val="24"/>
              </w:rPr>
              <w:t>Nosaka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Hsp70-2</w:t>
            </w:r>
          </w:p>
        </w:tc>
        <w:tc>
          <w:tcPr>
            <w:tcW w:w="5097" w:type="dxa"/>
          </w:tcPr>
          <w:p w:rsidR="00960616" w:rsidRPr="009C552D" w:rsidRDefault="00960616" w:rsidP="00960616">
            <w:pPr>
              <w:jc w:val="center"/>
              <w:rPr>
                <w:sz w:val="24"/>
                <w:szCs w:val="24"/>
              </w:rPr>
            </w:pPr>
            <w:r w:rsidRPr="009C552D">
              <w:rPr>
                <w:sz w:val="24"/>
                <w:szCs w:val="24"/>
              </w:rPr>
              <w:t>Jagadish et al 2016</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Itga4</w:t>
            </w:r>
          </w:p>
        </w:tc>
        <w:tc>
          <w:tcPr>
            <w:tcW w:w="5097" w:type="dxa"/>
          </w:tcPr>
          <w:p w:rsidR="00960616" w:rsidRPr="009C552D" w:rsidRDefault="00960616" w:rsidP="00960616">
            <w:pPr>
              <w:jc w:val="center"/>
              <w:rPr>
                <w:sz w:val="24"/>
                <w:szCs w:val="24"/>
              </w:rPr>
            </w:pPr>
            <w:r w:rsidRPr="009C552D">
              <w:rPr>
                <w:sz w:val="24"/>
                <w:szCs w:val="24"/>
              </w:rPr>
              <w:t>Mo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Itpr5</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Kif1b</w:t>
            </w:r>
          </w:p>
        </w:tc>
        <w:tc>
          <w:tcPr>
            <w:tcW w:w="5097" w:type="dxa"/>
          </w:tcPr>
          <w:p w:rsidR="00960616" w:rsidRPr="009C552D" w:rsidRDefault="00960616" w:rsidP="00960616">
            <w:pPr>
              <w:jc w:val="center"/>
              <w:rPr>
                <w:sz w:val="24"/>
                <w:szCs w:val="24"/>
              </w:rPr>
            </w:pPr>
            <w:r w:rsidRPr="009C552D">
              <w:rPr>
                <w:sz w:val="24"/>
                <w:szCs w:val="24"/>
              </w:rPr>
              <w:t>Ando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Klf3</w:t>
            </w:r>
          </w:p>
        </w:tc>
        <w:tc>
          <w:tcPr>
            <w:tcW w:w="5097" w:type="dxa"/>
          </w:tcPr>
          <w:p w:rsidR="00960616" w:rsidRPr="009C552D" w:rsidRDefault="00960616" w:rsidP="00960616">
            <w:pPr>
              <w:jc w:val="center"/>
              <w:rPr>
                <w:sz w:val="24"/>
                <w:szCs w:val="24"/>
              </w:rPr>
            </w:pPr>
            <w:r w:rsidRPr="009C552D">
              <w:rPr>
                <w:sz w:val="24"/>
                <w:szCs w:val="24"/>
              </w:rPr>
              <w:t>Wang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Krt1-1</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Krt1-2</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Krt1-24</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Krt1-24</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Krt1-3</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Krt1-c29</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Krt2-1</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Krt2-10</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Krt2-18</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Krt2-19</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Krt2-6g</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Krtap6-1</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L1Md-Tf29</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Matr3</w:t>
            </w:r>
          </w:p>
        </w:tc>
        <w:tc>
          <w:tcPr>
            <w:tcW w:w="5097" w:type="dxa"/>
          </w:tcPr>
          <w:p w:rsidR="00960616" w:rsidRPr="009C552D" w:rsidRDefault="00960616" w:rsidP="00960616">
            <w:pPr>
              <w:jc w:val="center"/>
              <w:rPr>
                <w:sz w:val="24"/>
                <w:szCs w:val="24"/>
              </w:rPr>
            </w:pPr>
            <w:r w:rsidRPr="009C552D">
              <w:rPr>
                <w:sz w:val="24"/>
                <w:szCs w:val="24"/>
              </w:rPr>
              <w:t>Yang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Mbd4</w:t>
            </w:r>
          </w:p>
        </w:tc>
        <w:tc>
          <w:tcPr>
            <w:tcW w:w="5097" w:type="dxa"/>
          </w:tcPr>
          <w:p w:rsidR="00960616" w:rsidRPr="009C552D" w:rsidRDefault="00960616" w:rsidP="00960616">
            <w:pPr>
              <w:jc w:val="center"/>
              <w:rPr>
                <w:sz w:val="24"/>
                <w:szCs w:val="24"/>
              </w:rPr>
            </w:pPr>
            <w:r w:rsidRPr="009C552D">
              <w:rPr>
                <w:sz w:val="24"/>
                <w:szCs w:val="24"/>
              </w:rPr>
              <w:t>Tanakaya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lastRenderedPageBreak/>
              <w:t>Mrps15</w:t>
            </w:r>
          </w:p>
        </w:tc>
        <w:tc>
          <w:tcPr>
            <w:tcW w:w="5097" w:type="dxa"/>
          </w:tcPr>
          <w:p w:rsidR="00960616" w:rsidRPr="009C552D" w:rsidRDefault="00960616" w:rsidP="00960616">
            <w:pPr>
              <w:jc w:val="center"/>
              <w:rPr>
                <w:sz w:val="24"/>
                <w:szCs w:val="24"/>
              </w:rPr>
            </w:pPr>
            <w:r w:rsidRPr="009C552D">
              <w:rPr>
                <w:sz w:val="24"/>
                <w:szCs w:val="24"/>
              </w:rPr>
              <w:t>The human protein atlas</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Msr1</w:t>
            </w:r>
          </w:p>
        </w:tc>
        <w:tc>
          <w:tcPr>
            <w:tcW w:w="5097" w:type="dxa"/>
          </w:tcPr>
          <w:p w:rsidR="00960616" w:rsidRPr="009C552D" w:rsidRDefault="00960616" w:rsidP="00960616">
            <w:pPr>
              <w:jc w:val="center"/>
              <w:rPr>
                <w:sz w:val="24"/>
                <w:szCs w:val="24"/>
              </w:rPr>
            </w:pPr>
            <w:r w:rsidRPr="009C552D">
              <w:rPr>
                <w:sz w:val="24"/>
                <w:szCs w:val="24"/>
              </w:rPr>
              <w:t>Wang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Msx3</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Mt4</w:t>
            </w:r>
          </w:p>
        </w:tc>
        <w:tc>
          <w:tcPr>
            <w:tcW w:w="5097" w:type="dxa"/>
          </w:tcPr>
          <w:p w:rsidR="00960616" w:rsidRPr="009C552D" w:rsidRDefault="00960616" w:rsidP="00960616">
            <w:pPr>
              <w:jc w:val="center"/>
              <w:rPr>
                <w:sz w:val="24"/>
                <w:szCs w:val="24"/>
              </w:rPr>
            </w:pPr>
            <w:r w:rsidRPr="009C552D">
              <w:rPr>
                <w:sz w:val="24"/>
                <w:szCs w:val="24"/>
              </w:rPr>
              <w:t>Pai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Mtap6</w:t>
            </w:r>
          </w:p>
        </w:tc>
        <w:tc>
          <w:tcPr>
            <w:tcW w:w="5097" w:type="dxa"/>
          </w:tcPr>
          <w:p w:rsidR="00960616" w:rsidRPr="009C552D" w:rsidRDefault="00960616" w:rsidP="00960616">
            <w:pPr>
              <w:jc w:val="center"/>
              <w:rPr>
                <w:sz w:val="24"/>
                <w:szCs w:val="24"/>
              </w:rPr>
            </w:pPr>
            <w:r>
              <w:rPr>
                <w:rFonts w:ascii="Helvetica" w:hAnsi="Helvetica"/>
                <w:color w:val="333333"/>
                <w:sz w:val="21"/>
                <w:szCs w:val="21"/>
                <w:shd w:val="clear" w:color="auto" w:fill="FCFCFC"/>
              </w:rPr>
              <w:t>Mamoor, S.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Narg1</w:t>
            </w:r>
          </w:p>
        </w:tc>
        <w:tc>
          <w:tcPr>
            <w:tcW w:w="5097" w:type="dxa"/>
          </w:tcPr>
          <w:p w:rsidR="00960616" w:rsidRPr="009C552D" w:rsidRDefault="00960616" w:rsidP="00960616">
            <w:pPr>
              <w:jc w:val="center"/>
              <w:rPr>
                <w:sz w:val="24"/>
                <w:szCs w:val="24"/>
              </w:rPr>
            </w:pPr>
            <w:r w:rsidRPr="009C552D">
              <w:rPr>
                <w:sz w:val="24"/>
                <w:szCs w:val="24"/>
              </w:rPr>
              <w:t>Bae et al 2013</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Ncl</w:t>
            </w:r>
          </w:p>
        </w:tc>
        <w:tc>
          <w:tcPr>
            <w:tcW w:w="5097" w:type="dxa"/>
          </w:tcPr>
          <w:p w:rsidR="00960616" w:rsidRPr="009C552D" w:rsidRDefault="00960616" w:rsidP="00960616">
            <w:pPr>
              <w:jc w:val="center"/>
              <w:rPr>
                <w:sz w:val="24"/>
                <w:szCs w:val="24"/>
              </w:rPr>
            </w:pPr>
            <w:r w:rsidRPr="009C552D">
              <w:rPr>
                <w:sz w:val="24"/>
                <w:szCs w:val="24"/>
              </w:rPr>
              <w:t>Berger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Nfia</w:t>
            </w:r>
          </w:p>
        </w:tc>
        <w:tc>
          <w:tcPr>
            <w:tcW w:w="5097" w:type="dxa"/>
          </w:tcPr>
          <w:p w:rsidR="00960616" w:rsidRPr="009C552D" w:rsidRDefault="00960616" w:rsidP="00960616">
            <w:pPr>
              <w:jc w:val="center"/>
              <w:rPr>
                <w:sz w:val="24"/>
                <w:szCs w:val="24"/>
              </w:rPr>
            </w:pPr>
            <w:r w:rsidRPr="009C552D">
              <w:rPr>
                <w:sz w:val="24"/>
                <w:szCs w:val="24"/>
              </w:rPr>
              <w:t>The human protein atlas</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Nfic</w:t>
            </w:r>
          </w:p>
        </w:tc>
        <w:tc>
          <w:tcPr>
            <w:tcW w:w="5097" w:type="dxa"/>
          </w:tcPr>
          <w:p w:rsidR="00960616" w:rsidRPr="009C552D" w:rsidRDefault="00960616" w:rsidP="00960616">
            <w:pPr>
              <w:jc w:val="center"/>
              <w:rPr>
                <w:sz w:val="24"/>
                <w:szCs w:val="24"/>
              </w:rPr>
            </w:pPr>
            <w:r w:rsidRPr="009C552D">
              <w:rPr>
                <w:sz w:val="24"/>
                <w:szCs w:val="24"/>
              </w:rPr>
              <w:t>The human protein atlas</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Nfyb</w:t>
            </w:r>
          </w:p>
        </w:tc>
        <w:tc>
          <w:tcPr>
            <w:tcW w:w="5097" w:type="dxa"/>
          </w:tcPr>
          <w:p w:rsidR="00960616" w:rsidRPr="009C552D" w:rsidRDefault="00960616" w:rsidP="00960616">
            <w:pPr>
              <w:jc w:val="center"/>
              <w:rPr>
                <w:sz w:val="24"/>
                <w:szCs w:val="24"/>
              </w:rPr>
            </w:pPr>
            <w:r w:rsidRPr="009C552D">
              <w:rPr>
                <w:sz w:val="24"/>
                <w:szCs w:val="24"/>
              </w:rPr>
              <w:t>Fang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Nol5</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Npy6r</w:t>
            </w:r>
          </w:p>
        </w:tc>
        <w:tc>
          <w:tcPr>
            <w:tcW w:w="5097" w:type="dxa"/>
          </w:tcPr>
          <w:p w:rsidR="00960616" w:rsidRPr="009C552D" w:rsidRDefault="00960616" w:rsidP="00960616">
            <w:pPr>
              <w:jc w:val="center"/>
              <w:rPr>
                <w:sz w:val="24"/>
                <w:szCs w:val="24"/>
              </w:rPr>
            </w:pPr>
            <w:r w:rsidRPr="009C552D">
              <w:rPr>
                <w:sz w:val="24"/>
                <w:szCs w:val="24"/>
              </w:rPr>
              <w:t>Mei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Nr3c1</w:t>
            </w:r>
          </w:p>
        </w:tc>
        <w:tc>
          <w:tcPr>
            <w:tcW w:w="5097" w:type="dxa"/>
          </w:tcPr>
          <w:p w:rsidR="00960616" w:rsidRPr="009C552D" w:rsidRDefault="00960616" w:rsidP="00960616">
            <w:pPr>
              <w:jc w:val="center"/>
              <w:rPr>
                <w:sz w:val="24"/>
                <w:szCs w:val="24"/>
              </w:rPr>
            </w:pPr>
            <w:r w:rsidRPr="009C552D">
              <w:rPr>
                <w:sz w:val="24"/>
                <w:szCs w:val="24"/>
              </w:rPr>
              <w:t>Wang et al 2023</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Nrg3</w:t>
            </w:r>
          </w:p>
        </w:tc>
        <w:tc>
          <w:tcPr>
            <w:tcW w:w="5097" w:type="dxa"/>
          </w:tcPr>
          <w:p w:rsidR="00960616" w:rsidRPr="009C552D" w:rsidRDefault="00960616" w:rsidP="00960616">
            <w:pPr>
              <w:tabs>
                <w:tab w:val="left" w:pos="1710"/>
              </w:tabs>
              <w:jc w:val="center"/>
              <w:rPr>
                <w:sz w:val="24"/>
                <w:szCs w:val="24"/>
              </w:rPr>
            </w:pPr>
            <w:r w:rsidRPr="009C552D">
              <w:rPr>
                <w:sz w:val="24"/>
                <w:szCs w:val="24"/>
              </w:rPr>
              <w:t>Li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Pcdh7</w:t>
            </w:r>
          </w:p>
        </w:tc>
        <w:tc>
          <w:tcPr>
            <w:tcW w:w="5097" w:type="dxa"/>
          </w:tcPr>
          <w:p w:rsidR="00960616" w:rsidRPr="009C552D" w:rsidRDefault="00960616" w:rsidP="00960616">
            <w:pPr>
              <w:jc w:val="center"/>
              <w:rPr>
                <w:sz w:val="24"/>
                <w:szCs w:val="24"/>
              </w:rPr>
            </w:pPr>
            <w:r w:rsidRPr="009C552D">
              <w:rPr>
                <w:sz w:val="24"/>
                <w:szCs w:val="24"/>
              </w:rPr>
              <w:t>Zhang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Pdi3</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Plxna3</w:t>
            </w:r>
          </w:p>
        </w:tc>
        <w:tc>
          <w:tcPr>
            <w:tcW w:w="5097" w:type="dxa"/>
          </w:tcPr>
          <w:p w:rsidR="00960616" w:rsidRPr="009C552D" w:rsidRDefault="00960616" w:rsidP="00960616">
            <w:pPr>
              <w:jc w:val="center"/>
              <w:rPr>
                <w:sz w:val="24"/>
                <w:szCs w:val="24"/>
              </w:rPr>
            </w:pPr>
            <w:r w:rsidRPr="009C552D">
              <w:rPr>
                <w:sz w:val="24"/>
                <w:szCs w:val="24"/>
              </w:rPr>
              <w:t>Gabrovska et al 2011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Pnn</w:t>
            </w:r>
          </w:p>
        </w:tc>
        <w:tc>
          <w:tcPr>
            <w:tcW w:w="5097" w:type="dxa"/>
          </w:tcPr>
          <w:p w:rsidR="00960616" w:rsidRPr="009C552D" w:rsidRDefault="00960616" w:rsidP="00960616">
            <w:pPr>
              <w:jc w:val="center"/>
              <w:rPr>
                <w:sz w:val="24"/>
                <w:szCs w:val="24"/>
              </w:rPr>
            </w:pPr>
            <w:r w:rsidRPr="009C552D">
              <w:rPr>
                <w:sz w:val="24"/>
                <w:szCs w:val="24"/>
              </w:rPr>
              <w:t>Zhang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Ppp1r3c</w:t>
            </w:r>
          </w:p>
        </w:tc>
        <w:tc>
          <w:tcPr>
            <w:tcW w:w="5097" w:type="dxa"/>
          </w:tcPr>
          <w:p w:rsidR="00960616" w:rsidRPr="009C552D" w:rsidRDefault="00960616" w:rsidP="00960616">
            <w:pPr>
              <w:jc w:val="center"/>
              <w:rPr>
                <w:sz w:val="24"/>
                <w:szCs w:val="24"/>
              </w:rPr>
            </w:pPr>
            <w:r w:rsidRPr="009C552D">
              <w:rPr>
                <w:sz w:val="24"/>
                <w:szCs w:val="24"/>
              </w:rPr>
              <w:t>Lee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Prss12</w:t>
            </w:r>
          </w:p>
        </w:tc>
        <w:tc>
          <w:tcPr>
            <w:tcW w:w="5097" w:type="dxa"/>
          </w:tcPr>
          <w:p w:rsidR="00960616" w:rsidRPr="009C552D" w:rsidRDefault="00960616" w:rsidP="00960616">
            <w:pPr>
              <w:jc w:val="center"/>
              <w:rPr>
                <w:sz w:val="24"/>
                <w:szCs w:val="24"/>
              </w:rPr>
            </w:pPr>
            <w:r w:rsidRPr="009C552D">
              <w:rPr>
                <w:sz w:val="24"/>
                <w:szCs w:val="24"/>
              </w:rPr>
              <w:t>Liu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Ptgfrn</w:t>
            </w:r>
          </w:p>
        </w:tc>
        <w:tc>
          <w:tcPr>
            <w:tcW w:w="5097" w:type="dxa"/>
          </w:tcPr>
          <w:p w:rsidR="00960616" w:rsidRPr="009C552D" w:rsidRDefault="00960616" w:rsidP="00960616">
            <w:pPr>
              <w:jc w:val="center"/>
              <w:rPr>
                <w:sz w:val="24"/>
                <w:szCs w:val="24"/>
              </w:rPr>
            </w:pPr>
            <w:r w:rsidRPr="009C552D">
              <w:rPr>
                <w:sz w:val="24"/>
                <w:szCs w:val="24"/>
              </w:rPr>
              <w:t>Aguila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Ptprr</w:t>
            </w:r>
          </w:p>
        </w:tc>
        <w:tc>
          <w:tcPr>
            <w:tcW w:w="5097" w:type="dxa"/>
          </w:tcPr>
          <w:p w:rsidR="00960616" w:rsidRPr="009C552D" w:rsidRDefault="00960616" w:rsidP="00960616">
            <w:pPr>
              <w:jc w:val="center"/>
              <w:rPr>
                <w:sz w:val="24"/>
                <w:szCs w:val="24"/>
              </w:rPr>
            </w:pPr>
            <w:r w:rsidRPr="009C552D">
              <w:rPr>
                <w:sz w:val="24"/>
                <w:szCs w:val="24"/>
              </w:rPr>
              <w:t>Wang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Pura</w:t>
            </w:r>
          </w:p>
        </w:tc>
        <w:tc>
          <w:tcPr>
            <w:tcW w:w="5097" w:type="dxa"/>
          </w:tcPr>
          <w:p w:rsidR="00960616" w:rsidRPr="009C552D" w:rsidRDefault="00960616" w:rsidP="00960616">
            <w:pPr>
              <w:jc w:val="center"/>
              <w:rPr>
                <w:sz w:val="24"/>
                <w:szCs w:val="24"/>
              </w:rPr>
            </w:pPr>
            <w:r w:rsidRPr="009C552D">
              <w:rPr>
                <w:sz w:val="24"/>
                <w:szCs w:val="24"/>
              </w:rPr>
              <w:t>The human protein atlas</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Pvrl3</w:t>
            </w:r>
          </w:p>
        </w:tc>
        <w:tc>
          <w:tcPr>
            <w:tcW w:w="5097" w:type="dxa"/>
          </w:tcPr>
          <w:p w:rsidR="00960616" w:rsidRPr="009C552D" w:rsidRDefault="00960616" w:rsidP="00960616">
            <w:pPr>
              <w:jc w:val="center"/>
              <w:rPr>
                <w:sz w:val="24"/>
                <w:szCs w:val="24"/>
              </w:rPr>
            </w:pPr>
            <w:r w:rsidRPr="009C552D">
              <w:rPr>
                <w:sz w:val="24"/>
                <w:szCs w:val="24"/>
              </w:rPr>
              <w:t>Sun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Rad50</w:t>
            </w:r>
          </w:p>
        </w:tc>
        <w:tc>
          <w:tcPr>
            <w:tcW w:w="5097" w:type="dxa"/>
          </w:tcPr>
          <w:p w:rsidR="00960616" w:rsidRPr="009C552D" w:rsidRDefault="00960616" w:rsidP="00960616">
            <w:pPr>
              <w:jc w:val="center"/>
              <w:rPr>
                <w:sz w:val="24"/>
                <w:szCs w:val="24"/>
              </w:rPr>
            </w:pPr>
            <w:r w:rsidRPr="009C552D">
              <w:rPr>
                <w:sz w:val="24"/>
                <w:szCs w:val="24"/>
              </w:rPr>
              <w:t>Li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Rev1I</w:t>
            </w:r>
          </w:p>
        </w:tc>
        <w:tc>
          <w:tcPr>
            <w:tcW w:w="5097" w:type="dxa"/>
          </w:tcPr>
          <w:p w:rsidR="00960616" w:rsidRPr="009C552D" w:rsidRDefault="00960616" w:rsidP="00960616">
            <w:pPr>
              <w:jc w:val="center"/>
              <w:rPr>
                <w:sz w:val="24"/>
                <w:szCs w:val="24"/>
              </w:rPr>
            </w:pPr>
            <w:r w:rsidRPr="009C552D">
              <w:rPr>
                <w:sz w:val="24"/>
                <w:szCs w:val="24"/>
              </w:rPr>
              <w:t>Chatterjee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Rpo1-1</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Rps2</w:t>
            </w:r>
          </w:p>
        </w:tc>
        <w:tc>
          <w:tcPr>
            <w:tcW w:w="5097" w:type="dxa"/>
          </w:tcPr>
          <w:p w:rsidR="00960616" w:rsidRPr="009C552D" w:rsidRDefault="00960616" w:rsidP="00960616">
            <w:pPr>
              <w:jc w:val="center"/>
              <w:rPr>
                <w:sz w:val="24"/>
                <w:szCs w:val="24"/>
              </w:rPr>
            </w:pPr>
            <w:r w:rsidRPr="009C552D">
              <w:rPr>
                <w:sz w:val="24"/>
                <w:szCs w:val="24"/>
              </w:rPr>
              <w:t>Wang et al 2009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Rps24</w:t>
            </w:r>
          </w:p>
        </w:tc>
        <w:tc>
          <w:tcPr>
            <w:tcW w:w="5097" w:type="dxa"/>
          </w:tcPr>
          <w:p w:rsidR="00960616" w:rsidRPr="009C552D" w:rsidRDefault="00960616" w:rsidP="00960616">
            <w:pPr>
              <w:jc w:val="center"/>
              <w:rPr>
                <w:sz w:val="24"/>
                <w:szCs w:val="24"/>
              </w:rPr>
            </w:pPr>
            <w:r w:rsidRPr="009C552D">
              <w:rPr>
                <w:sz w:val="24"/>
                <w:szCs w:val="24"/>
              </w:rPr>
              <w:t>Wang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Rps27a</w:t>
            </w:r>
          </w:p>
        </w:tc>
        <w:tc>
          <w:tcPr>
            <w:tcW w:w="5097" w:type="dxa"/>
          </w:tcPr>
          <w:p w:rsidR="00960616" w:rsidRPr="009C552D" w:rsidRDefault="00960616" w:rsidP="00960616">
            <w:pPr>
              <w:jc w:val="center"/>
              <w:rPr>
                <w:sz w:val="24"/>
                <w:szCs w:val="24"/>
              </w:rPr>
            </w:pPr>
            <w:r w:rsidRPr="009C552D">
              <w:rPr>
                <w:sz w:val="24"/>
                <w:szCs w:val="24"/>
              </w:rPr>
              <w:t>Wang et al 2014</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lastRenderedPageBreak/>
              <w:t>S100a3</w:t>
            </w:r>
          </w:p>
        </w:tc>
        <w:tc>
          <w:tcPr>
            <w:tcW w:w="5097" w:type="dxa"/>
          </w:tcPr>
          <w:p w:rsidR="00960616" w:rsidRPr="009C552D" w:rsidRDefault="00960616" w:rsidP="00960616">
            <w:pPr>
              <w:jc w:val="center"/>
              <w:rPr>
                <w:sz w:val="24"/>
                <w:szCs w:val="24"/>
              </w:rPr>
            </w:pPr>
            <w:r w:rsidRPr="009C552D">
              <w:rPr>
                <w:sz w:val="24"/>
                <w:szCs w:val="24"/>
              </w:rPr>
              <w:t>Zhang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Scd1</w:t>
            </w:r>
          </w:p>
        </w:tc>
        <w:tc>
          <w:tcPr>
            <w:tcW w:w="5097" w:type="dxa"/>
          </w:tcPr>
          <w:p w:rsidR="00960616" w:rsidRPr="009C552D" w:rsidRDefault="00960616" w:rsidP="00960616">
            <w:pPr>
              <w:jc w:val="center"/>
              <w:rPr>
                <w:sz w:val="24"/>
                <w:szCs w:val="24"/>
              </w:rPr>
            </w:pPr>
            <w:r w:rsidRPr="009C552D">
              <w:rPr>
                <w:sz w:val="24"/>
                <w:szCs w:val="24"/>
              </w:rPr>
              <w:t>Katoch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Sdfr2</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Sh3d19</w:t>
            </w:r>
          </w:p>
        </w:tc>
        <w:tc>
          <w:tcPr>
            <w:tcW w:w="5097" w:type="dxa"/>
          </w:tcPr>
          <w:p w:rsidR="00960616" w:rsidRPr="009C552D" w:rsidRDefault="00960616" w:rsidP="00960616">
            <w:pPr>
              <w:jc w:val="center"/>
              <w:rPr>
                <w:sz w:val="24"/>
                <w:szCs w:val="24"/>
              </w:rPr>
            </w:pPr>
            <w:r w:rsidRPr="009C552D">
              <w:rPr>
                <w:sz w:val="24"/>
                <w:szCs w:val="24"/>
              </w:rPr>
              <w:t>The human protein atlas</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Sox2</w:t>
            </w:r>
          </w:p>
        </w:tc>
        <w:tc>
          <w:tcPr>
            <w:tcW w:w="5097" w:type="dxa"/>
          </w:tcPr>
          <w:p w:rsidR="00960616" w:rsidRPr="009C552D" w:rsidRDefault="00960616" w:rsidP="00960616">
            <w:pPr>
              <w:jc w:val="center"/>
              <w:rPr>
                <w:sz w:val="24"/>
                <w:szCs w:val="24"/>
              </w:rPr>
            </w:pPr>
            <w:r w:rsidRPr="009C552D">
              <w:rPr>
                <w:sz w:val="24"/>
                <w:szCs w:val="24"/>
              </w:rPr>
              <w:t>Mamum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Spr</w:t>
            </w:r>
          </w:p>
        </w:tc>
        <w:tc>
          <w:tcPr>
            <w:tcW w:w="5097" w:type="dxa"/>
          </w:tcPr>
          <w:p w:rsidR="00960616" w:rsidRPr="009C552D" w:rsidRDefault="00960616" w:rsidP="00960616">
            <w:pPr>
              <w:jc w:val="center"/>
              <w:rPr>
                <w:sz w:val="24"/>
                <w:szCs w:val="24"/>
              </w:rPr>
            </w:pPr>
            <w:r w:rsidRPr="009C552D">
              <w:rPr>
                <w:sz w:val="24"/>
                <w:szCs w:val="24"/>
              </w:rPr>
              <w:t>Wu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Sprr1b</w:t>
            </w:r>
          </w:p>
        </w:tc>
        <w:tc>
          <w:tcPr>
            <w:tcW w:w="5097" w:type="dxa"/>
          </w:tcPr>
          <w:p w:rsidR="00960616" w:rsidRPr="009C552D" w:rsidRDefault="00960616" w:rsidP="00960616">
            <w:pPr>
              <w:jc w:val="center"/>
              <w:rPr>
                <w:sz w:val="24"/>
                <w:szCs w:val="24"/>
              </w:rPr>
            </w:pPr>
            <w:r w:rsidRPr="009C552D">
              <w:rPr>
                <w:sz w:val="24"/>
                <w:szCs w:val="24"/>
              </w:rPr>
              <w:t>Sasahira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Stag1</w:t>
            </w:r>
          </w:p>
        </w:tc>
        <w:tc>
          <w:tcPr>
            <w:tcW w:w="5097" w:type="dxa"/>
          </w:tcPr>
          <w:p w:rsidR="00960616" w:rsidRPr="009C552D" w:rsidRDefault="00960616" w:rsidP="00960616">
            <w:pPr>
              <w:jc w:val="center"/>
              <w:rPr>
                <w:sz w:val="24"/>
                <w:szCs w:val="24"/>
              </w:rPr>
            </w:pPr>
            <w:r w:rsidRPr="009C552D">
              <w:rPr>
                <w:sz w:val="24"/>
                <w:szCs w:val="24"/>
              </w:rPr>
              <w:t>van der Lelij et al 2017</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Top2b</w:t>
            </w:r>
          </w:p>
        </w:tc>
        <w:tc>
          <w:tcPr>
            <w:tcW w:w="5097" w:type="dxa"/>
          </w:tcPr>
          <w:p w:rsidR="00960616" w:rsidRPr="009C552D" w:rsidRDefault="00960616" w:rsidP="00960616">
            <w:pPr>
              <w:jc w:val="center"/>
              <w:rPr>
                <w:sz w:val="24"/>
                <w:szCs w:val="24"/>
              </w:rPr>
            </w:pPr>
            <w:r w:rsidRPr="009C552D">
              <w:rPr>
                <w:sz w:val="24"/>
                <w:szCs w:val="24"/>
              </w:rPr>
              <w:t>Uusküla-Reim</w:t>
            </w:r>
            <w:r>
              <w:rPr>
                <w:sz w:val="24"/>
                <w:szCs w:val="24"/>
              </w:rPr>
              <w:t>and, L., &amp; Wilson, M. D.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Tpt1</w:t>
            </w:r>
          </w:p>
        </w:tc>
        <w:tc>
          <w:tcPr>
            <w:tcW w:w="5097" w:type="dxa"/>
          </w:tcPr>
          <w:p w:rsidR="00960616" w:rsidRPr="009C552D" w:rsidRDefault="00960616" w:rsidP="00960616">
            <w:pPr>
              <w:jc w:val="center"/>
              <w:rPr>
                <w:sz w:val="24"/>
                <w:szCs w:val="24"/>
              </w:rPr>
            </w:pPr>
            <w:r w:rsidRPr="009C552D">
              <w:rPr>
                <w:sz w:val="24"/>
                <w:szCs w:val="24"/>
              </w:rPr>
              <w:t>Chen et al 2013, National library of medicine</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Tyrp1</w:t>
            </w:r>
          </w:p>
        </w:tc>
        <w:tc>
          <w:tcPr>
            <w:tcW w:w="5097" w:type="dxa"/>
          </w:tcPr>
          <w:p w:rsidR="00960616" w:rsidRPr="009C552D" w:rsidRDefault="00960616" w:rsidP="00960616">
            <w:pPr>
              <w:jc w:val="center"/>
              <w:rPr>
                <w:sz w:val="24"/>
                <w:szCs w:val="24"/>
              </w:rPr>
            </w:pPr>
            <w:r w:rsidRPr="009C552D">
              <w:rPr>
                <w:sz w:val="24"/>
                <w:szCs w:val="24"/>
              </w:rPr>
              <w:t>Jha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Ube3a</w:t>
            </w:r>
          </w:p>
        </w:tc>
        <w:tc>
          <w:tcPr>
            <w:tcW w:w="5097" w:type="dxa"/>
          </w:tcPr>
          <w:p w:rsidR="00960616" w:rsidRPr="009C552D" w:rsidRDefault="00960616" w:rsidP="00960616">
            <w:pPr>
              <w:jc w:val="center"/>
              <w:rPr>
                <w:sz w:val="24"/>
                <w:szCs w:val="24"/>
              </w:rPr>
            </w:pPr>
            <w:r w:rsidRPr="009C552D">
              <w:rPr>
                <w:sz w:val="24"/>
                <w:szCs w:val="24"/>
              </w:rPr>
              <w:t>Zheng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Utx</w:t>
            </w:r>
          </w:p>
        </w:tc>
        <w:tc>
          <w:tcPr>
            <w:tcW w:w="5097" w:type="dxa"/>
          </w:tcPr>
          <w:p w:rsidR="00960616" w:rsidRPr="009C552D" w:rsidRDefault="00960616" w:rsidP="00960616">
            <w:pPr>
              <w:jc w:val="center"/>
              <w:rPr>
                <w:sz w:val="24"/>
                <w:szCs w:val="24"/>
              </w:rPr>
            </w:pPr>
            <w:r w:rsidRPr="009C552D">
              <w:rPr>
                <w:sz w:val="24"/>
                <w:szCs w:val="24"/>
              </w:rPr>
              <w:t>Wang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Wnt5a</w:t>
            </w:r>
          </w:p>
        </w:tc>
        <w:tc>
          <w:tcPr>
            <w:tcW w:w="5097" w:type="dxa"/>
          </w:tcPr>
          <w:p w:rsidR="00960616" w:rsidRPr="009C552D" w:rsidRDefault="00960616" w:rsidP="00960616">
            <w:pPr>
              <w:jc w:val="center"/>
              <w:rPr>
                <w:sz w:val="24"/>
                <w:szCs w:val="24"/>
              </w:rPr>
            </w:pPr>
            <w:r w:rsidRPr="009C552D">
              <w:rPr>
                <w:sz w:val="24"/>
                <w:szCs w:val="24"/>
              </w:rPr>
              <w:t>Asem et al 2016</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Zfa</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Zfp26</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Zfp292</w:t>
            </w:r>
          </w:p>
        </w:tc>
        <w:tc>
          <w:tcPr>
            <w:tcW w:w="5097" w:type="dxa"/>
          </w:tcPr>
          <w:p w:rsidR="00960616" w:rsidRPr="009C552D" w:rsidRDefault="00960616" w:rsidP="00960616">
            <w:pPr>
              <w:jc w:val="center"/>
              <w:rPr>
                <w:sz w:val="24"/>
                <w:szCs w:val="24"/>
              </w:rPr>
            </w:pPr>
            <w:r w:rsidRPr="009C552D">
              <w:rPr>
                <w:sz w:val="24"/>
                <w:szCs w:val="24"/>
              </w:rPr>
              <w:t>Takeda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Zfp46</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Zfp62</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Zfp97</w:t>
            </w:r>
          </w:p>
        </w:tc>
        <w:tc>
          <w:tcPr>
            <w:tcW w:w="5097" w:type="dxa"/>
          </w:tcPr>
          <w:p w:rsidR="00960616" w:rsidRPr="009C552D" w:rsidRDefault="00960616" w:rsidP="00960616">
            <w:pPr>
              <w:jc w:val="center"/>
              <w:rPr>
                <w:sz w:val="24"/>
                <w:szCs w:val="24"/>
              </w:rPr>
            </w:pPr>
          </w:p>
        </w:tc>
      </w:tr>
      <w:tr w:rsidR="00960616" w:rsidRPr="009C552D" w:rsidTr="00960616">
        <w:trPr>
          <w:trHeight w:val="596"/>
        </w:trPr>
        <w:tc>
          <w:tcPr>
            <w:tcW w:w="8211" w:type="dxa"/>
            <w:gridSpan w:val="2"/>
          </w:tcPr>
          <w:p w:rsidR="00960616" w:rsidRPr="00DA5D89" w:rsidRDefault="00960616" w:rsidP="00960616">
            <w:pPr>
              <w:jc w:val="center"/>
              <w:rPr>
                <w:sz w:val="32"/>
                <w:szCs w:val="32"/>
              </w:rPr>
            </w:pPr>
            <w:r w:rsidRPr="00DA5D89">
              <w:rPr>
                <w:sz w:val="32"/>
                <w:szCs w:val="32"/>
              </w:rPr>
              <w:t>EARLY INFLAMMATORY</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C3</w:t>
            </w:r>
          </w:p>
        </w:tc>
        <w:tc>
          <w:tcPr>
            <w:tcW w:w="5097" w:type="dxa"/>
          </w:tcPr>
          <w:p w:rsidR="00960616" w:rsidRPr="009C552D" w:rsidRDefault="00960616" w:rsidP="00960616">
            <w:pPr>
              <w:jc w:val="center"/>
              <w:rPr>
                <w:sz w:val="24"/>
                <w:szCs w:val="24"/>
              </w:rPr>
            </w:pPr>
            <w:r w:rsidRPr="009C552D">
              <w:rPr>
                <w:sz w:val="24"/>
                <w:szCs w:val="24"/>
              </w:rPr>
              <w:t>Lin et al 2014</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C3ar1</w:t>
            </w:r>
          </w:p>
        </w:tc>
        <w:tc>
          <w:tcPr>
            <w:tcW w:w="5097" w:type="dxa"/>
          </w:tcPr>
          <w:p w:rsidR="00960616" w:rsidRPr="009C552D" w:rsidRDefault="00960616" w:rsidP="00960616">
            <w:pPr>
              <w:jc w:val="center"/>
              <w:rPr>
                <w:sz w:val="24"/>
                <w:szCs w:val="24"/>
              </w:rPr>
            </w:pPr>
            <w:r w:rsidRPr="009C552D">
              <w:rPr>
                <w:sz w:val="24"/>
                <w:szCs w:val="24"/>
              </w:rPr>
              <w:t>Zou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Casp1</w:t>
            </w:r>
          </w:p>
        </w:tc>
        <w:tc>
          <w:tcPr>
            <w:tcW w:w="5097" w:type="dxa"/>
          </w:tcPr>
          <w:p w:rsidR="00960616" w:rsidRPr="009C552D" w:rsidRDefault="00960616" w:rsidP="00960616">
            <w:pPr>
              <w:jc w:val="center"/>
              <w:rPr>
                <w:sz w:val="24"/>
                <w:szCs w:val="24"/>
              </w:rPr>
            </w:pPr>
            <w:r w:rsidRPr="009C552D">
              <w:rPr>
                <w:sz w:val="24"/>
                <w:szCs w:val="24"/>
              </w:rPr>
              <w:t>Liu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Ccl9</w:t>
            </w:r>
          </w:p>
        </w:tc>
        <w:tc>
          <w:tcPr>
            <w:tcW w:w="5097" w:type="dxa"/>
          </w:tcPr>
          <w:p w:rsidR="00960616" w:rsidRPr="009C552D" w:rsidRDefault="00960616" w:rsidP="00960616">
            <w:pPr>
              <w:jc w:val="center"/>
              <w:rPr>
                <w:sz w:val="24"/>
                <w:szCs w:val="24"/>
              </w:rPr>
            </w:pPr>
            <w:r w:rsidRPr="009C552D">
              <w:rPr>
                <w:sz w:val="24"/>
                <w:szCs w:val="24"/>
              </w:rPr>
              <w:t>Yan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Ccr1</w:t>
            </w:r>
          </w:p>
        </w:tc>
        <w:tc>
          <w:tcPr>
            <w:tcW w:w="5097" w:type="dxa"/>
          </w:tcPr>
          <w:p w:rsidR="00960616" w:rsidRPr="009C552D" w:rsidRDefault="00960616" w:rsidP="00960616">
            <w:pPr>
              <w:jc w:val="center"/>
              <w:rPr>
                <w:sz w:val="24"/>
                <w:szCs w:val="24"/>
              </w:rPr>
            </w:pPr>
            <w:r w:rsidRPr="009C552D">
              <w:rPr>
                <w:sz w:val="24"/>
                <w:szCs w:val="24"/>
              </w:rPr>
              <w:t>Zilio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Cd14</w:t>
            </w:r>
          </w:p>
        </w:tc>
        <w:tc>
          <w:tcPr>
            <w:tcW w:w="5097" w:type="dxa"/>
          </w:tcPr>
          <w:p w:rsidR="00960616" w:rsidRPr="009C552D" w:rsidRDefault="00960616" w:rsidP="00960616">
            <w:pPr>
              <w:jc w:val="center"/>
              <w:rPr>
                <w:sz w:val="24"/>
                <w:szCs w:val="24"/>
              </w:rPr>
            </w:pPr>
            <w:r w:rsidRPr="009C552D">
              <w:rPr>
                <w:sz w:val="24"/>
                <w:szCs w:val="24"/>
              </w:rPr>
              <w:t>Cheah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Cd53</w:t>
            </w:r>
          </w:p>
        </w:tc>
        <w:tc>
          <w:tcPr>
            <w:tcW w:w="5097" w:type="dxa"/>
          </w:tcPr>
          <w:p w:rsidR="00960616" w:rsidRPr="009C552D" w:rsidRDefault="00960616" w:rsidP="00960616">
            <w:pPr>
              <w:jc w:val="center"/>
              <w:rPr>
                <w:sz w:val="24"/>
                <w:szCs w:val="24"/>
              </w:rPr>
            </w:pPr>
            <w:r w:rsidRPr="009C552D">
              <w:rPr>
                <w:sz w:val="24"/>
                <w:szCs w:val="24"/>
              </w:rPr>
              <w:t>Dunlock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Clecsf8</w:t>
            </w:r>
          </w:p>
        </w:tc>
        <w:tc>
          <w:tcPr>
            <w:tcW w:w="5097" w:type="dxa"/>
          </w:tcPr>
          <w:p w:rsidR="00960616" w:rsidRPr="009C552D" w:rsidRDefault="00960616" w:rsidP="00960616">
            <w:pPr>
              <w:jc w:val="center"/>
              <w:rPr>
                <w:sz w:val="24"/>
                <w:szCs w:val="24"/>
              </w:rPr>
            </w:pPr>
            <w:r w:rsidRPr="009C552D">
              <w:rPr>
                <w:sz w:val="24"/>
                <w:szCs w:val="24"/>
              </w:rPr>
              <w:t>Raskov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lastRenderedPageBreak/>
              <w:t>Cxcl10</w:t>
            </w:r>
          </w:p>
        </w:tc>
        <w:tc>
          <w:tcPr>
            <w:tcW w:w="5097" w:type="dxa"/>
          </w:tcPr>
          <w:p w:rsidR="00960616" w:rsidRPr="009C552D" w:rsidRDefault="00960616" w:rsidP="00960616">
            <w:pPr>
              <w:jc w:val="center"/>
              <w:rPr>
                <w:sz w:val="24"/>
                <w:szCs w:val="24"/>
              </w:rPr>
            </w:pPr>
            <w:r w:rsidRPr="009C552D">
              <w:rPr>
                <w:sz w:val="24"/>
                <w:szCs w:val="24"/>
              </w:rPr>
              <w:t>Reschke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Cxcl2</w:t>
            </w:r>
          </w:p>
        </w:tc>
        <w:tc>
          <w:tcPr>
            <w:tcW w:w="5097" w:type="dxa"/>
          </w:tcPr>
          <w:p w:rsidR="00960616" w:rsidRPr="009C552D" w:rsidRDefault="00960616" w:rsidP="00960616">
            <w:pPr>
              <w:jc w:val="center"/>
              <w:rPr>
                <w:sz w:val="24"/>
                <w:szCs w:val="24"/>
              </w:rPr>
            </w:pPr>
            <w:r w:rsidRPr="009C552D">
              <w:rPr>
                <w:sz w:val="24"/>
                <w:szCs w:val="24"/>
              </w:rPr>
              <w:t>Zhang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Dab2</w:t>
            </w:r>
          </w:p>
        </w:tc>
        <w:tc>
          <w:tcPr>
            <w:tcW w:w="5097" w:type="dxa"/>
          </w:tcPr>
          <w:p w:rsidR="00960616" w:rsidRPr="009C552D" w:rsidRDefault="00960616" w:rsidP="00960616">
            <w:pPr>
              <w:jc w:val="center"/>
              <w:rPr>
                <w:sz w:val="24"/>
                <w:szCs w:val="24"/>
              </w:rPr>
            </w:pPr>
            <w:r w:rsidRPr="009C552D">
              <w:rPr>
                <w:sz w:val="24"/>
                <w:szCs w:val="24"/>
              </w:rPr>
              <w:t>Adamson et al 2016</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Fpr-rs2</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Gbp2</w:t>
            </w:r>
          </w:p>
        </w:tc>
        <w:tc>
          <w:tcPr>
            <w:tcW w:w="5097" w:type="dxa"/>
          </w:tcPr>
          <w:p w:rsidR="00960616" w:rsidRPr="009C552D" w:rsidRDefault="00960616" w:rsidP="00960616">
            <w:pPr>
              <w:jc w:val="center"/>
              <w:rPr>
                <w:sz w:val="24"/>
                <w:szCs w:val="24"/>
              </w:rPr>
            </w:pPr>
            <w:r w:rsidRPr="009C552D">
              <w:rPr>
                <w:sz w:val="24"/>
                <w:szCs w:val="24"/>
              </w:rPr>
              <w:t>Yu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Gp49a</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Ifi203</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Ifi204</w:t>
            </w:r>
          </w:p>
        </w:tc>
        <w:tc>
          <w:tcPr>
            <w:tcW w:w="5097" w:type="dxa"/>
          </w:tcPr>
          <w:p w:rsidR="00960616" w:rsidRPr="009C552D" w:rsidRDefault="00960616" w:rsidP="00960616">
            <w:pPr>
              <w:jc w:val="center"/>
              <w:rPr>
                <w:sz w:val="24"/>
                <w:szCs w:val="24"/>
              </w:rPr>
            </w:pPr>
            <w:r w:rsidRPr="009C552D">
              <w:rPr>
                <w:sz w:val="24"/>
                <w:szCs w:val="24"/>
              </w:rPr>
              <w:t>Dauffy et al 2006</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IL-17</w:t>
            </w:r>
          </w:p>
        </w:tc>
        <w:tc>
          <w:tcPr>
            <w:tcW w:w="5097" w:type="dxa"/>
          </w:tcPr>
          <w:p w:rsidR="00960616" w:rsidRPr="009C552D" w:rsidRDefault="00960616" w:rsidP="00960616">
            <w:pPr>
              <w:jc w:val="center"/>
              <w:rPr>
                <w:sz w:val="24"/>
                <w:szCs w:val="24"/>
              </w:rPr>
            </w:pPr>
            <w:r w:rsidRPr="009C552D">
              <w:rPr>
                <w:sz w:val="24"/>
                <w:szCs w:val="24"/>
              </w:rPr>
              <w:t>Vitiello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Il1b</w:t>
            </w:r>
          </w:p>
        </w:tc>
        <w:tc>
          <w:tcPr>
            <w:tcW w:w="5097" w:type="dxa"/>
          </w:tcPr>
          <w:p w:rsidR="00960616" w:rsidRPr="009C552D" w:rsidRDefault="00960616" w:rsidP="00960616">
            <w:pPr>
              <w:jc w:val="center"/>
              <w:rPr>
                <w:sz w:val="24"/>
                <w:szCs w:val="24"/>
              </w:rPr>
            </w:pPr>
            <w:r w:rsidRPr="009C552D">
              <w:rPr>
                <w:sz w:val="24"/>
                <w:szCs w:val="24"/>
              </w:rPr>
              <w:t>Rébé, C., &amp;Ghiringhelli, F.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Irg1</w:t>
            </w:r>
          </w:p>
        </w:tc>
        <w:tc>
          <w:tcPr>
            <w:tcW w:w="5097" w:type="dxa"/>
          </w:tcPr>
          <w:p w:rsidR="00960616" w:rsidRPr="009C552D" w:rsidRDefault="00960616" w:rsidP="00960616">
            <w:pPr>
              <w:jc w:val="center"/>
              <w:rPr>
                <w:sz w:val="24"/>
                <w:szCs w:val="24"/>
              </w:rPr>
            </w:pPr>
            <w:r w:rsidRPr="009C552D">
              <w:rPr>
                <w:sz w:val="24"/>
                <w:szCs w:val="24"/>
              </w:rPr>
              <w:t>Papathanassiu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Lcp1</w:t>
            </w:r>
          </w:p>
        </w:tc>
        <w:tc>
          <w:tcPr>
            <w:tcW w:w="5097" w:type="dxa"/>
          </w:tcPr>
          <w:p w:rsidR="00960616" w:rsidRPr="009C552D" w:rsidRDefault="00960616" w:rsidP="00960616">
            <w:pPr>
              <w:jc w:val="center"/>
              <w:rPr>
                <w:sz w:val="24"/>
                <w:szCs w:val="24"/>
              </w:rPr>
            </w:pPr>
            <w:r w:rsidRPr="009C552D">
              <w:rPr>
                <w:sz w:val="24"/>
                <w:szCs w:val="24"/>
              </w:rPr>
              <w:t>Zeng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Mcpt7</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Mpeg1</w:t>
            </w:r>
          </w:p>
        </w:tc>
        <w:tc>
          <w:tcPr>
            <w:tcW w:w="5097" w:type="dxa"/>
          </w:tcPr>
          <w:p w:rsidR="00960616" w:rsidRPr="009C552D" w:rsidRDefault="00960616" w:rsidP="00960616">
            <w:pPr>
              <w:jc w:val="center"/>
              <w:rPr>
                <w:sz w:val="24"/>
                <w:szCs w:val="24"/>
              </w:rPr>
            </w:pPr>
            <w:r w:rsidRPr="009C552D">
              <w:rPr>
                <w:sz w:val="24"/>
                <w:szCs w:val="24"/>
              </w:rPr>
              <w:t>Bayly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Mrc1</w:t>
            </w:r>
          </w:p>
        </w:tc>
        <w:tc>
          <w:tcPr>
            <w:tcW w:w="5097" w:type="dxa"/>
          </w:tcPr>
          <w:p w:rsidR="00960616" w:rsidRPr="009C552D" w:rsidRDefault="00960616" w:rsidP="00960616">
            <w:pPr>
              <w:jc w:val="center"/>
              <w:rPr>
                <w:sz w:val="24"/>
                <w:szCs w:val="24"/>
              </w:rPr>
            </w:pPr>
            <w:r w:rsidRPr="009C552D">
              <w:rPr>
                <w:sz w:val="24"/>
                <w:szCs w:val="24"/>
              </w:rPr>
              <w:t>Huang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Mx1</w:t>
            </w:r>
          </w:p>
        </w:tc>
        <w:tc>
          <w:tcPr>
            <w:tcW w:w="5097" w:type="dxa"/>
          </w:tcPr>
          <w:p w:rsidR="00960616" w:rsidRPr="009C552D" w:rsidRDefault="00960616" w:rsidP="00960616">
            <w:pPr>
              <w:jc w:val="center"/>
              <w:rPr>
                <w:sz w:val="24"/>
                <w:szCs w:val="24"/>
              </w:rPr>
            </w:pPr>
            <w:r w:rsidRPr="009C552D">
              <w:rPr>
                <w:sz w:val="24"/>
                <w:szCs w:val="24"/>
              </w:rPr>
              <w:t>Aljohani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Pfc</w:t>
            </w:r>
          </w:p>
        </w:tc>
        <w:tc>
          <w:tcPr>
            <w:tcW w:w="5097" w:type="dxa"/>
          </w:tcPr>
          <w:p w:rsidR="00960616" w:rsidRPr="009C552D" w:rsidRDefault="00960616" w:rsidP="00960616">
            <w:pPr>
              <w:jc w:val="center"/>
              <w:rPr>
                <w:sz w:val="24"/>
                <w:szCs w:val="24"/>
              </w:rPr>
            </w:pPr>
            <w:r w:rsidRPr="009C552D">
              <w:rPr>
                <w:sz w:val="24"/>
                <w:szCs w:val="24"/>
              </w:rPr>
              <w:t>Hingorani,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Pglyrp</w:t>
            </w:r>
          </w:p>
        </w:tc>
        <w:tc>
          <w:tcPr>
            <w:tcW w:w="5097" w:type="dxa"/>
          </w:tcPr>
          <w:p w:rsidR="00960616" w:rsidRPr="009C552D" w:rsidRDefault="00960616" w:rsidP="00960616">
            <w:pPr>
              <w:jc w:val="center"/>
              <w:rPr>
                <w:sz w:val="24"/>
                <w:szCs w:val="24"/>
              </w:rPr>
            </w:pPr>
            <w:r w:rsidRPr="009C552D">
              <w:rPr>
                <w:sz w:val="24"/>
                <w:szCs w:val="24"/>
              </w:rPr>
              <w:t>Li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Prg</w:t>
            </w:r>
          </w:p>
        </w:tc>
        <w:tc>
          <w:tcPr>
            <w:tcW w:w="5097" w:type="dxa"/>
          </w:tcPr>
          <w:p w:rsidR="00960616" w:rsidRPr="009C552D" w:rsidRDefault="00960616" w:rsidP="00960616">
            <w:pPr>
              <w:jc w:val="center"/>
              <w:rPr>
                <w:sz w:val="24"/>
                <w:szCs w:val="24"/>
              </w:rPr>
            </w:pPr>
            <w:r w:rsidRPr="009C552D">
              <w:rPr>
                <w:sz w:val="24"/>
                <w:szCs w:val="24"/>
              </w:rPr>
              <w:t>Liu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S100a9</w:t>
            </w:r>
          </w:p>
        </w:tc>
        <w:tc>
          <w:tcPr>
            <w:tcW w:w="5097" w:type="dxa"/>
          </w:tcPr>
          <w:p w:rsidR="00960616" w:rsidRPr="009C552D" w:rsidRDefault="00960616" w:rsidP="00960616">
            <w:pPr>
              <w:jc w:val="center"/>
              <w:rPr>
                <w:sz w:val="24"/>
                <w:szCs w:val="24"/>
              </w:rPr>
            </w:pPr>
            <w:r w:rsidRPr="009C552D">
              <w:rPr>
                <w:sz w:val="24"/>
                <w:szCs w:val="24"/>
              </w:rPr>
              <w:t>Gebhardt et al 2006</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Slfn2</w:t>
            </w:r>
          </w:p>
        </w:tc>
        <w:tc>
          <w:tcPr>
            <w:tcW w:w="5097" w:type="dxa"/>
          </w:tcPr>
          <w:p w:rsidR="00960616" w:rsidRPr="009C552D" w:rsidRDefault="00960616" w:rsidP="00960616">
            <w:pPr>
              <w:jc w:val="center"/>
              <w:rPr>
                <w:sz w:val="24"/>
                <w:szCs w:val="24"/>
              </w:rPr>
            </w:pPr>
            <w:r w:rsidRPr="009C552D">
              <w:rPr>
                <w:sz w:val="24"/>
                <w:szCs w:val="24"/>
              </w:rPr>
              <w:t>Mavrommatis et al 2013</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Spp1</w:t>
            </w:r>
          </w:p>
        </w:tc>
        <w:tc>
          <w:tcPr>
            <w:tcW w:w="5097" w:type="dxa"/>
          </w:tcPr>
          <w:p w:rsidR="00960616" w:rsidRPr="009C552D" w:rsidRDefault="00960616" w:rsidP="00960616">
            <w:pPr>
              <w:jc w:val="center"/>
              <w:rPr>
                <w:sz w:val="24"/>
                <w:szCs w:val="24"/>
              </w:rPr>
            </w:pPr>
            <w:r w:rsidRPr="009C552D">
              <w:rPr>
                <w:sz w:val="24"/>
                <w:szCs w:val="24"/>
              </w:rPr>
              <w:t>Gao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Sqrdl</w:t>
            </w:r>
          </w:p>
        </w:tc>
        <w:tc>
          <w:tcPr>
            <w:tcW w:w="5097" w:type="dxa"/>
          </w:tcPr>
          <w:p w:rsidR="00960616" w:rsidRPr="009C552D" w:rsidRDefault="00960616" w:rsidP="00960616">
            <w:pPr>
              <w:jc w:val="center"/>
              <w:rPr>
                <w:sz w:val="24"/>
                <w:szCs w:val="24"/>
              </w:rPr>
            </w:pPr>
            <w:r w:rsidRPr="009C552D">
              <w:rPr>
                <w:sz w:val="24"/>
                <w:szCs w:val="24"/>
              </w:rPr>
              <w:t>Liu et al 2020</w:t>
            </w:r>
          </w:p>
        </w:tc>
      </w:tr>
      <w:tr w:rsidR="00960616" w:rsidRPr="009C552D" w:rsidTr="00960616">
        <w:trPr>
          <w:trHeight w:val="596"/>
        </w:trPr>
        <w:tc>
          <w:tcPr>
            <w:tcW w:w="8211" w:type="dxa"/>
            <w:gridSpan w:val="2"/>
          </w:tcPr>
          <w:p w:rsidR="00960616" w:rsidRPr="00DA5D89" w:rsidRDefault="00960616" w:rsidP="00960616">
            <w:pPr>
              <w:jc w:val="center"/>
              <w:rPr>
                <w:sz w:val="32"/>
                <w:szCs w:val="32"/>
              </w:rPr>
            </w:pPr>
            <w:r w:rsidRPr="00DA5D89">
              <w:rPr>
                <w:sz w:val="32"/>
                <w:szCs w:val="32"/>
              </w:rPr>
              <w:t>LATE INFLAMMATORY</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Acadm</w:t>
            </w:r>
          </w:p>
        </w:tc>
        <w:tc>
          <w:tcPr>
            <w:tcW w:w="5097" w:type="dxa"/>
          </w:tcPr>
          <w:p w:rsidR="00960616" w:rsidRPr="009C552D" w:rsidRDefault="00960616" w:rsidP="00960616">
            <w:pPr>
              <w:jc w:val="center"/>
              <w:rPr>
                <w:sz w:val="24"/>
                <w:szCs w:val="24"/>
              </w:rPr>
            </w:pPr>
            <w:r w:rsidRPr="009C552D">
              <w:rPr>
                <w:sz w:val="24"/>
                <w:szCs w:val="24"/>
              </w:rPr>
              <w:t>Ma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Adam9</w:t>
            </w:r>
          </w:p>
        </w:tc>
        <w:tc>
          <w:tcPr>
            <w:tcW w:w="5097" w:type="dxa"/>
          </w:tcPr>
          <w:p w:rsidR="00960616" w:rsidRPr="009C552D" w:rsidRDefault="00960616" w:rsidP="00960616">
            <w:pPr>
              <w:jc w:val="center"/>
              <w:rPr>
                <w:sz w:val="24"/>
                <w:szCs w:val="24"/>
              </w:rPr>
            </w:pPr>
            <w:r w:rsidRPr="009C552D">
              <w:rPr>
                <w:sz w:val="24"/>
                <w:szCs w:val="24"/>
              </w:rPr>
              <w:t>Lin et al 2014</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Agtr2</w:t>
            </w:r>
          </w:p>
        </w:tc>
        <w:tc>
          <w:tcPr>
            <w:tcW w:w="5097" w:type="dxa"/>
          </w:tcPr>
          <w:p w:rsidR="00960616" w:rsidRPr="009C552D" w:rsidRDefault="00960616" w:rsidP="00960616">
            <w:pPr>
              <w:jc w:val="center"/>
              <w:rPr>
                <w:sz w:val="24"/>
                <w:szCs w:val="24"/>
              </w:rPr>
            </w:pPr>
            <w:r w:rsidRPr="009C552D">
              <w:rPr>
                <w:sz w:val="24"/>
                <w:szCs w:val="24"/>
              </w:rPr>
              <w:t>The human protein atlas</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Ars2</w:t>
            </w:r>
          </w:p>
        </w:tc>
        <w:tc>
          <w:tcPr>
            <w:tcW w:w="5097" w:type="dxa"/>
          </w:tcPr>
          <w:p w:rsidR="00960616" w:rsidRPr="009C552D" w:rsidRDefault="00960616" w:rsidP="00960616">
            <w:pPr>
              <w:jc w:val="center"/>
              <w:rPr>
                <w:sz w:val="24"/>
                <w:szCs w:val="24"/>
              </w:rPr>
            </w:pPr>
            <w:r w:rsidRPr="009C552D">
              <w:rPr>
                <w:sz w:val="24"/>
                <w:szCs w:val="24"/>
              </w:rPr>
              <w:t>Chen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B2m</w:t>
            </w:r>
          </w:p>
        </w:tc>
        <w:tc>
          <w:tcPr>
            <w:tcW w:w="5097" w:type="dxa"/>
          </w:tcPr>
          <w:p w:rsidR="00960616" w:rsidRPr="009C552D" w:rsidRDefault="00960616" w:rsidP="00960616">
            <w:pPr>
              <w:jc w:val="center"/>
              <w:rPr>
                <w:sz w:val="24"/>
                <w:szCs w:val="24"/>
              </w:rPr>
            </w:pPr>
            <w:r w:rsidRPr="009C552D">
              <w:rPr>
                <w:sz w:val="24"/>
                <w:szCs w:val="24"/>
              </w:rPr>
              <w:t>Zhao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lastRenderedPageBreak/>
              <w:t>C4</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Cacybp</w:t>
            </w:r>
          </w:p>
        </w:tc>
        <w:tc>
          <w:tcPr>
            <w:tcW w:w="5097" w:type="dxa"/>
          </w:tcPr>
          <w:p w:rsidR="00960616" w:rsidRPr="009C552D" w:rsidRDefault="00960616" w:rsidP="00960616">
            <w:pPr>
              <w:jc w:val="center"/>
              <w:rPr>
                <w:sz w:val="24"/>
                <w:szCs w:val="24"/>
              </w:rPr>
            </w:pPr>
            <w:r w:rsidRPr="009C552D">
              <w:rPr>
                <w:sz w:val="24"/>
                <w:szCs w:val="24"/>
              </w:rPr>
              <w:t>Li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Casp8ap2</w:t>
            </w:r>
          </w:p>
        </w:tc>
        <w:tc>
          <w:tcPr>
            <w:tcW w:w="5097" w:type="dxa"/>
          </w:tcPr>
          <w:p w:rsidR="00960616" w:rsidRPr="009C552D" w:rsidRDefault="00960616" w:rsidP="00960616">
            <w:pPr>
              <w:jc w:val="center"/>
              <w:rPr>
                <w:sz w:val="24"/>
                <w:szCs w:val="24"/>
              </w:rPr>
            </w:pPr>
            <w:r w:rsidRPr="009C552D">
              <w:rPr>
                <w:sz w:val="24"/>
                <w:szCs w:val="24"/>
              </w:rPr>
              <w:t>Myacheva et al 2023</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Ccr2</w:t>
            </w:r>
          </w:p>
        </w:tc>
        <w:tc>
          <w:tcPr>
            <w:tcW w:w="5097" w:type="dxa"/>
          </w:tcPr>
          <w:p w:rsidR="00960616" w:rsidRPr="009C552D" w:rsidRDefault="00960616" w:rsidP="00960616">
            <w:pPr>
              <w:jc w:val="center"/>
              <w:rPr>
                <w:sz w:val="24"/>
                <w:szCs w:val="24"/>
              </w:rPr>
            </w:pPr>
            <w:r w:rsidRPr="009C552D">
              <w:rPr>
                <w:sz w:val="24"/>
                <w:szCs w:val="24"/>
              </w:rPr>
              <w:t>Fein et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Cidea</w:t>
            </w:r>
          </w:p>
        </w:tc>
        <w:tc>
          <w:tcPr>
            <w:tcW w:w="5097" w:type="dxa"/>
          </w:tcPr>
          <w:p w:rsidR="00960616" w:rsidRPr="009C552D" w:rsidRDefault="00960616" w:rsidP="00960616">
            <w:pPr>
              <w:jc w:val="center"/>
              <w:rPr>
                <w:sz w:val="24"/>
                <w:szCs w:val="24"/>
              </w:rPr>
            </w:pPr>
            <w:r w:rsidRPr="009C552D">
              <w:rPr>
                <w:sz w:val="24"/>
                <w:szCs w:val="24"/>
              </w:rPr>
              <w:t>Laurencikene et al 2008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Clecsf6</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Clk</w:t>
            </w:r>
          </w:p>
        </w:tc>
        <w:tc>
          <w:tcPr>
            <w:tcW w:w="5097" w:type="dxa"/>
          </w:tcPr>
          <w:p w:rsidR="00960616" w:rsidRPr="009C552D" w:rsidRDefault="00960616" w:rsidP="00960616">
            <w:pPr>
              <w:jc w:val="center"/>
              <w:rPr>
                <w:sz w:val="24"/>
                <w:szCs w:val="24"/>
              </w:rPr>
            </w:pPr>
            <w:r w:rsidRPr="009C552D">
              <w:rPr>
                <w:sz w:val="24"/>
                <w:szCs w:val="24"/>
              </w:rPr>
              <w:t>Tam et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Clk4</w:t>
            </w:r>
          </w:p>
        </w:tc>
        <w:tc>
          <w:tcPr>
            <w:tcW w:w="5097" w:type="dxa"/>
          </w:tcPr>
          <w:p w:rsidR="00960616" w:rsidRPr="009C552D" w:rsidRDefault="00960616" w:rsidP="00960616">
            <w:pPr>
              <w:jc w:val="center"/>
              <w:rPr>
                <w:sz w:val="24"/>
                <w:szCs w:val="24"/>
              </w:rPr>
            </w:pPr>
            <w:r w:rsidRPr="009C552D">
              <w:rPr>
                <w:sz w:val="24"/>
                <w:szCs w:val="24"/>
              </w:rPr>
              <w:t>Kang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Cops2</w:t>
            </w:r>
          </w:p>
        </w:tc>
        <w:tc>
          <w:tcPr>
            <w:tcW w:w="5097" w:type="dxa"/>
          </w:tcPr>
          <w:p w:rsidR="00960616" w:rsidRPr="009C552D" w:rsidRDefault="00960616" w:rsidP="00960616">
            <w:pPr>
              <w:jc w:val="center"/>
              <w:rPr>
                <w:sz w:val="24"/>
                <w:szCs w:val="24"/>
              </w:rPr>
            </w:pPr>
            <w:r w:rsidRPr="009C552D">
              <w:rPr>
                <w:sz w:val="24"/>
                <w:szCs w:val="24"/>
              </w:rPr>
              <w:t>Alves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Coq7</w:t>
            </w:r>
          </w:p>
        </w:tc>
        <w:tc>
          <w:tcPr>
            <w:tcW w:w="5097" w:type="dxa"/>
          </w:tcPr>
          <w:p w:rsidR="00960616" w:rsidRPr="009C552D" w:rsidRDefault="00960616" w:rsidP="00960616">
            <w:pPr>
              <w:jc w:val="center"/>
              <w:rPr>
                <w:sz w:val="24"/>
                <w:szCs w:val="24"/>
              </w:rPr>
            </w:pPr>
            <w:r w:rsidRPr="009C552D">
              <w:rPr>
                <w:sz w:val="24"/>
                <w:szCs w:val="24"/>
              </w:rPr>
              <w:t>Brea- Calvo et al 2006</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Ctss</w:t>
            </w:r>
          </w:p>
        </w:tc>
        <w:tc>
          <w:tcPr>
            <w:tcW w:w="5097" w:type="dxa"/>
          </w:tcPr>
          <w:p w:rsidR="00960616" w:rsidRPr="009C552D" w:rsidRDefault="00960616" w:rsidP="00960616">
            <w:pPr>
              <w:jc w:val="center"/>
              <w:rPr>
                <w:sz w:val="24"/>
                <w:szCs w:val="24"/>
              </w:rPr>
            </w:pPr>
            <w:r w:rsidRPr="009C552D">
              <w:rPr>
                <w:sz w:val="24"/>
                <w:szCs w:val="24"/>
              </w:rPr>
              <w:t>Wilkinson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Cyp2b19</w:t>
            </w:r>
          </w:p>
        </w:tc>
        <w:tc>
          <w:tcPr>
            <w:tcW w:w="5097" w:type="dxa"/>
          </w:tcPr>
          <w:p w:rsidR="00960616" w:rsidRPr="009C552D" w:rsidRDefault="00960616" w:rsidP="00960616">
            <w:pPr>
              <w:jc w:val="center"/>
              <w:rPr>
                <w:sz w:val="24"/>
                <w:szCs w:val="24"/>
              </w:rPr>
            </w:pPr>
            <w:r w:rsidRPr="009C552D">
              <w:rPr>
                <w:sz w:val="24"/>
                <w:szCs w:val="24"/>
              </w:rPr>
              <w:t>Heslby et al 2008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Dbt</w:t>
            </w:r>
          </w:p>
        </w:tc>
        <w:tc>
          <w:tcPr>
            <w:tcW w:w="5097" w:type="dxa"/>
          </w:tcPr>
          <w:p w:rsidR="00960616" w:rsidRPr="009C552D" w:rsidRDefault="00960616" w:rsidP="00960616">
            <w:pPr>
              <w:jc w:val="center"/>
              <w:rPr>
                <w:sz w:val="24"/>
                <w:szCs w:val="24"/>
              </w:rPr>
            </w:pPr>
            <w:r w:rsidRPr="009C552D">
              <w:rPr>
                <w:sz w:val="24"/>
                <w:szCs w:val="24"/>
              </w:rPr>
              <w:t>Miao et al 2023</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Eif3</w:t>
            </w:r>
          </w:p>
        </w:tc>
        <w:tc>
          <w:tcPr>
            <w:tcW w:w="5097" w:type="dxa"/>
          </w:tcPr>
          <w:p w:rsidR="00960616" w:rsidRPr="009C552D" w:rsidRDefault="00960616" w:rsidP="00960616">
            <w:pPr>
              <w:jc w:val="center"/>
              <w:rPr>
                <w:sz w:val="24"/>
                <w:szCs w:val="24"/>
              </w:rPr>
            </w:pPr>
            <w:r w:rsidRPr="009C552D">
              <w:rPr>
                <w:sz w:val="24"/>
                <w:szCs w:val="24"/>
              </w:rPr>
              <w:t>Yin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Eif4a2</w:t>
            </w:r>
          </w:p>
        </w:tc>
        <w:tc>
          <w:tcPr>
            <w:tcW w:w="5097" w:type="dxa"/>
          </w:tcPr>
          <w:p w:rsidR="00960616" w:rsidRPr="009C552D" w:rsidRDefault="00960616" w:rsidP="00960616">
            <w:pPr>
              <w:jc w:val="center"/>
              <w:rPr>
                <w:sz w:val="24"/>
                <w:szCs w:val="24"/>
              </w:rPr>
            </w:pPr>
            <w:r w:rsidRPr="009C552D">
              <w:rPr>
                <w:sz w:val="24"/>
                <w:szCs w:val="24"/>
              </w:rPr>
              <w:t>Chen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Fin16</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Fmr1</w:t>
            </w:r>
          </w:p>
        </w:tc>
        <w:tc>
          <w:tcPr>
            <w:tcW w:w="5097" w:type="dxa"/>
          </w:tcPr>
          <w:p w:rsidR="00960616" w:rsidRPr="009C552D" w:rsidRDefault="00960616" w:rsidP="00960616">
            <w:pPr>
              <w:jc w:val="center"/>
              <w:rPr>
                <w:sz w:val="24"/>
                <w:szCs w:val="24"/>
              </w:rPr>
            </w:pPr>
            <w:r w:rsidRPr="009C552D">
              <w:rPr>
                <w:sz w:val="24"/>
                <w:szCs w:val="24"/>
              </w:rPr>
              <w:t>Hu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Fnbp4</w:t>
            </w:r>
          </w:p>
        </w:tc>
        <w:tc>
          <w:tcPr>
            <w:tcW w:w="5097" w:type="dxa"/>
          </w:tcPr>
          <w:p w:rsidR="00960616" w:rsidRPr="009C552D" w:rsidRDefault="00960616" w:rsidP="00960616">
            <w:pPr>
              <w:jc w:val="center"/>
              <w:rPr>
                <w:sz w:val="24"/>
                <w:szCs w:val="24"/>
              </w:rPr>
            </w:pPr>
            <w:r w:rsidRPr="009C552D">
              <w:rPr>
                <w:sz w:val="24"/>
                <w:szCs w:val="24"/>
              </w:rPr>
              <w:t>Zhong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Gas5</w:t>
            </w:r>
          </w:p>
        </w:tc>
        <w:tc>
          <w:tcPr>
            <w:tcW w:w="5097" w:type="dxa"/>
          </w:tcPr>
          <w:p w:rsidR="00960616" w:rsidRPr="009C552D" w:rsidRDefault="00960616" w:rsidP="00960616">
            <w:pPr>
              <w:jc w:val="center"/>
              <w:rPr>
                <w:sz w:val="24"/>
                <w:szCs w:val="24"/>
              </w:rPr>
            </w:pPr>
            <w:r w:rsidRPr="009C552D">
              <w:rPr>
                <w:sz w:val="24"/>
                <w:szCs w:val="24"/>
              </w:rPr>
              <w:t>Yu, Y., &amp;Hann, S. S.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Gbp3</w:t>
            </w:r>
          </w:p>
        </w:tc>
        <w:tc>
          <w:tcPr>
            <w:tcW w:w="5097" w:type="dxa"/>
          </w:tcPr>
          <w:p w:rsidR="00960616" w:rsidRPr="009C552D" w:rsidRDefault="00960616" w:rsidP="00960616">
            <w:pPr>
              <w:jc w:val="center"/>
              <w:rPr>
                <w:sz w:val="24"/>
                <w:szCs w:val="24"/>
              </w:rPr>
            </w:pPr>
            <w:r w:rsidRPr="009C552D">
              <w:rPr>
                <w:sz w:val="24"/>
                <w:szCs w:val="24"/>
              </w:rPr>
              <w:t>He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Gtf2h1</w:t>
            </w:r>
          </w:p>
        </w:tc>
        <w:tc>
          <w:tcPr>
            <w:tcW w:w="5097" w:type="dxa"/>
          </w:tcPr>
          <w:p w:rsidR="00960616" w:rsidRPr="009C552D" w:rsidRDefault="00960616" w:rsidP="00960616">
            <w:pPr>
              <w:jc w:val="center"/>
              <w:rPr>
                <w:sz w:val="24"/>
                <w:szCs w:val="24"/>
              </w:rPr>
            </w:pPr>
            <w:r w:rsidRPr="009C552D">
              <w:rPr>
                <w:sz w:val="24"/>
                <w:szCs w:val="24"/>
              </w:rPr>
              <w:t>Geng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Hells</w:t>
            </w:r>
          </w:p>
        </w:tc>
        <w:tc>
          <w:tcPr>
            <w:tcW w:w="5097" w:type="dxa"/>
          </w:tcPr>
          <w:p w:rsidR="00960616" w:rsidRPr="009C552D" w:rsidRDefault="00960616" w:rsidP="00960616">
            <w:pPr>
              <w:jc w:val="center"/>
              <w:rPr>
                <w:sz w:val="24"/>
                <w:szCs w:val="24"/>
              </w:rPr>
            </w:pPr>
            <w:r w:rsidRPr="009C552D">
              <w:rPr>
                <w:sz w:val="24"/>
                <w:szCs w:val="24"/>
              </w:rPr>
              <w:t>Robinson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Hnrph1</w:t>
            </w:r>
          </w:p>
        </w:tc>
        <w:tc>
          <w:tcPr>
            <w:tcW w:w="5097" w:type="dxa"/>
          </w:tcPr>
          <w:p w:rsidR="00960616" w:rsidRPr="009C552D" w:rsidRDefault="00960616" w:rsidP="00960616">
            <w:pPr>
              <w:jc w:val="center"/>
              <w:rPr>
                <w:sz w:val="24"/>
                <w:szCs w:val="24"/>
              </w:rPr>
            </w:pPr>
            <w:r w:rsidRPr="009C552D">
              <w:rPr>
                <w:sz w:val="24"/>
                <w:szCs w:val="24"/>
              </w:rPr>
              <w:t>Liu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Ifi1</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Ifi202a</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Ifit1</w:t>
            </w:r>
          </w:p>
        </w:tc>
        <w:tc>
          <w:tcPr>
            <w:tcW w:w="5097" w:type="dxa"/>
          </w:tcPr>
          <w:p w:rsidR="00960616" w:rsidRPr="009C552D" w:rsidRDefault="00960616" w:rsidP="00960616">
            <w:pPr>
              <w:jc w:val="center"/>
              <w:rPr>
                <w:sz w:val="24"/>
                <w:szCs w:val="24"/>
              </w:rPr>
            </w:pPr>
            <w:r w:rsidRPr="009C552D">
              <w:rPr>
                <w:sz w:val="24"/>
                <w:szCs w:val="24"/>
              </w:rPr>
              <w:t>Pidugu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Ifit2</w:t>
            </w:r>
          </w:p>
        </w:tc>
        <w:tc>
          <w:tcPr>
            <w:tcW w:w="5097" w:type="dxa"/>
          </w:tcPr>
          <w:p w:rsidR="00960616" w:rsidRPr="009C552D" w:rsidRDefault="00960616" w:rsidP="00960616">
            <w:pPr>
              <w:jc w:val="center"/>
              <w:rPr>
                <w:sz w:val="24"/>
                <w:szCs w:val="24"/>
              </w:rPr>
            </w:pPr>
            <w:r w:rsidRPr="009C552D">
              <w:rPr>
                <w:sz w:val="24"/>
                <w:szCs w:val="24"/>
              </w:rPr>
              <w:t>Lai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Ifit3</w:t>
            </w:r>
          </w:p>
        </w:tc>
        <w:tc>
          <w:tcPr>
            <w:tcW w:w="5097" w:type="dxa"/>
          </w:tcPr>
          <w:p w:rsidR="00960616" w:rsidRPr="009C552D" w:rsidRDefault="00960616" w:rsidP="00960616">
            <w:pPr>
              <w:jc w:val="center"/>
              <w:rPr>
                <w:sz w:val="24"/>
                <w:szCs w:val="24"/>
              </w:rPr>
            </w:pPr>
            <w:r w:rsidRPr="009C552D">
              <w:rPr>
                <w:sz w:val="24"/>
                <w:szCs w:val="24"/>
              </w:rPr>
              <w:t>Pidugu et al 2019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Lzp-s</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Mup3</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lastRenderedPageBreak/>
              <w:t>Nmyc1</w:t>
            </w:r>
          </w:p>
        </w:tc>
        <w:tc>
          <w:tcPr>
            <w:tcW w:w="5097" w:type="dxa"/>
          </w:tcPr>
          <w:p w:rsidR="00960616" w:rsidRPr="009C552D" w:rsidRDefault="00960616" w:rsidP="00960616">
            <w:pPr>
              <w:jc w:val="center"/>
              <w:rPr>
                <w:sz w:val="24"/>
                <w:szCs w:val="24"/>
              </w:rPr>
            </w:pPr>
            <w:r w:rsidRPr="009C552D">
              <w:rPr>
                <w:sz w:val="24"/>
                <w:szCs w:val="24"/>
              </w:rPr>
              <w:t>Beltran et al 2014</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Np220</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Nssr</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Nucb2</w:t>
            </w:r>
          </w:p>
        </w:tc>
        <w:tc>
          <w:tcPr>
            <w:tcW w:w="5097" w:type="dxa"/>
          </w:tcPr>
          <w:p w:rsidR="00960616" w:rsidRPr="009C552D" w:rsidRDefault="00960616" w:rsidP="00960616">
            <w:pPr>
              <w:jc w:val="center"/>
              <w:rPr>
                <w:sz w:val="24"/>
                <w:szCs w:val="24"/>
              </w:rPr>
            </w:pPr>
            <w:r w:rsidRPr="009C552D">
              <w:rPr>
                <w:sz w:val="24"/>
                <w:szCs w:val="24"/>
              </w:rPr>
              <w:t>Suzuki et al 2012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Pcee</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Ppic</w:t>
            </w:r>
          </w:p>
        </w:tc>
        <w:tc>
          <w:tcPr>
            <w:tcW w:w="5097" w:type="dxa"/>
          </w:tcPr>
          <w:p w:rsidR="00960616" w:rsidRPr="009C552D" w:rsidRDefault="00960616" w:rsidP="00960616">
            <w:pPr>
              <w:jc w:val="center"/>
              <w:rPr>
                <w:sz w:val="24"/>
                <w:szCs w:val="24"/>
              </w:rPr>
            </w:pPr>
            <w:r w:rsidRPr="009C552D">
              <w:rPr>
                <w:sz w:val="24"/>
                <w:szCs w:val="24"/>
              </w:rPr>
              <w:t>The human protein atlas</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Ppicap</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Prpk</w:t>
            </w:r>
          </w:p>
        </w:tc>
        <w:tc>
          <w:tcPr>
            <w:tcW w:w="5097" w:type="dxa"/>
          </w:tcPr>
          <w:p w:rsidR="00960616" w:rsidRPr="009C552D" w:rsidRDefault="00960616" w:rsidP="00960616">
            <w:pPr>
              <w:jc w:val="center"/>
              <w:rPr>
                <w:sz w:val="24"/>
                <w:szCs w:val="24"/>
              </w:rPr>
            </w:pPr>
            <w:r w:rsidRPr="009C552D">
              <w:rPr>
                <w:sz w:val="24"/>
                <w:szCs w:val="24"/>
              </w:rPr>
              <w:t>Zykova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Ptbp2</w:t>
            </w:r>
          </w:p>
        </w:tc>
        <w:tc>
          <w:tcPr>
            <w:tcW w:w="5097" w:type="dxa"/>
          </w:tcPr>
          <w:p w:rsidR="00960616" w:rsidRPr="009C552D" w:rsidRDefault="00960616" w:rsidP="00960616">
            <w:pPr>
              <w:jc w:val="center"/>
              <w:rPr>
                <w:sz w:val="24"/>
                <w:szCs w:val="24"/>
              </w:rPr>
            </w:pPr>
            <w:r w:rsidRPr="009C552D">
              <w:rPr>
                <w:sz w:val="24"/>
                <w:szCs w:val="24"/>
              </w:rPr>
              <w:t>Chen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Rbmx</w:t>
            </w:r>
          </w:p>
        </w:tc>
        <w:tc>
          <w:tcPr>
            <w:tcW w:w="5097" w:type="dxa"/>
          </w:tcPr>
          <w:p w:rsidR="00960616" w:rsidRPr="009C552D" w:rsidRDefault="00960616" w:rsidP="00960616">
            <w:pPr>
              <w:jc w:val="center"/>
              <w:rPr>
                <w:sz w:val="24"/>
                <w:szCs w:val="24"/>
              </w:rPr>
            </w:pPr>
            <w:r w:rsidRPr="009C552D">
              <w:rPr>
                <w:sz w:val="24"/>
                <w:szCs w:val="24"/>
              </w:rPr>
              <w:t>Yan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Rptn</w:t>
            </w:r>
          </w:p>
        </w:tc>
        <w:tc>
          <w:tcPr>
            <w:tcW w:w="5097" w:type="dxa"/>
          </w:tcPr>
          <w:p w:rsidR="00960616" w:rsidRPr="009C552D" w:rsidRDefault="00960616" w:rsidP="00960616">
            <w:pPr>
              <w:jc w:val="center"/>
              <w:rPr>
                <w:sz w:val="24"/>
                <w:szCs w:val="24"/>
              </w:rPr>
            </w:pPr>
            <w:r w:rsidRPr="009C552D">
              <w:rPr>
                <w:sz w:val="24"/>
                <w:szCs w:val="24"/>
              </w:rPr>
              <w:t>The human protein atlas</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Septin7</w:t>
            </w:r>
          </w:p>
        </w:tc>
        <w:tc>
          <w:tcPr>
            <w:tcW w:w="5097" w:type="dxa"/>
          </w:tcPr>
          <w:p w:rsidR="00960616" w:rsidRPr="009C552D" w:rsidRDefault="00960616" w:rsidP="00960616">
            <w:pPr>
              <w:jc w:val="center"/>
              <w:rPr>
                <w:sz w:val="24"/>
                <w:szCs w:val="24"/>
              </w:rPr>
            </w:pPr>
            <w:r w:rsidRPr="009C552D">
              <w:rPr>
                <w:sz w:val="24"/>
                <w:szCs w:val="24"/>
              </w:rPr>
              <w:t>Wang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Sfrs5</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Sh3bgrl</w:t>
            </w:r>
          </w:p>
        </w:tc>
        <w:tc>
          <w:tcPr>
            <w:tcW w:w="5097" w:type="dxa"/>
          </w:tcPr>
          <w:p w:rsidR="00960616" w:rsidRPr="009C552D" w:rsidRDefault="00960616" w:rsidP="00960616">
            <w:pPr>
              <w:jc w:val="center"/>
              <w:rPr>
                <w:sz w:val="24"/>
                <w:szCs w:val="24"/>
              </w:rPr>
            </w:pPr>
            <w:r w:rsidRPr="009C552D">
              <w:rPr>
                <w:sz w:val="24"/>
                <w:szCs w:val="24"/>
              </w:rPr>
              <w:t>Zhang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Slfn3</w:t>
            </w:r>
          </w:p>
        </w:tc>
        <w:tc>
          <w:tcPr>
            <w:tcW w:w="5097" w:type="dxa"/>
          </w:tcPr>
          <w:p w:rsidR="00960616" w:rsidRPr="009C552D" w:rsidRDefault="00960616" w:rsidP="00960616">
            <w:pPr>
              <w:jc w:val="center"/>
              <w:rPr>
                <w:sz w:val="24"/>
                <w:szCs w:val="24"/>
              </w:rPr>
            </w:pPr>
            <w:r w:rsidRPr="009C552D">
              <w:rPr>
                <w:sz w:val="24"/>
                <w:szCs w:val="24"/>
              </w:rPr>
              <w:t>Mavrommatis et al 2013</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Sucla2</w:t>
            </w:r>
          </w:p>
        </w:tc>
        <w:tc>
          <w:tcPr>
            <w:tcW w:w="5097" w:type="dxa"/>
          </w:tcPr>
          <w:p w:rsidR="00960616" w:rsidRPr="009C552D" w:rsidRDefault="00960616" w:rsidP="00960616">
            <w:pPr>
              <w:jc w:val="center"/>
              <w:rPr>
                <w:sz w:val="24"/>
                <w:szCs w:val="24"/>
              </w:rPr>
            </w:pPr>
            <w:r w:rsidRPr="009C552D">
              <w:rPr>
                <w:sz w:val="24"/>
                <w:szCs w:val="24"/>
              </w:rPr>
              <w:t>Kohno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Tank</w:t>
            </w:r>
          </w:p>
        </w:tc>
        <w:tc>
          <w:tcPr>
            <w:tcW w:w="5097" w:type="dxa"/>
          </w:tcPr>
          <w:p w:rsidR="00960616" w:rsidRPr="009C552D" w:rsidRDefault="00960616" w:rsidP="00960616">
            <w:pPr>
              <w:jc w:val="center"/>
              <w:rPr>
                <w:sz w:val="24"/>
                <w:szCs w:val="24"/>
              </w:rPr>
            </w:pPr>
            <w:r w:rsidRPr="009C552D">
              <w:rPr>
                <w:sz w:val="24"/>
                <w:szCs w:val="24"/>
              </w:rPr>
              <w:t>Revach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Tgtp</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Thra</w:t>
            </w:r>
          </w:p>
        </w:tc>
        <w:tc>
          <w:tcPr>
            <w:tcW w:w="5097" w:type="dxa"/>
          </w:tcPr>
          <w:p w:rsidR="00960616" w:rsidRPr="009C552D" w:rsidRDefault="00960616" w:rsidP="00960616">
            <w:pPr>
              <w:jc w:val="center"/>
              <w:rPr>
                <w:sz w:val="24"/>
                <w:szCs w:val="24"/>
              </w:rPr>
            </w:pPr>
            <w:r w:rsidRPr="009C552D">
              <w:rPr>
                <w:sz w:val="24"/>
                <w:szCs w:val="24"/>
              </w:rPr>
              <w:t>Kim et al 2013</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Ttrap</w:t>
            </w:r>
          </w:p>
        </w:tc>
        <w:tc>
          <w:tcPr>
            <w:tcW w:w="5097" w:type="dxa"/>
          </w:tcPr>
          <w:p w:rsidR="00960616" w:rsidRPr="009C552D" w:rsidRDefault="00960616" w:rsidP="00960616">
            <w:pPr>
              <w:jc w:val="center"/>
              <w:rPr>
                <w:sz w:val="24"/>
                <w:szCs w:val="24"/>
              </w:rPr>
            </w:pPr>
            <w:r w:rsidRPr="009C552D">
              <w:rPr>
                <w:sz w:val="24"/>
                <w:szCs w:val="24"/>
              </w:rPr>
              <w:t>The human protein atlas</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Uchl5</w:t>
            </w:r>
          </w:p>
        </w:tc>
        <w:tc>
          <w:tcPr>
            <w:tcW w:w="5097" w:type="dxa"/>
          </w:tcPr>
          <w:p w:rsidR="00960616" w:rsidRPr="009C552D" w:rsidRDefault="00960616" w:rsidP="00960616">
            <w:pPr>
              <w:jc w:val="center"/>
              <w:rPr>
                <w:sz w:val="24"/>
                <w:szCs w:val="24"/>
              </w:rPr>
            </w:pPr>
            <w:r w:rsidRPr="009C552D">
              <w:rPr>
                <w:sz w:val="24"/>
                <w:szCs w:val="24"/>
              </w:rPr>
              <w:t>Liu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Ucp1</w:t>
            </w:r>
          </w:p>
        </w:tc>
        <w:tc>
          <w:tcPr>
            <w:tcW w:w="5097" w:type="dxa"/>
          </w:tcPr>
          <w:p w:rsidR="00960616" w:rsidRPr="009C552D" w:rsidRDefault="00960616" w:rsidP="00960616">
            <w:pPr>
              <w:jc w:val="center"/>
              <w:rPr>
                <w:sz w:val="24"/>
                <w:szCs w:val="24"/>
              </w:rPr>
            </w:pPr>
            <w:r w:rsidRPr="009C552D">
              <w:rPr>
                <w:sz w:val="24"/>
                <w:szCs w:val="24"/>
              </w:rPr>
              <w:t>Huang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Wsb1</w:t>
            </w:r>
          </w:p>
        </w:tc>
        <w:tc>
          <w:tcPr>
            <w:tcW w:w="5097" w:type="dxa"/>
          </w:tcPr>
          <w:p w:rsidR="00960616" w:rsidRPr="009C552D" w:rsidRDefault="00960616" w:rsidP="00960616">
            <w:pPr>
              <w:jc w:val="center"/>
              <w:rPr>
                <w:sz w:val="24"/>
                <w:szCs w:val="24"/>
              </w:rPr>
            </w:pPr>
            <w:r>
              <w:rPr>
                <w:sz w:val="24"/>
                <w:szCs w:val="24"/>
              </w:rPr>
              <w:t>Kim et al 2015</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Zac1</w:t>
            </w:r>
          </w:p>
        </w:tc>
        <w:tc>
          <w:tcPr>
            <w:tcW w:w="5097" w:type="dxa"/>
          </w:tcPr>
          <w:p w:rsidR="00960616" w:rsidRPr="009C552D" w:rsidRDefault="00960616" w:rsidP="00960616">
            <w:pPr>
              <w:jc w:val="center"/>
              <w:rPr>
                <w:sz w:val="24"/>
                <w:szCs w:val="24"/>
              </w:rPr>
            </w:pPr>
            <w:r w:rsidRPr="009C552D">
              <w:rPr>
                <w:sz w:val="24"/>
                <w:szCs w:val="24"/>
              </w:rPr>
              <w:t>Su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Zfp101</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Zfp118</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Zfp265</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Zfp97</w:t>
            </w:r>
          </w:p>
        </w:tc>
        <w:tc>
          <w:tcPr>
            <w:tcW w:w="5097" w:type="dxa"/>
          </w:tcPr>
          <w:p w:rsidR="00960616" w:rsidRPr="009C552D" w:rsidRDefault="00960616" w:rsidP="00960616">
            <w:pPr>
              <w:jc w:val="center"/>
              <w:rPr>
                <w:sz w:val="24"/>
                <w:szCs w:val="24"/>
              </w:rPr>
            </w:pPr>
          </w:p>
        </w:tc>
      </w:tr>
      <w:tr w:rsidR="00960616" w:rsidRPr="009C552D" w:rsidTr="00960616">
        <w:trPr>
          <w:trHeight w:val="479"/>
        </w:trPr>
        <w:tc>
          <w:tcPr>
            <w:tcW w:w="8211" w:type="dxa"/>
            <w:gridSpan w:val="2"/>
          </w:tcPr>
          <w:p w:rsidR="00960616" w:rsidRPr="00DA5D89" w:rsidRDefault="00960616" w:rsidP="00960616">
            <w:pPr>
              <w:jc w:val="center"/>
              <w:rPr>
                <w:sz w:val="32"/>
                <w:szCs w:val="32"/>
              </w:rPr>
            </w:pPr>
            <w:r w:rsidRPr="00DA5D89">
              <w:rPr>
                <w:sz w:val="32"/>
                <w:szCs w:val="32"/>
              </w:rPr>
              <w:t>REALTED INFLAMMATORY</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C1qa</w:t>
            </w:r>
          </w:p>
        </w:tc>
        <w:tc>
          <w:tcPr>
            <w:tcW w:w="5097" w:type="dxa"/>
          </w:tcPr>
          <w:p w:rsidR="00960616" w:rsidRPr="009C552D" w:rsidRDefault="00960616" w:rsidP="00960616">
            <w:pPr>
              <w:jc w:val="center"/>
              <w:rPr>
                <w:sz w:val="24"/>
                <w:szCs w:val="24"/>
              </w:rPr>
            </w:pPr>
            <w:r w:rsidRPr="009C552D">
              <w:rPr>
                <w:sz w:val="24"/>
                <w:szCs w:val="24"/>
              </w:rPr>
              <w:t>Liang et al 2022</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lastRenderedPageBreak/>
              <w:t>C1qc</w:t>
            </w:r>
          </w:p>
        </w:tc>
        <w:tc>
          <w:tcPr>
            <w:tcW w:w="5097" w:type="dxa"/>
          </w:tcPr>
          <w:p w:rsidR="00960616" w:rsidRPr="009C552D" w:rsidRDefault="00960616" w:rsidP="00960616">
            <w:pPr>
              <w:jc w:val="center"/>
              <w:rPr>
                <w:sz w:val="24"/>
                <w:szCs w:val="24"/>
              </w:rPr>
            </w:pPr>
            <w:r w:rsidRPr="009C552D">
              <w:rPr>
                <w:sz w:val="24"/>
                <w:szCs w:val="24"/>
              </w:rPr>
              <w:t>Chen et al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Ccl2</w:t>
            </w:r>
          </w:p>
        </w:tc>
        <w:tc>
          <w:tcPr>
            <w:tcW w:w="5097" w:type="dxa"/>
          </w:tcPr>
          <w:p w:rsidR="00960616" w:rsidRPr="009C552D" w:rsidRDefault="00960616" w:rsidP="00960616">
            <w:pPr>
              <w:jc w:val="center"/>
              <w:rPr>
                <w:sz w:val="24"/>
                <w:szCs w:val="24"/>
              </w:rPr>
            </w:pPr>
            <w:r w:rsidRPr="009C552D">
              <w:rPr>
                <w:sz w:val="24"/>
                <w:szCs w:val="24"/>
              </w:rPr>
              <w:t>O'Connor, T., &amp;Heikenwalder, M. 2021</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Ccl7</w:t>
            </w:r>
          </w:p>
        </w:tc>
        <w:tc>
          <w:tcPr>
            <w:tcW w:w="5097" w:type="dxa"/>
          </w:tcPr>
          <w:p w:rsidR="00960616" w:rsidRPr="009C552D" w:rsidRDefault="00960616" w:rsidP="00960616">
            <w:pPr>
              <w:jc w:val="center"/>
              <w:rPr>
                <w:sz w:val="24"/>
                <w:szCs w:val="24"/>
              </w:rPr>
            </w:pPr>
            <w:r w:rsidRPr="009C552D">
              <w:rPr>
                <w:sz w:val="24"/>
                <w:szCs w:val="24"/>
              </w:rPr>
              <w:t>Liu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Cish3</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Cma2</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Cpa3</w:t>
            </w:r>
          </w:p>
        </w:tc>
        <w:tc>
          <w:tcPr>
            <w:tcW w:w="5097" w:type="dxa"/>
          </w:tcPr>
          <w:p w:rsidR="00960616" w:rsidRPr="009C552D" w:rsidRDefault="00960616" w:rsidP="00960616">
            <w:pPr>
              <w:jc w:val="center"/>
              <w:rPr>
                <w:sz w:val="24"/>
                <w:szCs w:val="24"/>
              </w:rPr>
            </w:pPr>
            <w:r w:rsidRPr="009C552D">
              <w:rPr>
                <w:sz w:val="24"/>
                <w:szCs w:val="24"/>
              </w:rPr>
              <w:t>Huang et al 1999</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Hdc</w:t>
            </w:r>
          </w:p>
        </w:tc>
        <w:tc>
          <w:tcPr>
            <w:tcW w:w="5097" w:type="dxa"/>
          </w:tcPr>
          <w:p w:rsidR="00960616" w:rsidRPr="009C552D" w:rsidRDefault="00960616" w:rsidP="00960616">
            <w:pPr>
              <w:jc w:val="center"/>
              <w:rPr>
                <w:sz w:val="24"/>
                <w:szCs w:val="24"/>
              </w:rPr>
            </w:pPr>
            <w:r w:rsidRPr="009C552D">
              <w:rPr>
                <w:sz w:val="24"/>
                <w:szCs w:val="24"/>
              </w:rPr>
              <w:t>Nicoud et al 2020</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Il6</w:t>
            </w:r>
          </w:p>
        </w:tc>
        <w:tc>
          <w:tcPr>
            <w:tcW w:w="5097" w:type="dxa"/>
          </w:tcPr>
          <w:p w:rsidR="00960616" w:rsidRPr="009C552D" w:rsidRDefault="00960616" w:rsidP="00960616">
            <w:pPr>
              <w:jc w:val="center"/>
              <w:rPr>
                <w:sz w:val="24"/>
                <w:szCs w:val="24"/>
              </w:rPr>
            </w:pPr>
            <w:r w:rsidRPr="009C552D">
              <w:rPr>
                <w:sz w:val="24"/>
                <w:szCs w:val="24"/>
              </w:rPr>
              <w:t>Wang et al 2017</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Mcpt5</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Mup1</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Mup4</w:t>
            </w:r>
          </w:p>
        </w:tc>
        <w:tc>
          <w:tcPr>
            <w:tcW w:w="5097" w:type="dxa"/>
          </w:tcPr>
          <w:p w:rsidR="00960616" w:rsidRPr="009C552D" w:rsidRDefault="00960616" w:rsidP="00960616">
            <w:pPr>
              <w:jc w:val="center"/>
              <w:rPr>
                <w:sz w:val="24"/>
                <w:szCs w:val="24"/>
              </w:rPr>
            </w:pPr>
            <w:r w:rsidRPr="009C552D">
              <w:rPr>
                <w:sz w:val="24"/>
                <w:szCs w:val="24"/>
              </w:rPr>
              <w:t>Singh et al 2007</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MUPV</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Ptx3</w:t>
            </w:r>
          </w:p>
        </w:tc>
        <w:tc>
          <w:tcPr>
            <w:tcW w:w="5097" w:type="dxa"/>
          </w:tcPr>
          <w:p w:rsidR="00960616" w:rsidRPr="009C552D" w:rsidRDefault="00960616" w:rsidP="00960616">
            <w:pPr>
              <w:jc w:val="center"/>
              <w:rPr>
                <w:sz w:val="24"/>
                <w:szCs w:val="24"/>
              </w:rPr>
            </w:pPr>
            <w:r w:rsidRPr="009C552D">
              <w:rPr>
                <w:sz w:val="24"/>
                <w:szCs w:val="24"/>
              </w:rPr>
              <w:t>Giacomini et al 2018</w:t>
            </w: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Slc6a4</w:t>
            </w:r>
          </w:p>
        </w:tc>
        <w:tc>
          <w:tcPr>
            <w:tcW w:w="5097" w:type="dxa"/>
          </w:tcPr>
          <w:p w:rsidR="00960616" w:rsidRPr="009C552D" w:rsidRDefault="00960616" w:rsidP="00960616">
            <w:pPr>
              <w:jc w:val="center"/>
              <w:rPr>
                <w:sz w:val="24"/>
                <w:szCs w:val="24"/>
              </w:rPr>
            </w:pPr>
          </w:p>
        </w:tc>
      </w:tr>
      <w:tr w:rsidR="00960616" w:rsidRPr="009C552D" w:rsidTr="00960616">
        <w:tc>
          <w:tcPr>
            <w:tcW w:w="3114" w:type="dxa"/>
          </w:tcPr>
          <w:p w:rsidR="00960616" w:rsidRPr="009C552D" w:rsidRDefault="00960616" w:rsidP="00960616">
            <w:pPr>
              <w:jc w:val="center"/>
              <w:rPr>
                <w:sz w:val="24"/>
                <w:szCs w:val="24"/>
              </w:rPr>
            </w:pPr>
            <w:r w:rsidRPr="009C552D">
              <w:rPr>
                <w:sz w:val="24"/>
                <w:szCs w:val="24"/>
              </w:rPr>
              <w:t>Tnfip6</w:t>
            </w:r>
          </w:p>
        </w:tc>
        <w:tc>
          <w:tcPr>
            <w:tcW w:w="5097" w:type="dxa"/>
          </w:tcPr>
          <w:p w:rsidR="00960616" w:rsidRPr="009C552D" w:rsidRDefault="00960616" w:rsidP="00960616">
            <w:pPr>
              <w:jc w:val="center"/>
              <w:rPr>
                <w:sz w:val="24"/>
                <w:szCs w:val="24"/>
              </w:rPr>
            </w:pPr>
            <w:r w:rsidRPr="009C552D">
              <w:rPr>
                <w:sz w:val="24"/>
                <w:szCs w:val="24"/>
              </w:rPr>
              <w:t>Zhang et al 2021</w:t>
            </w:r>
          </w:p>
        </w:tc>
      </w:tr>
    </w:tbl>
    <w:p w:rsidR="00960616" w:rsidRDefault="00960616" w:rsidP="00960616">
      <w:pPr>
        <w:jc w:val="center"/>
        <w:rPr>
          <w:sz w:val="24"/>
          <w:szCs w:val="24"/>
        </w:rPr>
      </w:pPr>
    </w:p>
    <w:p w:rsidR="00960616" w:rsidRDefault="00960616" w:rsidP="00960616">
      <w:pPr>
        <w:rPr>
          <w:sz w:val="24"/>
          <w:szCs w:val="24"/>
        </w:rPr>
      </w:pPr>
      <w:r>
        <w:rPr>
          <w:sz w:val="24"/>
          <w:szCs w:val="24"/>
        </w:rPr>
        <w:t>References:</w:t>
      </w:r>
    </w:p>
    <w:p w:rsidR="00960616" w:rsidRPr="00C97ABE" w:rsidRDefault="00960616" w:rsidP="00960616">
      <w:pPr>
        <w:rPr>
          <w:rFonts w:asciiTheme="majorBidi" w:hAnsiTheme="majorBidi" w:cstheme="majorBidi"/>
        </w:rPr>
      </w:pPr>
    </w:p>
    <w:p w:rsidR="00960616" w:rsidRPr="00C97ABE" w:rsidRDefault="00960616" w:rsidP="00960616">
      <w:pPr>
        <w:rPr>
          <w:rFonts w:asciiTheme="majorBidi" w:hAnsiTheme="majorBidi" w:cstheme="majorBidi"/>
        </w:rPr>
      </w:pP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Adamson, S. E., Griffiths, R., Moravec, R., Senthivinayagam, S., Montgomery, G., Chen, W., Han, J., Sharma, P. R., Mullins, G. R., Gorski, S. A., Cooper, J. A., Kadl, A., Enfield, K., Braciale, T. J., Harris, T. E., &amp; Leitinger, N. (2016). Disabled homolog 2 controls macrophage phenotypic polarization and adipose tissue inflammation. </w:t>
      </w:r>
      <w:r w:rsidRPr="00C97ABE">
        <w:rPr>
          <w:rFonts w:asciiTheme="majorBidi" w:hAnsiTheme="majorBidi" w:cstheme="majorBidi"/>
          <w:i/>
          <w:iCs/>
          <w:color w:val="212121"/>
          <w:shd w:val="clear" w:color="auto" w:fill="FFFFFF"/>
        </w:rPr>
        <w:t>The Journal of clinical investigation</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126</w:t>
      </w:r>
      <w:r w:rsidRPr="00C97ABE">
        <w:rPr>
          <w:rFonts w:asciiTheme="majorBidi" w:hAnsiTheme="majorBidi" w:cstheme="majorBidi"/>
          <w:color w:val="212121"/>
          <w:shd w:val="clear" w:color="auto" w:fill="FFFFFF"/>
        </w:rPr>
        <w:t>(4), 1311–1322. https://doi.org/10.1172/JCI79590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Aguila, B., Morris, A. B., Spina, R., Bar, E., Schraner, J., Vinkler, R., Sohn, J. W., &amp; Welford, S. M. (2019). The Ig superfamily protein PTGFRN coordinates survival signaling in glioblastoma multiforme. </w:t>
      </w:r>
      <w:r w:rsidRPr="00C97ABE">
        <w:rPr>
          <w:rFonts w:asciiTheme="majorBidi" w:hAnsiTheme="majorBidi" w:cstheme="majorBidi"/>
          <w:i/>
          <w:iCs/>
          <w:color w:val="212121"/>
          <w:shd w:val="clear" w:color="auto" w:fill="FFFFFF"/>
        </w:rPr>
        <w:t>Cancer letters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462</w:t>
      </w:r>
      <w:r w:rsidRPr="00C97ABE">
        <w:rPr>
          <w:rFonts w:asciiTheme="majorBidi" w:hAnsiTheme="majorBidi" w:cstheme="majorBidi"/>
          <w:color w:val="212121"/>
          <w:shd w:val="clear" w:color="auto" w:fill="FFFFFF"/>
        </w:rPr>
        <w:t>, 33–42. https://doi.org/10.1016/j.canlet.2019.07.018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Al Kafri, N., &amp; Hafizi, S. (2019). Tumour-Secreted Protein S (ProS1) Activates a Tyro3-Erk Signalling Axis and Protects Cancer Cells from Apoptosis. </w:t>
      </w:r>
      <w:r w:rsidRPr="00C97ABE">
        <w:rPr>
          <w:rFonts w:asciiTheme="majorBidi" w:hAnsiTheme="majorBidi" w:cstheme="majorBidi"/>
          <w:i/>
          <w:iCs/>
          <w:color w:val="212121"/>
          <w:shd w:val="clear" w:color="auto" w:fill="FFFFFF"/>
        </w:rPr>
        <w:t>Cancers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w:t>
      </w:r>
      <w:r w:rsidRPr="00C97ABE">
        <w:rPr>
          <w:rFonts w:asciiTheme="majorBidi" w:hAnsiTheme="majorBidi" w:cstheme="majorBidi"/>
          <w:color w:val="212121"/>
          <w:shd w:val="clear" w:color="auto" w:fill="FFFFFF"/>
        </w:rPr>
        <w:t>(12), 1843. https://doi.org/10.3390/cancers11121843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Aljohani, A. I., Joseph, C., Kurozumi, S., Mohammed, O. J., Miligy, I. M., Green, A. R., &amp; Rakha, E. A. (2020). Myxovirus resistance 1 (MX1) is an independent predictor of poor outcome in invasive breast cancer. </w:t>
      </w:r>
      <w:r w:rsidRPr="00C97ABE">
        <w:rPr>
          <w:rFonts w:asciiTheme="majorBidi" w:hAnsiTheme="majorBidi" w:cstheme="majorBidi"/>
          <w:i/>
          <w:iCs/>
          <w:color w:val="212121"/>
          <w:shd w:val="clear" w:color="auto" w:fill="FFFFFF"/>
        </w:rPr>
        <w:t>Breast cancer research and treatment</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181</w:t>
      </w:r>
      <w:r w:rsidRPr="00C97ABE">
        <w:rPr>
          <w:rFonts w:asciiTheme="majorBidi" w:hAnsiTheme="majorBidi" w:cstheme="majorBidi"/>
          <w:color w:val="212121"/>
          <w:shd w:val="clear" w:color="auto" w:fill="FFFFFF"/>
        </w:rPr>
        <w:t>(3), 541–551. https://doi.org/10.1007/s10549-020-05646-x</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Alves, C. R. R., Neves, W. D., de Almeida, N. R., Eichelberger, E. J., Jannig, P. R., Voltarelli, V. A., Tobias, G. C., Bechara, L. R. G., de Paula Faria, D., Alves, M. J. N., Hagen, L., Sharma, A., Slupphaug, G., Moreira, J. B. N., Wisloff, U., Hirshman, M. F., Negrão, C. E., de Castro, G., Jr, Chammas, R., Swoboda, K. J., … Brum, P. C. (2020). Exercise training reverses cancer-induced oxidative stress and decrease in muscle COPS2/TRIP15/ALIEN. </w:t>
      </w:r>
      <w:r w:rsidRPr="00C97ABE">
        <w:rPr>
          <w:rFonts w:asciiTheme="majorBidi" w:hAnsiTheme="majorBidi" w:cstheme="majorBidi"/>
          <w:i/>
          <w:iCs/>
          <w:color w:val="212121"/>
          <w:shd w:val="clear" w:color="auto" w:fill="FFFFFF"/>
        </w:rPr>
        <w:t>Molecular metabolism</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39</w:t>
      </w:r>
      <w:r w:rsidRPr="00C97ABE">
        <w:rPr>
          <w:rFonts w:asciiTheme="majorBidi" w:hAnsiTheme="majorBidi" w:cstheme="majorBidi"/>
          <w:color w:val="212121"/>
          <w:shd w:val="clear" w:color="auto" w:fill="FFFFFF"/>
        </w:rPr>
        <w:t>, 101012. https://doi.org/10.1016/j.molmet.2020.101012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Ando, K., Yokochi, T., Mukai, A., Wei, G., Li, Y., Kramer, S., Ozaki, T., Maehara, Y., &amp; Nakagawara, A. (2019). Tumor suppressor KIF1Bβ regulates mitochondrial apoptosis in collaboration with YME1L1. </w:t>
      </w:r>
      <w:r w:rsidRPr="00C97ABE">
        <w:rPr>
          <w:rFonts w:asciiTheme="majorBidi" w:hAnsiTheme="majorBidi" w:cstheme="majorBidi"/>
          <w:i/>
          <w:iCs/>
          <w:color w:val="212121"/>
          <w:shd w:val="clear" w:color="auto" w:fill="FFFFFF"/>
        </w:rPr>
        <w:t>Molecular carcinogenesis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58</w:t>
      </w:r>
      <w:r w:rsidRPr="00C97ABE">
        <w:rPr>
          <w:rFonts w:asciiTheme="majorBidi" w:hAnsiTheme="majorBidi" w:cstheme="majorBidi"/>
          <w:color w:val="212121"/>
          <w:shd w:val="clear" w:color="auto" w:fill="FFFFFF"/>
        </w:rPr>
        <w:t>(7), 1134–1144. https://doi.org/10.1002/mc.22997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Arons, E., Zhou, H., Sokolsky, M., Gorelik, D., Potocka, K., Davies, S., Fykes, E., Still, K., Edelman, D. C., Wang, Y., Meltzer, P. S., Raffeld, M., Wiestner, A., Xi, L., Wang, H. W., Stetler-Stevenson, M., Yuan, C., &amp; Kreitman, R. J. (2020). Expression of the muscle-associated gene MYF6 in hairy cell leukemia. </w:t>
      </w:r>
      <w:r w:rsidRPr="00C97ABE">
        <w:rPr>
          <w:rFonts w:asciiTheme="majorBidi" w:hAnsiTheme="majorBidi" w:cstheme="majorBidi"/>
          <w:i/>
          <w:iCs/>
          <w:color w:val="212121"/>
          <w:shd w:val="clear" w:color="auto" w:fill="FFFFFF"/>
        </w:rPr>
        <w:t>PloS one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15</w:t>
      </w:r>
      <w:r w:rsidRPr="00C97ABE">
        <w:rPr>
          <w:rFonts w:asciiTheme="majorBidi" w:hAnsiTheme="majorBidi" w:cstheme="majorBidi"/>
          <w:color w:val="212121"/>
          <w:shd w:val="clear" w:color="auto" w:fill="FFFFFF"/>
        </w:rPr>
        <w:t>(2), e0227586. https://doi.org/10.1371/journal.pone.0227586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Asem, M. S., Buechler, S., Wates, R. B., Miller, D. L., &amp; Stack, M. S. (2016). Wnt5a Signaling in Cancer. </w:t>
      </w:r>
      <w:r w:rsidRPr="00C97ABE">
        <w:rPr>
          <w:rFonts w:asciiTheme="majorBidi" w:hAnsiTheme="majorBidi" w:cstheme="majorBidi"/>
          <w:i/>
          <w:iCs/>
          <w:color w:val="212121"/>
          <w:shd w:val="clear" w:color="auto" w:fill="FFFFFF"/>
        </w:rPr>
        <w:t>Cancers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8</w:t>
      </w:r>
      <w:r w:rsidRPr="00C97ABE">
        <w:rPr>
          <w:rFonts w:asciiTheme="majorBidi" w:hAnsiTheme="majorBidi" w:cstheme="majorBidi"/>
          <w:color w:val="212121"/>
          <w:shd w:val="clear" w:color="auto" w:fill="FFFFFF"/>
        </w:rPr>
        <w:t>(9), 79. https://doi.org/10.3390/cancers8090079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Bae, D. H., Jansson, P. J., Huang, M. L., Kovacevic, Z., Kalinowski, D., Lee, C. S., Sahni, S., &amp; Richardson, D. R. (2013). The role of NDRG1 in the pathology and potential treatment of human cancers. </w:t>
      </w:r>
      <w:r w:rsidRPr="00C97ABE">
        <w:rPr>
          <w:rFonts w:asciiTheme="majorBidi" w:hAnsiTheme="majorBidi" w:cstheme="majorBidi"/>
          <w:i/>
          <w:iCs/>
          <w:color w:val="212121"/>
          <w:shd w:val="clear" w:color="auto" w:fill="FFFFFF"/>
        </w:rPr>
        <w:t>Journal of clinical pathology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66</w:t>
      </w:r>
      <w:r w:rsidRPr="00C97ABE">
        <w:rPr>
          <w:rFonts w:asciiTheme="majorBidi" w:hAnsiTheme="majorBidi" w:cstheme="majorBidi"/>
          <w:color w:val="212121"/>
          <w:shd w:val="clear" w:color="auto" w:fill="FFFFFF"/>
        </w:rPr>
        <w:t>(11), 911–917. https://doi.org/10.1136/jclinpath-2013-201692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Bajpai, D., Mehdizadeh, S., Uchiyama, A., Inoue, Y., Sawaya, A., Overmiller, A., Brooks, S. R., Hasneen, K., Kellett, M., Palazzo, E., Motegi, S. I., Yuspa, S. H., Cataisson, C., &amp; Morasso, M. I. (2021). Loss of DLX3 tumor suppressive function promotes progression of SCC through EGFR-ERBB2 pathway. </w:t>
      </w:r>
      <w:r w:rsidRPr="00C97ABE">
        <w:rPr>
          <w:rFonts w:asciiTheme="majorBidi" w:hAnsiTheme="majorBidi" w:cstheme="majorBidi"/>
          <w:i/>
          <w:iCs/>
          <w:color w:val="212121"/>
          <w:shd w:val="clear" w:color="auto" w:fill="FFFFFF"/>
        </w:rPr>
        <w:t>Oncogene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40</w:t>
      </w:r>
      <w:r w:rsidRPr="00C97ABE">
        <w:rPr>
          <w:rFonts w:asciiTheme="majorBidi" w:hAnsiTheme="majorBidi" w:cstheme="majorBidi"/>
          <w:color w:val="212121"/>
          <w:shd w:val="clear" w:color="auto" w:fill="FFFFFF"/>
        </w:rPr>
        <w:t>(21), 3680–3694. https://doi.org/10.1038/s41388-021-01802-9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Bao, Y., Guo, Y., Yang, Y., Wei, X., Zhang, S., Zhang, Y., Li, K., Yuan, M., Guo, D., Macias, V., Zhu, X., Zhang, W., &amp; Yang, W. (2019). PRSS8 suppresses colorectal carcinogenesis and metastasis. </w:t>
      </w:r>
      <w:r w:rsidRPr="00C97ABE">
        <w:rPr>
          <w:rFonts w:asciiTheme="majorBidi" w:hAnsiTheme="majorBidi" w:cstheme="majorBidi"/>
          <w:i/>
          <w:iCs/>
          <w:color w:val="212121"/>
          <w:shd w:val="clear" w:color="auto" w:fill="FFFFFF"/>
        </w:rPr>
        <w:t>Oncogene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38</w:t>
      </w:r>
      <w:r w:rsidRPr="00C97ABE">
        <w:rPr>
          <w:rFonts w:asciiTheme="majorBidi" w:hAnsiTheme="majorBidi" w:cstheme="majorBidi"/>
          <w:color w:val="212121"/>
          <w:shd w:val="clear" w:color="auto" w:fill="FFFFFF"/>
        </w:rPr>
        <w:t>(4), 497–517. https://doi.org/10.1038/s41388-018-0453-3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Bayly-Jones, C., Pang, S. S., Spicer, B. A., Whisstock, J. C., &amp; Dunstone, M. A. (2020). Ancient but Not Forgotten: New Insights </w:t>
      </w:r>
      <w:proofErr w:type="gramStart"/>
      <w:r w:rsidRPr="00C97ABE">
        <w:rPr>
          <w:rFonts w:asciiTheme="majorBidi" w:hAnsiTheme="majorBidi" w:cstheme="majorBidi"/>
          <w:color w:val="212121"/>
          <w:shd w:val="clear" w:color="auto" w:fill="FFFFFF"/>
        </w:rPr>
        <w:t>Into</w:t>
      </w:r>
      <w:proofErr w:type="gramEnd"/>
      <w:r w:rsidRPr="00C97ABE">
        <w:rPr>
          <w:rFonts w:asciiTheme="majorBidi" w:hAnsiTheme="majorBidi" w:cstheme="majorBidi"/>
          <w:color w:val="212121"/>
          <w:shd w:val="clear" w:color="auto" w:fill="FFFFFF"/>
        </w:rPr>
        <w:t xml:space="preserve"> MPEG1, a Macrophage Perforin-Like Immune Effector. </w:t>
      </w:r>
      <w:r w:rsidRPr="00C97ABE">
        <w:rPr>
          <w:rFonts w:asciiTheme="majorBidi" w:hAnsiTheme="majorBidi" w:cstheme="majorBidi"/>
          <w:i/>
          <w:iCs/>
          <w:color w:val="212121"/>
          <w:shd w:val="clear" w:color="auto" w:fill="FFFFFF"/>
        </w:rPr>
        <w:t>Frontiers in immunology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w:t>
      </w:r>
      <w:r w:rsidRPr="00C97ABE">
        <w:rPr>
          <w:rFonts w:asciiTheme="majorBidi" w:hAnsiTheme="majorBidi" w:cstheme="majorBidi"/>
          <w:color w:val="212121"/>
          <w:shd w:val="clear" w:color="auto" w:fill="FFFFFF"/>
        </w:rPr>
        <w:t>, 581906. https://doi.org/10.3389/fimmu.2020.581906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22222"/>
          <w:shd w:val="clear" w:color="auto" w:fill="FFFFFF"/>
        </w:rPr>
        <w:t>Bean, C., Verma, N., Yamamoto, D. </w:t>
      </w:r>
      <w:r w:rsidRPr="00C97ABE">
        <w:rPr>
          <w:rFonts w:asciiTheme="majorBidi" w:hAnsiTheme="majorBidi" w:cstheme="majorBidi"/>
          <w:i/>
          <w:iCs/>
          <w:color w:val="222222"/>
          <w:shd w:val="clear" w:color="auto" w:fill="FFFFFF"/>
        </w:rPr>
        <w:t>et al.</w:t>
      </w:r>
      <w:r w:rsidRPr="00C97ABE">
        <w:rPr>
          <w:rFonts w:asciiTheme="majorBidi" w:hAnsiTheme="majorBidi" w:cstheme="majorBidi"/>
          <w:color w:val="222222"/>
          <w:shd w:val="clear" w:color="auto" w:fill="FFFFFF"/>
        </w:rPr>
        <w:t> Ankrd2 is a modulator of NF-</w:t>
      </w:r>
      <w:r w:rsidRPr="00C97ABE">
        <w:rPr>
          <w:rFonts w:asciiTheme="majorBidi" w:hAnsiTheme="majorBidi" w:cstheme="majorBidi"/>
          <w:i/>
          <w:iCs/>
          <w:color w:val="222222"/>
          <w:shd w:val="clear" w:color="auto" w:fill="FFFFFF"/>
        </w:rPr>
        <w:t>κ</w:t>
      </w:r>
      <w:r w:rsidRPr="00C97ABE">
        <w:rPr>
          <w:rFonts w:asciiTheme="majorBidi" w:hAnsiTheme="majorBidi" w:cstheme="majorBidi"/>
          <w:color w:val="222222"/>
          <w:shd w:val="clear" w:color="auto" w:fill="FFFFFF"/>
        </w:rPr>
        <w:t>B-mediated inflammatory responses during muscle differentiation. </w:t>
      </w:r>
      <w:r w:rsidRPr="00C97ABE">
        <w:rPr>
          <w:rFonts w:asciiTheme="majorBidi" w:hAnsiTheme="majorBidi" w:cstheme="majorBidi"/>
          <w:i/>
          <w:iCs/>
          <w:color w:val="222222"/>
          <w:shd w:val="clear" w:color="auto" w:fill="FFFFFF"/>
        </w:rPr>
        <w:t>Cell Death Dis</w:t>
      </w:r>
      <w:r w:rsidRPr="00C97ABE">
        <w:rPr>
          <w:rFonts w:asciiTheme="majorBidi" w:hAnsiTheme="majorBidi" w:cstheme="majorBidi"/>
          <w:color w:val="222222"/>
          <w:shd w:val="clear" w:color="auto" w:fill="FFFFFF"/>
        </w:rPr>
        <w:t> 5, e1002 (2014). https://doi.org/10.1038/cddis.2013.525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Bednarz-Misa, I., Diakowska, D., Szczuka, I., Fortuna, P., Kubiak, A., Rosińczuk, J., &amp; Krzystek-Korpacka, M. (2020). Interleukins 4 and 13 and Their Receptors Are Differently Expressed in Gastrointestinal Tract Cancers, Depending on the Anatomical Site and Disease Advancement, and Improve Colon Cancer Cell Viability and Motility. </w:t>
      </w:r>
      <w:r w:rsidRPr="00C97ABE">
        <w:rPr>
          <w:rFonts w:asciiTheme="majorBidi" w:hAnsiTheme="majorBidi" w:cstheme="majorBidi"/>
          <w:i/>
          <w:iCs/>
          <w:color w:val="212121"/>
          <w:shd w:val="clear" w:color="auto" w:fill="FFFFFF"/>
        </w:rPr>
        <w:t>Cancers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w:t>
      </w:r>
      <w:r w:rsidRPr="00C97ABE">
        <w:rPr>
          <w:rFonts w:asciiTheme="majorBidi" w:hAnsiTheme="majorBidi" w:cstheme="majorBidi"/>
          <w:color w:val="212121"/>
          <w:shd w:val="clear" w:color="auto" w:fill="FFFFFF"/>
        </w:rPr>
        <w:t>(6), 1463. https://doi.org/10.3390/cancers12061463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Beltran H. (2014). The N-myc Oncogene: Maximizing its Targets, Regulation, and Therapeutic Potential. </w:t>
      </w:r>
      <w:r w:rsidRPr="00C97ABE">
        <w:rPr>
          <w:rFonts w:asciiTheme="majorBidi" w:hAnsiTheme="majorBidi" w:cstheme="majorBidi"/>
          <w:i/>
          <w:iCs/>
          <w:color w:val="212121"/>
          <w:shd w:val="clear" w:color="auto" w:fill="FFFFFF"/>
        </w:rPr>
        <w:t xml:space="preserve">Molecular cancer </w:t>
      </w:r>
      <w:proofErr w:type="gramStart"/>
      <w:r w:rsidRPr="00C97ABE">
        <w:rPr>
          <w:rFonts w:asciiTheme="majorBidi" w:hAnsiTheme="majorBidi" w:cstheme="majorBidi"/>
          <w:i/>
          <w:iCs/>
          <w:color w:val="212121"/>
          <w:shd w:val="clear" w:color="auto" w:fill="FFFFFF"/>
        </w:rPr>
        <w:t>research :</w:t>
      </w:r>
      <w:proofErr w:type="gramEnd"/>
      <w:r w:rsidRPr="00C97ABE">
        <w:rPr>
          <w:rFonts w:asciiTheme="majorBidi" w:hAnsiTheme="majorBidi" w:cstheme="majorBidi"/>
          <w:i/>
          <w:iCs/>
          <w:color w:val="212121"/>
          <w:shd w:val="clear" w:color="auto" w:fill="FFFFFF"/>
        </w:rPr>
        <w:t xml:space="preserve"> MCR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w:t>
      </w:r>
      <w:r w:rsidRPr="00C97ABE">
        <w:rPr>
          <w:rFonts w:asciiTheme="majorBidi" w:hAnsiTheme="majorBidi" w:cstheme="majorBidi"/>
          <w:color w:val="212121"/>
          <w:shd w:val="clear" w:color="auto" w:fill="FFFFFF"/>
        </w:rPr>
        <w:t>(6), 815–822. https://doi.org/10.1158/1541-7786.MCR-13-0536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Berger, C. M., Gaume, X., &amp; Bouvet, P. (2015). The roles of nucleolin subcellular localization in cancer. </w:t>
      </w:r>
      <w:r w:rsidRPr="00C97ABE">
        <w:rPr>
          <w:rFonts w:asciiTheme="majorBidi" w:hAnsiTheme="majorBidi" w:cstheme="majorBidi"/>
          <w:i/>
          <w:iCs/>
          <w:color w:val="212121"/>
          <w:shd w:val="clear" w:color="auto" w:fill="FFFFFF"/>
        </w:rPr>
        <w:t>Biochimie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113</w:t>
      </w:r>
      <w:r w:rsidRPr="00C97ABE">
        <w:rPr>
          <w:rFonts w:asciiTheme="majorBidi" w:hAnsiTheme="majorBidi" w:cstheme="majorBidi"/>
          <w:color w:val="212121"/>
          <w:shd w:val="clear" w:color="auto" w:fill="FFFFFF"/>
        </w:rPr>
        <w:t>, 78–85. https://doi.org/10.1016/j.biochi.2015.03.023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Bhat, A. A., Syed, N., Therachiyil, L., Nisar, S., Hashem, S., Macha, M. A., Yadav, S. K., Krishnankutty, R., Muralitharan, S., Al-Naemi, H., Bagga, P., Reddy, R., Dhawan, P., Akobeng, A., Uddin, S., Frenneaux, M. P., El-Rifai, W., &amp; Haris, M. (2020). Claudin-1, </w:t>
      </w:r>
      <w:proofErr w:type="gramStart"/>
      <w:r w:rsidRPr="00C97ABE">
        <w:rPr>
          <w:rFonts w:asciiTheme="majorBidi" w:hAnsiTheme="majorBidi" w:cstheme="majorBidi"/>
          <w:color w:val="212121"/>
          <w:shd w:val="clear" w:color="auto" w:fill="FFFFFF"/>
        </w:rPr>
        <w:t>A</w:t>
      </w:r>
      <w:proofErr w:type="gramEnd"/>
      <w:r w:rsidRPr="00C97ABE">
        <w:rPr>
          <w:rFonts w:asciiTheme="majorBidi" w:hAnsiTheme="majorBidi" w:cstheme="majorBidi"/>
          <w:color w:val="212121"/>
          <w:shd w:val="clear" w:color="auto" w:fill="FFFFFF"/>
        </w:rPr>
        <w:t xml:space="preserve"> Double-Edged Sword in Cancer. </w:t>
      </w:r>
      <w:r w:rsidRPr="00C97ABE">
        <w:rPr>
          <w:rFonts w:asciiTheme="majorBidi" w:hAnsiTheme="majorBidi" w:cstheme="majorBidi"/>
          <w:i/>
          <w:iCs/>
          <w:color w:val="212121"/>
          <w:shd w:val="clear" w:color="auto" w:fill="FFFFFF"/>
        </w:rPr>
        <w:t>International journal of molecular sciences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21</w:t>
      </w:r>
      <w:r w:rsidRPr="00C97ABE">
        <w:rPr>
          <w:rFonts w:asciiTheme="majorBidi" w:hAnsiTheme="majorBidi" w:cstheme="majorBidi"/>
          <w:color w:val="212121"/>
          <w:shd w:val="clear" w:color="auto" w:fill="FFFFFF"/>
        </w:rPr>
        <w:t>(2), 569. https://doi.org/10.3390/ijms21020569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Blessing, A. M., Ganesan, S., Rajapakshe, K., Ying Sung, Y., Reddy Bollu, L., Shi, Y., Cheung, E., Coarfa, C., Chang, J. T., McDonnell, D. P., &amp; Frigo, D. E. (2015). Identification of a Novel Coregulator, </w:t>
      </w:r>
      <w:proofErr w:type="gramStart"/>
      <w:r w:rsidRPr="00C97ABE">
        <w:rPr>
          <w:rFonts w:asciiTheme="majorBidi" w:hAnsiTheme="majorBidi" w:cstheme="majorBidi"/>
          <w:color w:val="212121"/>
          <w:shd w:val="clear" w:color="auto" w:fill="FFFFFF"/>
        </w:rPr>
        <w:t>SH3YL1, That</w:t>
      </w:r>
      <w:proofErr w:type="gramEnd"/>
      <w:r w:rsidRPr="00C97ABE">
        <w:rPr>
          <w:rFonts w:asciiTheme="majorBidi" w:hAnsiTheme="majorBidi" w:cstheme="majorBidi"/>
          <w:color w:val="212121"/>
          <w:shd w:val="clear" w:color="auto" w:fill="FFFFFF"/>
        </w:rPr>
        <w:t xml:space="preserve"> Interacts With the Androgen Receptor N-Terminus. </w:t>
      </w:r>
      <w:r w:rsidRPr="00C97ABE">
        <w:rPr>
          <w:rFonts w:asciiTheme="majorBidi" w:hAnsiTheme="majorBidi" w:cstheme="majorBidi"/>
          <w:i/>
          <w:iCs/>
          <w:color w:val="212121"/>
          <w:shd w:val="clear" w:color="auto" w:fill="FFFFFF"/>
        </w:rPr>
        <w:t>Molecular endocrinology (Baltimore, Md.)</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29</w:t>
      </w:r>
      <w:r w:rsidRPr="00C97ABE">
        <w:rPr>
          <w:rFonts w:asciiTheme="majorBidi" w:hAnsiTheme="majorBidi" w:cstheme="majorBidi"/>
          <w:color w:val="212121"/>
          <w:shd w:val="clear" w:color="auto" w:fill="FFFFFF"/>
        </w:rPr>
        <w:t>(10), 1426–1439. https://doi.org/10.1210/me.2015-1079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Brea-Calvo, G., Rodríguez-Hernández, A., Fernández-Ayala, D. J., Navas, P., &amp; Sánchez-Alcázar, J. A. (2006). Chemotherapy induces an increase in coenzyme Q10 levels in cancer cell lines. </w:t>
      </w:r>
      <w:r w:rsidRPr="00C97ABE">
        <w:rPr>
          <w:rFonts w:asciiTheme="majorBidi" w:hAnsiTheme="majorBidi" w:cstheme="majorBidi"/>
          <w:i/>
          <w:iCs/>
          <w:color w:val="212121"/>
          <w:shd w:val="clear" w:color="auto" w:fill="FFFFFF"/>
        </w:rPr>
        <w:t>Free radical biology &amp; 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40</w:t>
      </w:r>
      <w:r w:rsidRPr="00C97ABE">
        <w:rPr>
          <w:rFonts w:asciiTheme="majorBidi" w:hAnsiTheme="majorBidi" w:cstheme="majorBidi"/>
          <w:color w:val="212121"/>
          <w:shd w:val="clear" w:color="auto" w:fill="FFFFFF"/>
        </w:rPr>
        <w:t>(8), 1293–1302. https://doi.org/10.1016/j.freeradbiomed.2005.11.014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E414F"/>
          <w:shd w:val="clear" w:color="auto" w:fill="FFFFFF"/>
        </w:rPr>
        <w:t>Bredel, M., Kim, H., Thudi, N.K., Scholtens, D.M., Bonner, J.A., &amp; Sikic, B. (2013). NFKBIA deletion in triple-negative breast cancer. </w:t>
      </w:r>
      <w:r w:rsidRPr="00C97ABE">
        <w:rPr>
          <w:rStyle w:val="Emphasis"/>
          <w:rFonts w:asciiTheme="majorBidi" w:hAnsiTheme="majorBidi" w:cstheme="majorBidi"/>
          <w:color w:val="2E414F"/>
        </w:rPr>
        <w:t>Journal of Clinical Oncology, 31</w:t>
      </w:r>
      <w:r w:rsidRPr="00C97ABE">
        <w:rPr>
          <w:rFonts w:asciiTheme="majorBidi" w:hAnsiTheme="majorBidi" w:cstheme="majorBidi"/>
          <w:color w:val="2E414F"/>
          <w:shd w:val="clear" w:color="auto" w:fill="FFFFFF"/>
        </w:rPr>
        <w:t>, 1012-1012.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Brooks, D. L., Schwab, L. P., Krutilina, R., Parke, D. N., Sethuraman, A., Hoogewijs, D., Schörg, A., Gotwald, L., Fan, M., Wenger, R. H., &amp; Seagroves, T. N. (2016). ITGA6 is directly regulated by hypoxia-inducible factors and enriches for cancer stem cell activity and invasion in metastatic breast cancer models. </w:t>
      </w:r>
      <w:r w:rsidRPr="00C97ABE">
        <w:rPr>
          <w:rFonts w:asciiTheme="majorBidi" w:hAnsiTheme="majorBidi" w:cstheme="majorBidi"/>
          <w:i/>
          <w:iCs/>
          <w:color w:val="212121"/>
          <w:shd w:val="clear" w:color="auto" w:fill="FFFFFF"/>
        </w:rPr>
        <w:t>Molecular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15</w:t>
      </w:r>
      <w:r w:rsidRPr="00C97ABE">
        <w:rPr>
          <w:rFonts w:asciiTheme="majorBidi" w:hAnsiTheme="majorBidi" w:cstheme="majorBidi"/>
          <w:color w:val="212121"/>
          <w:shd w:val="clear" w:color="auto" w:fill="FFFFFF"/>
        </w:rPr>
        <w:t>, 26. https://doi.org/10.1186/s12943-016-0510-x</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Bruhn, M. A., Pearson, R. B., Hannan, R. D., &amp; Sheppard, K. E. (2010). Second AKT: the rise of SGK in cancer signalling. </w:t>
      </w:r>
      <w:r w:rsidRPr="00C97ABE">
        <w:rPr>
          <w:rFonts w:asciiTheme="majorBidi" w:hAnsiTheme="majorBidi" w:cstheme="majorBidi"/>
          <w:i/>
          <w:iCs/>
          <w:color w:val="212121"/>
          <w:shd w:val="clear" w:color="auto" w:fill="FFFFFF"/>
        </w:rPr>
        <w:t>Growth factors (Chur, Switzerland)</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28</w:t>
      </w:r>
      <w:r w:rsidRPr="00C97ABE">
        <w:rPr>
          <w:rFonts w:asciiTheme="majorBidi" w:hAnsiTheme="majorBidi" w:cstheme="majorBidi"/>
          <w:color w:val="212121"/>
          <w:shd w:val="clear" w:color="auto" w:fill="FFFFFF"/>
        </w:rPr>
        <w:t>(6), 394–408. https://doi.org/10.3109/08977194.2010.518616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Cannarile, M. A., Weisser, M., Jacob, W., Jegg, A. M., Ries, C. H., &amp; Rüttinger, D. (2017). Colony-stimulating factor 1 receptor (CSF1R) inhibitors in cancer therapy. </w:t>
      </w:r>
      <w:r w:rsidRPr="00C97ABE">
        <w:rPr>
          <w:rFonts w:asciiTheme="majorBidi" w:hAnsiTheme="majorBidi" w:cstheme="majorBidi"/>
          <w:i/>
          <w:iCs/>
          <w:color w:val="212121"/>
          <w:shd w:val="clear" w:color="auto" w:fill="FFFFFF"/>
        </w:rPr>
        <w:t>Journal for immunotherapy of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5</w:t>
      </w:r>
      <w:r w:rsidRPr="00C97ABE">
        <w:rPr>
          <w:rFonts w:asciiTheme="majorBidi" w:hAnsiTheme="majorBidi" w:cstheme="majorBidi"/>
          <w:color w:val="212121"/>
          <w:shd w:val="clear" w:color="auto" w:fill="FFFFFF"/>
        </w:rPr>
        <w:t>(1), 53. https://doi.org/10.1186/s40425-017-0257-y</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Cao, L., Bombard, J., Cintron, K., Sheedy, J., Weetall, M. L., &amp; Davis, T. W. (2011). BMI1 as a novel target for drug discovery in cancer. </w:t>
      </w:r>
      <w:r w:rsidRPr="00C97ABE">
        <w:rPr>
          <w:rFonts w:asciiTheme="majorBidi" w:hAnsiTheme="majorBidi" w:cstheme="majorBidi"/>
          <w:i/>
          <w:iCs/>
          <w:color w:val="212121"/>
          <w:shd w:val="clear" w:color="auto" w:fill="FFFFFF"/>
        </w:rPr>
        <w:t>Journal of cellular biochemistry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112</w:t>
      </w:r>
      <w:r w:rsidRPr="00C97ABE">
        <w:rPr>
          <w:rFonts w:asciiTheme="majorBidi" w:hAnsiTheme="majorBidi" w:cstheme="majorBidi"/>
          <w:color w:val="212121"/>
          <w:shd w:val="clear" w:color="auto" w:fill="FFFFFF"/>
        </w:rPr>
        <w:t>(10), 2729–2741. https://doi.org/10.1002/jcb.2323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Carmona-Rodríguez, L., Martínez-Rey, D., Fernández-Aceñero, M. J., González-Martín, A., Paz-Cabezas, M., Rodríguez-Rodríguez, N., Pérez-Villamil, B., Sáez, M. E., Díaz-Rubio, E., Mira, E., &amp; Mañes, S. (2020). SOD3 induces a HIF-2α-dependent program in endothelial cells that provides a selective signal for tumor infiltration by T cells. </w:t>
      </w:r>
      <w:r w:rsidRPr="00C97ABE">
        <w:rPr>
          <w:rFonts w:asciiTheme="majorBidi" w:hAnsiTheme="majorBidi" w:cstheme="majorBidi"/>
          <w:i/>
          <w:iCs/>
          <w:color w:val="212121"/>
          <w:shd w:val="clear" w:color="auto" w:fill="FFFFFF"/>
        </w:rPr>
        <w:t>Journal for immunotherapy of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8</w:t>
      </w:r>
      <w:r w:rsidRPr="00C97ABE">
        <w:rPr>
          <w:rFonts w:asciiTheme="majorBidi" w:hAnsiTheme="majorBidi" w:cstheme="majorBidi"/>
          <w:color w:val="212121"/>
          <w:shd w:val="clear" w:color="auto" w:fill="FFFFFF"/>
        </w:rPr>
        <w:t>(1), e000432. https://doi.org/10.1136/jitc-2019-000432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Chatterjee, N., Whitman, M. A., Harris, C. A., Min, S. M., Jonas, O., Lien, E. C., Luengo, A., Vander Heiden, M. G., Hong, J., Zhou, P., Hemann, M. T., &amp; Walker, G. C. (2020). REV1 inhibitor JH-RE-06 enhances tumor cell response to chemotherapy by triggering senescence hallmarks. </w:t>
      </w:r>
      <w:r w:rsidRPr="00C97ABE">
        <w:rPr>
          <w:rFonts w:asciiTheme="majorBidi" w:hAnsiTheme="majorBidi" w:cstheme="majorBidi"/>
          <w:i/>
          <w:iCs/>
          <w:color w:val="212121"/>
          <w:shd w:val="clear" w:color="auto" w:fill="FFFFFF"/>
        </w:rPr>
        <w:t>Proceedings of the National Academy of Sciences of the United States of America</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117</w:t>
      </w:r>
      <w:r w:rsidRPr="00C97ABE">
        <w:rPr>
          <w:rFonts w:asciiTheme="majorBidi" w:hAnsiTheme="majorBidi" w:cstheme="majorBidi"/>
          <w:color w:val="212121"/>
          <w:shd w:val="clear" w:color="auto" w:fill="FFFFFF"/>
        </w:rPr>
        <w:t>(46), 28918–28921. https://doi.org/10.1073/pnas.2016064117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Chaudhary, S., Madhukrishna, B., Adhya, A. K., Keshari, S., &amp; Mishra, S. K. (2016). Overexpression of caspase 7 is ERα dependent to affect proliferation and cell growth in breast cancer cells by targeting </w:t>
      </w:r>
      <w:proofErr w:type="gramStart"/>
      <w:r w:rsidRPr="00C97ABE">
        <w:rPr>
          <w:rFonts w:asciiTheme="majorBidi" w:hAnsiTheme="majorBidi" w:cstheme="majorBidi"/>
          <w:color w:val="212121"/>
          <w:shd w:val="clear" w:color="auto" w:fill="FFFFFF"/>
        </w:rPr>
        <w:t>p21(</w:t>
      </w:r>
      <w:proofErr w:type="gramEnd"/>
      <w:r w:rsidRPr="00C97ABE">
        <w:rPr>
          <w:rFonts w:asciiTheme="majorBidi" w:hAnsiTheme="majorBidi" w:cstheme="majorBidi"/>
          <w:color w:val="212121"/>
          <w:shd w:val="clear" w:color="auto" w:fill="FFFFFF"/>
        </w:rPr>
        <w:t>Cip). </w:t>
      </w:r>
      <w:r w:rsidRPr="00C97ABE">
        <w:rPr>
          <w:rFonts w:asciiTheme="majorBidi" w:hAnsiTheme="majorBidi" w:cstheme="majorBidi"/>
          <w:i/>
          <w:iCs/>
          <w:color w:val="212121"/>
          <w:shd w:val="clear" w:color="auto" w:fill="FFFFFF"/>
        </w:rPr>
        <w:t>Oncogenesis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5</w:t>
      </w:r>
      <w:r w:rsidRPr="00C97ABE">
        <w:rPr>
          <w:rFonts w:asciiTheme="majorBidi" w:hAnsiTheme="majorBidi" w:cstheme="majorBidi"/>
          <w:color w:val="212121"/>
          <w:shd w:val="clear" w:color="auto" w:fill="FFFFFF"/>
        </w:rPr>
        <w:t>(4), e219. https://doi.org/10.1038/oncsis.2016.12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Cheah, M. T., Chen, J. Y., Sahoo, D., Contreras-Trujillo, H., Volkmer, A. K., Scheeren, F. A., Volkmer, J. P., &amp; Weissman, I. L. (2015). CD14-expressing cancer cells establish the inflammatory and proliferative tumor microenvironment in bladder cancer. </w:t>
      </w:r>
      <w:r w:rsidRPr="00C97ABE">
        <w:rPr>
          <w:rFonts w:asciiTheme="majorBidi" w:hAnsiTheme="majorBidi" w:cstheme="majorBidi"/>
          <w:i/>
          <w:iCs/>
          <w:color w:val="212121"/>
          <w:shd w:val="clear" w:color="auto" w:fill="FFFFFF"/>
        </w:rPr>
        <w:t>Proceedings of the National Academy of Sciences of the United States of America</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112</w:t>
      </w:r>
      <w:r w:rsidRPr="00C97ABE">
        <w:rPr>
          <w:rFonts w:asciiTheme="majorBidi" w:hAnsiTheme="majorBidi" w:cstheme="majorBidi"/>
          <w:color w:val="212121"/>
          <w:shd w:val="clear" w:color="auto" w:fill="FFFFFF"/>
        </w:rPr>
        <w:t>(15), 4725–4730. https://doi.org/10.1073/pnas.1424795112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Chen, C., Shang, A., </w:t>
      </w:r>
      <w:proofErr w:type="gramStart"/>
      <w:r w:rsidRPr="00C97ABE">
        <w:rPr>
          <w:rFonts w:asciiTheme="majorBidi" w:hAnsiTheme="majorBidi" w:cstheme="majorBidi"/>
          <w:color w:val="212121"/>
          <w:shd w:val="clear" w:color="auto" w:fill="FFFFFF"/>
        </w:rPr>
        <w:t>Gao</w:t>
      </w:r>
      <w:proofErr w:type="gramEnd"/>
      <w:r w:rsidRPr="00C97ABE">
        <w:rPr>
          <w:rFonts w:asciiTheme="majorBidi" w:hAnsiTheme="majorBidi" w:cstheme="majorBidi"/>
          <w:color w:val="212121"/>
          <w:shd w:val="clear" w:color="auto" w:fill="FFFFFF"/>
        </w:rPr>
        <w:t>, Y., Huang, J., Liu, G., Cho, W. C., &amp; Li, D. (2022). PTBPs: An immunomodulatory-related prognostic biomarker in pan-cancer. </w:t>
      </w:r>
      <w:r w:rsidRPr="00C97ABE">
        <w:rPr>
          <w:rFonts w:asciiTheme="majorBidi" w:hAnsiTheme="majorBidi" w:cstheme="majorBidi"/>
          <w:i/>
          <w:iCs/>
          <w:color w:val="212121"/>
          <w:shd w:val="clear" w:color="auto" w:fill="FFFFFF"/>
        </w:rPr>
        <w:t>Frontiers in molecular biosciences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9</w:t>
      </w:r>
      <w:r w:rsidRPr="00C97ABE">
        <w:rPr>
          <w:rFonts w:asciiTheme="majorBidi" w:hAnsiTheme="majorBidi" w:cstheme="majorBidi"/>
          <w:color w:val="212121"/>
          <w:shd w:val="clear" w:color="auto" w:fill="FFFFFF"/>
        </w:rPr>
        <w:t>, 968458. https://doi.org/10.3389/fmolb.2022.968458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22222"/>
          <w:shd w:val="clear" w:color="auto" w:fill="FFFFFF"/>
        </w:rPr>
        <w:t>Chen, GL., Ye, T., Chen, HL. </w:t>
      </w:r>
      <w:proofErr w:type="gramStart"/>
      <w:r w:rsidRPr="00C97ABE">
        <w:rPr>
          <w:rFonts w:asciiTheme="majorBidi" w:hAnsiTheme="majorBidi" w:cstheme="majorBidi"/>
          <w:i/>
          <w:iCs/>
          <w:color w:val="222222"/>
          <w:shd w:val="clear" w:color="auto" w:fill="FFFFFF"/>
        </w:rPr>
        <w:t>et</w:t>
      </w:r>
      <w:proofErr w:type="gramEnd"/>
      <w:r w:rsidRPr="00C97ABE">
        <w:rPr>
          <w:rFonts w:asciiTheme="majorBidi" w:hAnsiTheme="majorBidi" w:cstheme="majorBidi"/>
          <w:i/>
          <w:iCs/>
          <w:color w:val="222222"/>
          <w:shd w:val="clear" w:color="auto" w:fill="FFFFFF"/>
        </w:rPr>
        <w:t xml:space="preserve"> al.</w:t>
      </w:r>
      <w:r w:rsidRPr="00C97ABE">
        <w:rPr>
          <w:rFonts w:asciiTheme="majorBidi" w:hAnsiTheme="majorBidi" w:cstheme="majorBidi"/>
          <w:color w:val="222222"/>
          <w:shd w:val="clear" w:color="auto" w:fill="FFFFFF"/>
        </w:rPr>
        <w:t> Xanthine dehydrogenase downregulation promotes TGFβ signaling and cancer stem cell-related gene expression in hepatocellular carcinoma. </w:t>
      </w:r>
      <w:r w:rsidRPr="00C97ABE">
        <w:rPr>
          <w:rFonts w:asciiTheme="majorBidi" w:hAnsiTheme="majorBidi" w:cstheme="majorBidi"/>
          <w:i/>
          <w:iCs/>
          <w:color w:val="222222"/>
          <w:shd w:val="clear" w:color="auto" w:fill="FFFFFF"/>
        </w:rPr>
        <w:t>Oncogenesis</w:t>
      </w:r>
      <w:r w:rsidRPr="00C97ABE">
        <w:rPr>
          <w:rFonts w:asciiTheme="majorBidi" w:hAnsiTheme="majorBidi" w:cstheme="majorBidi"/>
          <w:color w:val="222222"/>
          <w:shd w:val="clear" w:color="auto" w:fill="FFFFFF"/>
        </w:rPr>
        <w:t> 6, e382 (2017). https://doi.org/10.1038/oncsis.2017.81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Chen, L. H., Liu, J. F., Lu, Y., He, X. Y., Zhang, C., &amp; Zhou, H. H. (2021). Complement C1q (C1qA, C1qB, and C1qC) May Be a Potential Prognostic Factor and an Index of Tumor Microenvironment Remodeling in Osteosarcoma. </w:t>
      </w:r>
      <w:r w:rsidRPr="00C97ABE">
        <w:rPr>
          <w:rFonts w:asciiTheme="majorBidi" w:hAnsiTheme="majorBidi" w:cstheme="majorBidi"/>
          <w:i/>
          <w:iCs/>
          <w:color w:val="212121"/>
          <w:shd w:val="clear" w:color="auto" w:fill="FFFFFF"/>
        </w:rPr>
        <w:t>Frontiers in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w:t>
      </w:r>
      <w:r w:rsidRPr="00C97ABE">
        <w:rPr>
          <w:rFonts w:asciiTheme="majorBidi" w:hAnsiTheme="majorBidi" w:cstheme="majorBidi"/>
          <w:color w:val="212121"/>
          <w:shd w:val="clear" w:color="auto" w:fill="FFFFFF"/>
        </w:rPr>
        <w:t>, 642144. https://doi.org/10.3389/fonc.2021.642144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Chen, L., Long, X., Duan, S., Liu, X., Chen, J., </w:t>
      </w:r>
      <w:proofErr w:type="gramStart"/>
      <w:r w:rsidRPr="00C97ABE">
        <w:rPr>
          <w:rFonts w:asciiTheme="majorBidi" w:hAnsiTheme="majorBidi" w:cstheme="majorBidi"/>
          <w:color w:val="212121"/>
          <w:shd w:val="clear" w:color="auto" w:fill="FFFFFF"/>
        </w:rPr>
        <w:t>Lan</w:t>
      </w:r>
      <w:proofErr w:type="gramEnd"/>
      <w:r w:rsidRPr="00C97ABE">
        <w:rPr>
          <w:rFonts w:asciiTheme="majorBidi" w:hAnsiTheme="majorBidi" w:cstheme="majorBidi"/>
          <w:color w:val="212121"/>
          <w:shd w:val="clear" w:color="auto" w:fill="FFFFFF"/>
        </w:rPr>
        <w:t>, J., Liu, X., Huang, W., Geng, J., &amp; Zhou, J. (2020). CSRP2 suppresses colorectal cancer progression </w:t>
      </w:r>
      <w:r w:rsidRPr="00C97ABE">
        <w:rPr>
          <w:rFonts w:asciiTheme="majorBidi" w:hAnsiTheme="majorBidi" w:cstheme="majorBidi"/>
          <w:i/>
          <w:iCs/>
          <w:color w:val="212121"/>
          <w:shd w:val="clear" w:color="auto" w:fill="FFFFFF"/>
        </w:rPr>
        <w:t>via</w:t>
      </w:r>
      <w:r w:rsidRPr="00C97ABE">
        <w:rPr>
          <w:rFonts w:asciiTheme="majorBidi" w:hAnsiTheme="majorBidi" w:cstheme="majorBidi"/>
          <w:color w:val="212121"/>
          <w:shd w:val="clear" w:color="auto" w:fill="FFFFFF"/>
        </w:rPr>
        <w:t> p130Cas/Rac1 axis-meditated ERK, PAK, and HIPPO signaling pathways. </w:t>
      </w:r>
      <w:r w:rsidRPr="00C97ABE">
        <w:rPr>
          <w:rFonts w:asciiTheme="majorBidi" w:hAnsiTheme="majorBidi" w:cstheme="majorBidi"/>
          <w:i/>
          <w:iCs/>
          <w:color w:val="212121"/>
          <w:shd w:val="clear" w:color="auto" w:fill="FFFFFF"/>
        </w:rPr>
        <w:t>Theranostics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w:t>
      </w:r>
      <w:r w:rsidRPr="00C97ABE">
        <w:rPr>
          <w:rFonts w:asciiTheme="majorBidi" w:hAnsiTheme="majorBidi" w:cstheme="majorBidi"/>
          <w:color w:val="212121"/>
          <w:shd w:val="clear" w:color="auto" w:fill="FFFFFF"/>
        </w:rPr>
        <w:t>(24), 11063–11079. https://doi.org/10.7150/thno.4567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Chen, L., Xiao, D., Tang, F., </w:t>
      </w:r>
      <w:proofErr w:type="gramStart"/>
      <w:r w:rsidRPr="00C97ABE">
        <w:rPr>
          <w:rFonts w:asciiTheme="majorBidi" w:hAnsiTheme="majorBidi" w:cstheme="majorBidi"/>
          <w:color w:val="212121"/>
          <w:shd w:val="clear" w:color="auto" w:fill="FFFFFF"/>
        </w:rPr>
        <w:t>Gao</w:t>
      </w:r>
      <w:proofErr w:type="gramEnd"/>
      <w:r w:rsidRPr="00C97ABE">
        <w:rPr>
          <w:rFonts w:asciiTheme="majorBidi" w:hAnsiTheme="majorBidi" w:cstheme="majorBidi"/>
          <w:color w:val="212121"/>
          <w:shd w:val="clear" w:color="auto" w:fill="FFFFFF"/>
        </w:rPr>
        <w:t>, H., &amp; Li, X. (2020). CAPN6 in disease: An emerging therapeutic target (Review). </w:t>
      </w:r>
      <w:r w:rsidRPr="00C97ABE">
        <w:rPr>
          <w:rFonts w:asciiTheme="majorBidi" w:hAnsiTheme="majorBidi" w:cstheme="majorBidi"/>
          <w:i/>
          <w:iCs/>
          <w:color w:val="212121"/>
          <w:shd w:val="clear" w:color="auto" w:fill="FFFFFF"/>
        </w:rPr>
        <w:t>International journal of molecular 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46</w:t>
      </w:r>
      <w:r w:rsidRPr="00C97ABE">
        <w:rPr>
          <w:rFonts w:asciiTheme="majorBidi" w:hAnsiTheme="majorBidi" w:cstheme="majorBidi"/>
          <w:color w:val="212121"/>
          <w:shd w:val="clear" w:color="auto" w:fill="FFFFFF"/>
        </w:rPr>
        <w:t>(5), 1644–1652. https://doi.org/10.3892/ijmm.2020.4734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Chen, W., Chen, M., Zhao, Z., Weng, Q., Song, J., Fang, S., Wu, X., Wang, H., Zhang, D., Yang, W., Wang, Z., Xu, M., &amp; Ji, J. (2020). ZFP36 Binds With PRC1 to Inhibit Tumor Growth and Increase 5-Fu Chemosensitivity of Hepatocellular Carcinoma. </w:t>
      </w:r>
      <w:r w:rsidRPr="00C97ABE">
        <w:rPr>
          <w:rFonts w:asciiTheme="majorBidi" w:hAnsiTheme="majorBidi" w:cstheme="majorBidi"/>
          <w:i/>
          <w:iCs/>
          <w:color w:val="212121"/>
          <w:shd w:val="clear" w:color="auto" w:fill="FFFFFF"/>
        </w:rPr>
        <w:t>Frontiers in molecular biosciences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7</w:t>
      </w:r>
      <w:r w:rsidRPr="00C97ABE">
        <w:rPr>
          <w:rFonts w:asciiTheme="majorBidi" w:hAnsiTheme="majorBidi" w:cstheme="majorBidi"/>
          <w:color w:val="212121"/>
          <w:shd w:val="clear" w:color="auto" w:fill="FFFFFF"/>
        </w:rPr>
        <w:t>, 126. https://doi.org/10.3389/fmolb.2020.00126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Chen, Y., Hu, X., Li, Y., Zhang, H., Fu, R., Liu, Y., Hu, J., Deng, Q., Luo, Q., Zhang, D., </w:t>
      </w:r>
      <w:proofErr w:type="gramStart"/>
      <w:r w:rsidRPr="00C97ABE">
        <w:rPr>
          <w:rFonts w:asciiTheme="majorBidi" w:hAnsiTheme="majorBidi" w:cstheme="majorBidi"/>
          <w:color w:val="212121"/>
          <w:shd w:val="clear" w:color="auto" w:fill="FFFFFF"/>
        </w:rPr>
        <w:t>Gao</w:t>
      </w:r>
      <w:proofErr w:type="gramEnd"/>
      <w:r w:rsidRPr="00C97ABE">
        <w:rPr>
          <w:rFonts w:asciiTheme="majorBidi" w:hAnsiTheme="majorBidi" w:cstheme="majorBidi"/>
          <w:color w:val="212121"/>
          <w:shd w:val="clear" w:color="auto" w:fill="FFFFFF"/>
        </w:rPr>
        <w:t>, N., &amp; Cui, H. (2018). Ars2 promotes cell proliferation and tumorigenicity in glioblastoma through regulating miR-6798-3p. </w:t>
      </w:r>
      <w:r w:rsidRPr="00C97ABE">
        <w:rPr>
          <w:rFonts w:asciiTheme="majorBidi" w:hAnsiTheme="majorBidi" w:cstheme="majorBidi"/>
          <w:i/>
          <w:iCs/>
          <w:color w:val="212121"/>
          <w:shd w:val="clear" w:color="auto" w:fill="FFFFFF"/>
        </w:rPr>
        <w:t>Scientific reports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8</w:t>
      </w:r>
      <w:r w:rsidRPr="00C97ABE">
        <w:rPr>
          <w:rFonts w:asciiTheme="majorBidi" w:hAnsiTheme="majorBidi" w:cstheme="majorBidi"/>
          <w:color w:val="212121"/>
          <w:shd w:val="clear" w:color="auto" w:fill="FFFFFF"/>
        </w:rPr>
        <w:t>(1), 15602. https://doi.org/10.1038/s41598-018-33905-x</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FFFFF"/>
        </w:rPr>
        <w:t xml:space="preserve">Chen, </w:t>
      </w:r>
      <w:proofErr w:type="gramStart"/>
      <w:r w:rsidRPr="00C97ABE">
        <w:rPr>
          <w:rFonts w:asciiTheme="majorBidi" w:hAnsiTheme="majorBidi" w:cstheme="majorBidi"/>
          <w:color w:val="333333"/>
          <w:shd w:val="clear" w:color="auto" w:fill="FFFFFF"/>
        </w:rPr>
        <w:t>ZH.,</w:t>
      </w:r>
      <w:proofErr w:type="gramEnd"/>
      <w:r w:rsidRPr="00C97ABE">
        <w:rPr>
          <w:rFonts w:asciiTheme="majorBidi" w:hAnsiTheme="majorBidi" w:cstheme="majorBidi"/>
          <w:color w:val="333333"/>
          <w:shd w:val="clear" w:color="auto" w:fill="FFFFFF"/>
        </w:rPr>
        <w:t xml:space="preserve"> Qi, JJ., Wu, QN. </w:t>
      </w:r>
      <w:r w:rsidRPr="00C97ABE">
        <w:rPr>
          <w:rFonts w:asciiTheme="majorBidi" w:hAnsiTheme="majorBidi" w:cstheme="majorBidi"/>
          <w:i/>
          <w:iCs/>
          <w:color w:val="333333"/>
          <w:shd w:val="clear" w:color="auto" w:fill="FFFFFF"/>
        </w:rPr>
        <w:t>et al.</w:t>
      </w:r>
      <w:r w:rsidRPr="00C97ABE">
        <w:rPr>
          <w:rFonts w:asciiTheme="majorBidi" w:hAnsiTheme="majorBidi" w:cstheme="majorBidi"/>
          <w:color w:val="333333"/>
          <w:shd w:val="clear" w:color="auto" w:fill="FFFFFF"/>
        </w:rPr>
        <w:t> Eukaryotic initiation factor 4A2 promotes experimental metastasis and oxaliplatin resistance in colorectal cancer. </w:t>
      </w:r>
      <w:r w:rsidRPr="00C97ABE">
        <w:rPr>
          <w:rFonts w:asciiTheme="majorBidi" w:hAnsiTheme="majorBidi" w:cstheme="majorBidi"/>
          <w:i/>
          <w:iCs/>
          <w:color w:val="333333"/>
          <w:shd w:val="clear" w:color="auto" w:fill="FFFFFF"/>
        </w:rPr>
        <w:t>J Exp Clin Cancer Res</w:t>
      </w:r>
      <w:r w:rsidRPr="00C97ABE">
        <w:rPr>
          <w:rFonts w:asciiTheme="majorBidi" w:hAnsiTheme="majorBidi" w:cstheme="majorBidi"/>
          <w:color w:val="333333"/>
          <w:shd w:val="clear" w:color="auto" w:fill="FFFFFF"/>
        </w:rPr>
        <w:t> 38, 196 (2019). https://doi.org/10.1186/s13046-019-1178-z</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Chung, L. K., Bhatt, N. S., Lagman, C., Pelargos, P. E., Qin, Y., Gordon, L. K., Wadehra, M., &amp; Yang, I. (2017). Epithelial membrane protein 2: Molecular interactions and clinical implications. </w:t>
      </w:r>
      <w:r w:rsidRPr="00C97ABE">
        <w:rPr>
          <w:rFonts w:asciiTheme="majorBidi" w:hAnsiTheme="majorBidi" w:cstheme="majorBidi"/>
          <w:i/>
          <w:iCs/>
          <w:color w:val="212121"/>
          <w:shd w:val="clear" w:color="auto" w:fill="FFFFFF"/>
        </w:rPr>
        <w:t xml:space="preserve">Journal of clinical </w:t>
      </w:r>
      <w:proofErr w:type="gramStart"/>
      <w:r w:rsidRPr="00C97ABE">
        <w:rPr>
          <w:rFonts w:asciiTheme="majorBidi" w:hAnsiTheme="majorBidi" w:cstheme="majorBidi"/>
          <w:i/>
          <w:iCs/>
          <w:color w:val="212121"/>
          <w:shd w:val="clear" w:color="auto" w:fill="FFFFFF"/>
        </w:rPr>
        <w:t>neuroscience :</w:t>
      </w:r>
      <w:proofErr w:type="gramEnd"/>
      <w:r w:rsidRPr="00C97ABE">
        <w:rPr>
          <w:rFonts w:asciiTheme="majorBidi" w:hAnsiTheme="majorBidi" w:cstheme="majorBidi"/>
          <w:i/>
          <w:iCs/>
          <w:color w:val="212121"/>
          <w:shd w:val="clear" w:color="auto" w:fill="FFFFFF"/>
        </w:rPr>
        <w:t xml:space="preserve"> official journal of the Neurosurgical Society of Australasia</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44</w:t>
      </w:r>
      <w:r w:rsidRPr="00C97ABE">
        <w:rPr>
          <w:rFonts w:asciiTheme="majorBidi" w:hAnsiTheme="majorBidi" w:cstheme="majorBidi"/>
          <w:color w:val="212121"/>
          <w:shd w:val="clear" w:color="auto" w:fill="FFFFFF"/>
        </w:rPr>
        <w:t>, 84–88. https://doi.org/10.1016/j.jocn.2017.06.044</w:t>
      </w:r>
    </w:p>
    <w:p w:rsidR="00960616" w:rsidRPr="00C97ABE" w:rsidRDefault="00960616" w:rsidP="00960616">
      <w:pPr>
        <w:pStyle w:val="ListParagraph"/>
        <w:numPr>
          <w:ilvl w:val="0"/>
          <w:numId w:val="24"/>
        </w:numPr>
        <w:shd w:val="clear" w:color="auto" w:fill="FFFFFF"/>
        <w:spacing w:after="0" w:line="338" w:lineRule="atLeast"/>
        <w:textAlignment w:val="baseline"/>
        <w:rPr>
          <w:rFonts w:asciiTheme="majorBidi" w:eastAsia="Times New Roman" w:hAnsiTheme="majorBidi" w:cstheme="majorBidi"/>
          <w:color w:val="494949"/>
          <w:lang w:eastAsia="en-IN"/>
        </w:rPr>
      </w:pPr>
      <w:r w:rsidRPr="00C97ABE">
        <w:rPr>
          <w:rFonts w:asciiTheme="majorBidi" w:eastAsia="Times New Roman" w:hAnsiTheme="majorBidi" w:cstheme="majorBidi"/>
          <w:color w:val="494949"/>
          <w:lang w:eastAsia="en-IN"/>
        </w:rPr>
        <w:t>Cong M, Yu T, Zhu L, et al. TNNI3 expression and prognostic value and correlation with tumor-infiltrating immune cells in LIHC: A bioinformatics analysis. Research Square; 2022. DOI: 10.21203/rs.3.rs-1678776/v1.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Contreras, C. M., Akbay, E. A., Gallardo, T. D., Haynie, J. M., Sharma, S., Tagao, O., Bardeesy, N., Takahashi, M., Settleman, J., Wong, K. K., &amp; Castrillon, D. H. (2010). Lkb1 inactivation is sufficient to drive endometrial cancers that are aggressive yet highly responsive to mTOR inhibitor monotherapy. </w:t>
      </w:r>
      <w:r w:rsidRPr="00C97ABE">
        <w:rPr>
          <w:rFonts w:asciiTheme="majorBidi" w:hAnsiTheme="majorBidi" w:cstheme="majorBidi"/>
          <w:i/>
          <w:iCs/>
          <w:color w:val="212121"/>
          <w:shd w:val="clear" w:color="auto" w:fill="FFFFFF"/>
        </w:rPr>
        <w:t>Disease models &amp; mechanisms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w:t>
      </w:r>
      <w:r w:rsidRPr="00C97ABE">
        <w:rPr>
          <w:rFonts w:asciiTheme="majorBidi" w:hAnsiTheme="majorBidi" w:cstheme="majorBidi"/>
          <w:color w:val="212121"/>
          <w:shd w:val="clear" w:color="auto" w:fill="FFFFFF"/>
        </w:rPr>
        <w:t>(3-4), 181–193. https://doi.org/10.1242/dmm.004440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Cui, T., Yang, L., Ma, Y., Petersen, I., &amp; Chen, Y. (2019). Desmocollin 3 has a tumor suppressive activity through inhibition of AKT pathway in colorectal cancer. </w:t>
      </w:r>
      <w:r w:rsidRPr="00C97ABE">
        <w:rPr>
          <w:rFonts w:asciiTheme="majorBidi" w:hAnsiTheme="majorBidi" w:cstheme="majorBidi"/>
          <w:i/>
          <w:iCs/>
          <w:color w:val="212121"/>
          <w:shd w:val="clear" w:color="auto" w:fill="FFFFFF"/>
        </w:rPr>
        <w:t>Experimental cell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378</w:t>
      </w:r>
      <w:r w:rsidRPr="00C97ABE">
        <w:rPr>
          <w:rFonts w:asciiTheme="majorBidi" w:hAnsiTheme="majorBidi" w:cstheme="majorBidi"/>
          <w:color w:val="212121"/>
          <w:shd w:val="clear" w:color="auto" w:fill="FFFFFF"/>
        </w:rPr>
        <w:t>(2), 124–130. https://doi.org/10.1016/j.yexcr.2019.03.015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Dahabieh, M. S., Di Pietro, E., Jangal, M., Goncalves, C., Witcher, M., Braverman, N. E., &amp; Del Rincón, S. V. (2018). Peroxisomes and cancer: The role of a metabolic specialist in a disease of aberrant metabolism. </w:t>
      </w:r>
      <w:r w:rsidRPr="00C97ABE">
        <w:rPr>
          <w:rFonts w:asciiTheme="majorBidi" w:hAnsiTheme="majorBidi" w:cstheme="majorBidi"/>
          <w:i/>
          <w:iCs/>
          <w:color w:val="212121"/>
          <w:shd w:val="clear" w:color="auto" w:fill="FFFFFF"/>
        </w:rPr>
        <w:t xml:space="preserve">Biochimica </w:t>
      </w:r>
      <w:proofErr w:type="gramStart"/>
      <w:r w:rsidRPr="00C97ABE">
        <w:rPr>
          <w:rFonts w:asciiTheme="majorBidi" w:hAnsiTheme="majorBidi" w:cstheme="majorBidi"/>
          <w:i/>
          <w:iCs/>
          <w:color w:val="212121"/>
          <w:shd w:val="clear" w:color="auto" w:fill="FFFFFF"/>
        </w:rPr>
        <w:t>et</w:t>
      </w:r>
      <w:proofErr w:type="gramEnd"/>
      <w:r w:rsidRPr="00C97ABE">
        <w:rPr>
          <w:rFonts w:asciiTheme="majorBidi" w:hAnsiTheme="majorBidi" w:cstheme="majorBidi"/>
          <w:i/>
          <w:iCs/>
          <w:color w:val="212121"/>
          <w:shd w:val="clear" w:color="auto" w:fill="FFFFFF"/>
        </w:rPr>
        <w:t xml:space="preserve"> biophysica acta. Reviews on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1870</w:t>
      </w:r>
      <w:r w:rsidRPr="00C97ABE">
        <w:rPr>
          <w:rFonts w:asciiTheme="majorBidi" w:hAnsiTheme="majorBidi" w:cstheme="majorBidi"/>
          <w:color w:val="212121"/>
          <w:shd w:val="clear" w:color="auto" w:fill="FFFFFF"/>
        </w:rPr>
        <w:t>(1), 103–121. https://doi.org/10.1016/j.bbcan.2018.07.004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Darvishi, B., Boroumandieh, S., Majidzadeh-A, K., Salehi, M., Jafari, F., &amp; Farahmand, L. (2020). The role of activated leukocyte cell adhesion molecule (ALCAM) in cancer progression, invasion, metastasis and recurrence: A novel cancer stem cell marker and tumor-specific prognostic marker. </w:t>
      </w:r>
      <w:r w:rsidRPr="00C97ABE">
        <w:rPr>
          <w:rFonts w:asciiTheme="majorBidi" w:hAnsiTheme="majorBidi" w:cstheme="majorBidi"/>
          <w:i/>
          <w:iCs/>
          <w:color w:val="212121"/>
          <w:shd w:val="clear" w:color="auto" w:fill="FFFFFF"/>
        </w:rPr>
        <w:t>Experimental and molecular pathology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115</w:t>
      </w:r>
      <w:r w:rsidRPr="00C97ABE">
        <w:rPr>
          <w:rFonts w:asciiTheme="majorBidi" w:hAnsiTheme="majorBidi" w:cstheme="majorBidi"/>
          <w:color w:val="212121"/>
          <w:shd w:val="clear" w:color="auto" w:fill="FFFFFF"/>
        </w:rPr>
        <w:t xml:space="preserve">, 104443. </w:t>
      </w:r>
      <w:hyperlink r:id="rId224" w:history="1">
        <w:r w:rsidRPr="00C97ABE">
          <w:rPr>
            <w:rStyle w:val="Hyperlink"/>
            <w:rFonts w:asciiTheme="majorBidi" w:hAnsiTheme="majorBidi" w:cstheme="majorBidi"/>
            <w:shd w:val="clear" w:color="auto" w:fill="FFFFFF"/>
          </w:rPr>
          <w:t>https://doi.org/10.1016/j.yexmp.2020.104443</w:t>
        </w:r>
      </w:hyperlink>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Das, S. K., Maji, S., Wechman, S. L., Bhoopathi, P., Pradhan, A. K., Talukdar, S., Sarkar, D., Landry, J., Guo, C., Wang, X. Y., Cavenee, W. K., Emdad, L., &amp; Fisher, P. B. (2020). MDA-9/Syntenin (SDCBP): Novel gene and therapeutic target for cancer metastasis. </w:t>
      </w:r>
      <w:r w:rsidRPr="00C97ABE">
        <w:rPr>
          <w:rFonts w:asciiTheme="majorBidi" w:hAnsiTheme="majorBidi" w:cstheme="majorBidi"/>
          <w:i/>
          <w:iCs/>
          <w:color w:val="212121"/>
          <w:shd w:val="clear" w:color="auto" w:fill="FFFFFF"/>
        </w:rPr>
        <w:t>Pharmacological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155</w:t>
      </w:r>
      <w:r w:rsidRPr="00C97ABE">
        <w:rPr>
          <w:rFonts w:asciiTheme="majorBidi" w:hAnsiTheme="majorBidi" w:cstheme="majorBidi"/>
          <w:color w:val="212121"/>
          <w:shd w:val="clear" w:color="auto" w:fill="FFFFFF"/>
        </w:rPr>
        <w:t>, 104695. https://doi.org/10.1016/j.phrs.2020.104695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Dauffy, J., Mouchiroud, G., &amp; Bourette, R. P. (2006). The interferon-inducible gene, Ifi204, is transcriptionally activated in response to M-CSF, and its expression favors macrophage differentiation in myeloid progenitor cells. </w:t>
      </w:r>
      <w:r w:rsidRPr="00C97ABE">
        <w:rPr>
          <w:rFonts w:asciiTheme="majorBidi" w:hAnsiTheme="majorBidi" w:cstheme="majorBidi"/>
          <w:i/>
          <w:iCs/>
          <w:color w:val="212121"/>
          <w:shd w:val="clear" w:color="auto" w:fill="FFFFFF"/>
        </w:rPr>
        <w:t>Journal of leukocyte biology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79</w:t>
      </w:r>
      <w:r w:rsidRPr="00C97ABE">
        <w:rPr>
          <w:rFonts w:asciiTheme="majorBidi" w:hAnsiTheme="majorBidi" w:cstheme="majorBidi"/>
          <w:color w:val="212121"/>
          <w:shd w:val="clear" w:color="auto" w:fill="FFFFFF"/>
        </w:rPr>
        <w:t>(1), 173–183. https://doi.org/10.1189/jlb.0205083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Del Rey, M. J., Faré, R., Izquierdo, E., Usategui, A., Rodríguez-Fernández, J. L., Suárez-Fueyo, A., Cañete, J. D., &amp; Pablos, J. L. (2014). Clinicopathological correlations of podoplanin (gp38) expression in rheumatoid synovium and its potential contribution to fibroblast platelet crosstalk. </w:t>
      </w:r>
      <w:r w:rsidRPr="00C97ABE">
        <w:rPr>
          <w:rFonts w:asciiTheme="majorBidi" w:hAnsiTheme="majorBidi" w:cstheme="majorBidi"/>
          <w:i/>
          <w:iCs/>
          <w:color w:val="212121"/>
          <w:shd w:val="clear" w:color="auto" w:fill="FFFFFF"/>
        </w:rPr>
        <w:t>PloS one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9</w:t>
      </w:r>
      <w:r w:rsidRPr="00C97ABE">
        <w:rPr>
          <w:rFonts w:asciiTheme="majorBidi" w:hAnsiTheme="majorBidi" w:cstheme="majorBidi"/>
          <w:color w:val="212121"/>
          <w:shd w:val="clear" w:color="auto" w:fill="FFFFFF"/>
        </w:rPr>
        <w:t>(6), e99607. https://doi.org/10.1371/journal.pone.0099607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Djurec, M., Graña, O., Lee, A., Troulé, K., Espinet, E., Cabras, L., Navas, C., Blasco, M. T., Martín-Díaz, L., Burdiel, M., Li, J., Liu, Z., Vallespinós, M., Sanchez-Bueno, F., Sprick, M. R., Trumpp, A., Sainz, B., Jr, Al-Shahrour, F., Rabadan, R., Guerra, C., … Barbacid, M. (2018). Saa3 is a key mediator of the protumorigenic properties of cancer-associated fibroblasts in pancreatic tumors. </w:t>
      </w:r>
      <w:r w:rsidRPr="00C97ABE">
        <w:rPr>
          <w:rFonts w:asciiTheme="majorBidi" w:hAnsiTheme="majorBidi" w:cstheme="majorBidi"/>
          <w:i/>
          <w:iCs/>
          <w:color w:val="212121"/>
          <w:shd w:val="clear" w:color="auto" w:fill="FFFFFF"/>
        </w:rPr>
        <w:t>Proceedings of the National Academy of Sciences of the United States of America</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115</w:t>
      </w:r>
      <w:r w:rsidRPr="00C97ABE">
        <w:rPr>
          <w:rFonts w:asciiTheme="majorBidi" w:hAnsiTheme="majorBidi" w:cstheme="majorBidi"/>
          <w:color w:val="212121"/>
          <w:shd w:val="clear" w:color="auto" w:fill="FFFFFF"/>
        </w:rPr>
        <w:t>(6), E1147–E1156. https://doi.org/10.1073/pnas.1717802115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Dourado, M. R., de Oliveira, C. E., Sawazaki-Calone, I., Sundquist, E., Coletta, R. D., &amp; Salo, T. (2018). Clinicopathologic significance of ROCK2 expression in oral squamous cell carcinomas. </w:t>
      </w:r>
      <w:r w:rsidRPr="00C97ABE">
        <w:rPr>
          <w:rFonts w:asciiTheme="majorBidi" w:hAnsiTheme="majorBidi" w:cstheme="majorBidi"/>
          <w:i/>
          <w:iCs/>
          <w:color w:val="212121"/>
          <w:shd w:val="clear" w:color="auto" w:fill="FFFFFF"/>
        </w:rPr>
        <w:t xml:space="preserve">Journal of oral pathology &amp; </w:t>
      </w:r>
      <w:proofErr w:type="gramStart"/>
      <w:r w:rsidRPr="00C97ABE">
        <w:rPr>
          <w:rFonts w:asciiTheme="majorBidi" w:hAnsiTheme="majorBidi" w:cstheme="majorBidi"/>
          <w:i/>
          <w:iCs/>
          <w:color w:val="212121"/>
          <w:shd w:val="clear" w:color="auto" w:fill="FFFFFF"/>
        </w:rPr>
        <w:t>medicine :</w:t>
      </w:r>
      <w:proofErr w:type="gramEnd"/>
      <w:r w:rsidRPr="00C97ABE">
        <w:rPr>
          <w:rFonts w:asciiTheme="majorBidi" w:hAnsiTheme="majorBidi" w:cstheme="majorBidi"/>
          <w:i/>
          <w:iCs/>
          <w:color w:val="212121"/>
          <w:shd w:val="clear" w:color="auto" w:fill="FFFFFF"/>
        </w:rPr>
        <w:t xml:space="preserve"> official publication of the International Association of Oral Pathologists and the American Academy of Oral Pathology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47</w:t>
      </w:r>
      <w:r w:rsidRPr="00C97ABE">
        <w:rPr>
          <w:rFonts w:asciiTheme="majorBidi" w:hAnsiTheme="majorBidi" w:cstheme="majorBidi"/>
          <w:color w:val="212121"/>
          <w:shd w:val="clear" w:color="auto" w:fill="FFFFFF"/>
        </w:rPr>
        <w:t>(2), 121–127. https://doi.org/10.1111/jop.12651s</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Duffy, M. J., O'Grady, S., Tang, M., &amp; Crown, J. (2021). MYC as a target for cancer treatment. </w:t>
      </w:r>
      <w:r w:rsidRPr="00C97ABE">
        <w:rPr>
          <w:rFonts w:asciiTheme="majorBidi" w:hAnsiTheme="majorBidi" w:cstheme="majorBidi"/>
          <w:i/>
          <w:iCs/>
          <w:color w:val="212121"/>
          <w:shd w:val="clear" w:color="auto" w:fill="FFFFFF"/>
        </w:rPr>
        <w:t>Cancer treatment reviews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94</w:t>
      </w:r>
      <w:r w:rsidRPr="00C97ABE">
        <w:rPr>
          <w:rFonts w:asciiTheme="majorBidi" w:hAnsiTheme="majorBidi" w:cstheme="majorBidi"/>
          <w:color w:val="212121"/>
          <w:shd w:val="clear" w:color="auto" w:fill="FFFFFF"/>
        </w:rPr>
        <w:t>, 102154. https://doi.org/10.1016/j.ctrv.2021.102154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Dunlock, V. E., Arp, A. B., Singh, S. P., Charrin, S., Nguyen, V., Jansen, E., Schaper, F., Beest, M. T., Zuidscherwoude, M., van Deventer, S. J., Nakken, B., Szodoray, P., Demaria, M. C., Wright, M. D., Querol Cano, L., Rubinstein, E., &amp; van Spriel, A. B. (2022). Tetraspanin CD53 controls T cell immunity through regulation of CD45RO stability, mobility, and function. </w:t>
      </w:r>
      <w:r w:rsidRPr="00C97ABE">
        <w:rPr>
          <w:rFonts w:asciiTheme="majorBidi" w:hAnsiTheme="majorBidi" w:cstheme="majorBidi"/>
          <w:i/>
          <w:iCs/>
          <w:color w:val="212121"/>
          <w:shd w:val="clear" w:color="auto" w:fill="FFFFFF"/>
        </w:rPr>
        <w:t>Cell reports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39</w:t>
      </w:r>
      <w:r w:rsidRPr="00C97ABE">
        <w:rPr>
          <w:rFonts w:asciiTheme="majorBidi" w:hAnsiTheme="majorBidi" w:cstheme="majorBidi"/>
          <w:color w:val="212121"/>
          <w:shd w:val="clear" w:color="auto" w:fill="FFFFFF"/>
        </w:rPr>
        <w:t>(13), 111006. https://doi.org/10.1016/j.celrep.2022.111006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Fan, Y., Mu, J., Huang, M., Imani, S., Wang, Y., Lin, S., Fan, J., &amp; Wen, Q. (2019). Epigenetic identification of ADCY4 as a biomarker for breast cancer: an integrated analysis of adenylate cyclases. </w:t>
      </w:r>
      <w:r w:rsidRPr="00C97ABE">
        <w:rPr>
          <w:rFonts w:asciiTheme="majorBidi" w:hAnsiTheme="majorBidi" w:cstheme="majorBidi"/>
          <w:i/>
          <w:iCs/>
          <w:color w:val="212121"/>
          <w:shd w:val="clear" w:color="auto" w:fill="FFFFFF"/>
        </w:rPr>
        <w:t>Epigenomics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w:t>
      </w:r>
      <w:r w:rsidRPr="00C97ABE">
        <w:rPr>
          <w:rFonts w:asciiTheme="majorBidi" w:hAnsiTheme="majorBidi" w:cstheme="majorBidi"/>
          <w:color w:val="212121"/>
          <w:shd w:val="clear" w:color="auto" w:fill="FFFFFF"/>
        </w:rPr>
        <w:t>(14), 1561–1579. https://doi.org/10.2217/epi-2019-0207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Fang, Z., Gong, C., Yu, S., Zhou, W., Hassan, W., Li, H., Wang, X., Hu, Y., </w:t>
      </w:r>
      <w:proofErr w:type="gramStart"/>
      <w:r w:rsidRPr="00C97ABE">
        <w:rPr>
          <w:rFonts w:asciiTheme="majorBidi" w:hAnsiTheme="majorBidi" w:cstheme="majorBidi"/>
          <w:color w:val="212121"/>
          <w:shd w:val="clear" w:color="auto" w:fill="FFFFFF"/>
        </w:rPr>
        <w:t>Gu</w:t>
      </w:r>
      <w:proofErr w:type="gramEnd"/>
      <w:r w:rsidRPr="00C97ABE">
        <w:rPr>
          <w:rFonts w:asciiTheme="majorBidi" w:hAnsiTheme="majorBidi" w:cstheme="majorBidi"/>
          <w:color w:val="212121"/>
          <w:shd w:val="clear" w:color="auto" w:fill="FFFFFF"/>
        </w:rPr>
        <w:t>, K., Chen, X., Hong, B., Bao, Y., Chen, X., Zhang, X., &amp; Liu, H. (2018). NFYB-induced high expression of E2F1 contributes to oxaliplatin resistance in colorectal cancer via the enhancement of CHK1 signaling. </w:t>
      </w:r>
      <w:r w:rsidRPr="00C97ABE">
        <w:rPr>
          <w:rFonts w:asciiTheme="majorBidi" w:hAnsiTheme="majorBidi" w:cstheme="majorBidi"/>
          <w:i/>
          <w:iCs/>
          <w:color w:val="212121"/>
          <w:shd w:val="clear" w:color="auto" w:fill="FFFFFF"/>
        </w:rPr>
        <w:t>Cancer letters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415</w:t>
      </w:r>
      <w:r w:rsidRPr="00C97ABE">
        <w:rPr>
          <w:rFonts w:asciiTheme="majorBidi" w:hAnsiTheme="majorBidi" w:cstheme="majorBidi"/>
          <w:color w:val="212121"/>
          <w:shd w:val="clear" w:color="auto" w:fill="FFFFFF"/>
        </w:rPr>
        <w:t>, 58–72. https://doi.org/10.1016/j.canlet.2017.11.040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Fein, M. R., He, X. Y., Almeida, A. S., Bružas, E., Pommier, A., Yan, R., Eberhardt, A., Fearon, D. T., Van Aelst, L., Wilkinson, J. E., Dos Santos, C. O., &amp; Egeblad, M. (2020). Cancer cell CCR2 orchestrates suppression of the adaptive immune response. </w:t>
      </w:r>
      <w:r w:rsidRPr="00C97ABE">
        <w:rPr>
          <w:rFonts w:asciiTheme="majorBidi" w:hAnsiTheme="majorBidi" w:cstheme="majorBidi"/>
          <w:i/>
          <w:iCs/>
          <w:color w:val="212121"/>
          <w:shd w:val="clear" w:color="auto" w:fill="FFFFFF"/>
        </w:rPr>
        <w:t>The Journal of experimental 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217</w:t>
      </w:r>
      <w:r w:rsidRPr="00C97ABE">
        <w:rPr>
          <w:rFonts w:asciiTheme="majorBidi" w:hAnsiTheme="majorBidi" w:cstheme="majorBidi"/>
          <w:color w:val="212121"/>
          <w:shd w:val="clear" w:color="auto" w:fill="FFFFFF"/>
        </w:rPr>
        <w:t>(10), e20181551. https://doi.org/10.1084/jem.20181551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Feng, L. Y., Huang, Y. Z., Zhang, W., &amp; Li, L. (2021). LAMA3 DNA methylation and transcriptome changes associated with chemotherapy resistance in ovarian cancer. </w:t>
      </w:r>
      <w:r w:rsidRPr="00C97ABE">
        <w:rPr>
          <w:rFonts w:asciiTheme="majorBidi" w:hAnsiTheme="majorBidi" w:cstheme="majorBidi"/>
          <w:i/>
          <w:iCs/>
          <w:color w:val="212121"/>
          <w:shd w:val="clear" w:color="auto" w:fill="FFFFFF"/>
        </w:rPr>
        <w:t>Journal of ovarian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14</w:t>
      </w:r>
      <w:r w:rsidRPr="00C97ABE">
        <w:rPr>
          <w:rFonts w:asciiTheme="majorBidi" w:hAnsiTheme="majorBidi" w:cstheme="majorBidi"/>
          <w:color w:val="212121"/>
          <w:shd w:val="clear" w:color="auto" w:fill="FFFFFF"/>
        </w:rPr>
        <w:t>(1), 67. https://doi.org/10.1186/s13048-021-00807-y</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FFFFF"/>
        </w:rPr>
        <w:t>Feng, X., Zhang, M., Wang, B. </w:t>
      </w:r>
      <w:r w:rsidRPr="00C97ABE">
        <w:rPr>
          <w:rFonts w:asciiTheme="majorBidi" w:hAnsiTheme="majorBidi" w:cstheme="majorBidi"/>
          <w:i/>
          <w:iCs/>
          <w:color w:val="333333"/>
          <w:shd w:val="clear" w:color="auto" w:fill="FFFFFF"/>
        </w:rPr>
        <w:t>et al.</w:t>
      </w:r>
      <w:r w:rsidRPr="00C97ABE">
        <w:rPr>
          <w:rFonts w:asciiTheme="majorBidi" w:hAnsiTheme="majorBidi" w:cstheme="majorBidi"/>
          <w:color w:val="333333"/>
          <w:shd w:val="clear" w:color="auto" w:fill="FFFFFF"/>
        </w:rPr>
        <w:t> CRABP2 regulates invasion and metastasis of breast cancer through hippo pathway dependent on ER status. </w:t>
      </w:r>
      <w:r w:rsidRPr="00C97ABE">
        <w:rPr>
          <w:rFonts w:asciiTheme="majorBidi" w:hAnsiTheme="majorBidi" w:cstheme="majorBidi"/>
          <w:i/>
          <w:iCs/>
          <w:color w:val="333333"/>
          <w:shd w:val="clear" w:color="auto" w:fill="FFFFFF"/>
        </w:rPr>
        <w:t>J Exp Clin Cancer Res</w:t>
      </w:r>
      <w:r w:rsidRPr="00C97ABE">
        <w:rPr>
          <w:rFonts w:asciiTheme="majorBidi" w:hAnsiTheme="majorBidi" w:cstheme="majorBidi"/>
          <w:color w:val="333333"/>
          <w:shd w:val="clear" w:color="auto" w:fill="FFFFFF"/>
        </w:rPr>
        <w:t> 38, 361 (2019). https://doi.org/10.1186/s13046-019-1345-2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FFFFF"/>
        </w:rPr>
        <w:t>Feng, X., Zhang, M., Wang, B. </w:t>
      </w:r>
      <w:r w:rsidRPr="00C97ABE">
        <w:rPr>
          <w:rFonts w:asciiTheme="majorBidi" w:hAnsiTheme="majorBidi" w:cstheme="majorBidi"/>
          <w:i/>
          <w:iCs/>
          <w:color w:val="333333"/>
          <w:shd w:val="clear" w:color="auto" w:fill="FFFFFF"/>
        </w:rPr>
        <w:t>et al.</w:t>
      </w:r>
      <w:r w:rsidRPr="00C97ABE">
        <w:rPr>
          <w:rFonts w:asciiTheme="majorBidi" w:hAnsiTheme="majorBidi" w:cstheme="majorBidi"/>
          <w:color w:val="333333"/>
          <w:shd w:val="clear" w:color="auto" w:fill="FFFFFF"/>
        </w:rPr>
        <w:t> CRABP2 regulates invasion and metastasis of breast cancer through hippo pathway dependent on ER status. </w:t>
      </w:r>
      <w:r w:rsidRPr="00C97ABE">
        <w:rPr>
          <w:rFonts w:asciiTheme="majorBidi" w:hAnsiTheme="majorBidi" w:cstheme="majorBidi"/>
          <w:i/>
          <w:iCs/>
          <w:color w:val="333333"/>
          <w:shd w:val="clear" w:color="auto" w:fill="FFFFFF"/>
        </w:rPr>
        <w:t>J Exp Clin Cancer Res</w:t>
      </w:r>
      <w:r w:rsidRPr="00C97ABE">
        <w:rPr>
          <w:rFonts w:asciiTheme="majorBidi" w:hAnsiTheme="majorBidi" w:cstheme="majorBidi"/>
          <w:color w:val="333333"/>
          <w:shd w:val="clear" w:color="auto" w:fill="FFFFFF"/>
        </w:rPr>
        <w:t> 38, 361 (2019). https://doi.org/10.1186/s13046-019-1345-2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Feng, Y., Guo, C., Wang, H., Zhao, L., Wang, W., Wang, T., Feng, Y., Yuan, K., &amp; Huang, G. (2020). Fibrinogen-Like Protein 2 (FGL2) is a Novel Biomarker for Clinical Prediction of Human Breast Cancer. </w:t>
      </w:r>
      <w:r w:rsidRPr="00C97ABE">
        <w:rPr>
          <w:rFonts w:asciiTheme="majorBidi" w:hAnsiTheme="majorBidi" w:cstheme="majorBidi"/>
          <w:i/>
          <w:iCs/>
          <w:color w:val="212121"/>
          <w:shd w:val="clear" w:color="auto" w:fill="FFFFFF"/>
        </w:rPr>
        <w:t xml:space="preserve">Medical science </w:t>
      </w:r>
      <w:proofErr w:type="gramStart"/>
      <w:r w:rsidRPr="00C97ABE">
        <w:rPr>
          <w:rFonts w:asciiTheme="majorBidi" w:hAnsiTheme="majorBidi" w:cstheme="majorBidi"/>
          <w:i/>
          <w:iCs/>
          <w:color w:val="212121"/>
          <w:shd w:val="clear" w:color="auto" w:fill="FFFFFF"/>
        </w:rPr>
        <w:t>monitor :</w:t>
      </w:r>
      <w:proofErr w:type="gramEnd"/>
      <w:r w:rsidRPr="00C97ABE">
        <w:rPr>
          <w:rFonts w:asciiTheme="majorBidi" w:hAnsiTheme="majorBidi" w:cstheme="majorBidi"/>
          <w:i/>
          <w:iCs/>
          <w:color w:val="212121"/>
          <w:shd w:val="clear" w:color="auto" w:fill="FFFFFF"/>
        </w:rPr>
        <w:t xml:space="preserve"> international medical journal of experimental and clinical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26</w:t>
      </w:r>
      <w:r w:rsidRPr="00C97ABE">
        <w:rPr>
          <w:rFonts w:asciiTheme="majorBidi" w:hAnsiTheme="majorBidi" w:cstheme="majorBidi"/>
          <w:color w:val="212121"/>
          <w:shd w:val="clear" w:color="auto" w:fill="FFFFFF"/>
        </w:rPr>
        <w:t>, e923531. https://doi.org/10.12659/MSM.923531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Feng, Y., Ji, D., Huang, Y., Ji, B., Zhang, Y., Li, J., Peng, W., Zhang, C., Zhang, D., Sun, Y., &amp; Xu, Z. (2020). TGM3 functions as a tumor suppressor by repressing epithelial</w:t>
      </w:r>
      <w:r w:rsidRPr="00C97ABE">
        <w:rPr>
          <w:rFonts w:asciiTheme="majorBidi" w:hAnsiTheme="majorBidi" w:cstheme="majorBidi"/>
          <w:color w:val="212121"/>
          <w:shd w:val="clear" w:color="auto" w:fill="FFFFFF"/>
        </w:rPr>
        <w:noBreakHyphen/>
        <w:t>to</w:t>
      </w:r>
      <w:r w:rsidRPr="00C97ABE">
        <w:rPr>
          <w:rFonts w:asciiTheme="majorBidi" w:hAnsiTheme="majorBidi" w:cstheme="majorBidi"/>
          <w:color w:val="212121"/>
          <w:shd w:val="clear" w:color="auto" w:fill="FFFFFF"/>
        </w:rPr>
        <w:noBreakHyphen/>
        <w:t>mesenchymal transition and the PI3K/AKT signaling pathway in colorectal cancer. </w:t>
      </w:r>
      <w:r w:rsidRPr="00C97ABE">
        <w:rPr>
          <w:rFonts w:asciiTheme="majorBidi" w:hAnsiTheme="majorBidi" w:cstheme="majorBidi"/>
          <w:i/>
          <w:iCs/>
          <w:color w:val="212121"/>
          <w:shd w:val="clear" w:color="auto" w:fill="FFFFFF"/>
        </w:rPr>
        <w:t>Oncology reports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43</w:t>
      </w:r>
      <w:r w:rsidRPr="00C97ABE">
        <w:rPr>
          <w:rFonts w:asciiTheme="majorBidi" w:hAnsiTheme="majorBidi" w:cstheme="majorBidi"/>
          <w:color w:val="212121"/>
          <w:shd w:val="clear" w:color="auto" w:fill="FFFFFF"/>
        </w:rPr>
        <w:t>(3), 864–876. https://doi.org/10.3892/or.2020.7474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Fernandez-Rozadilla, C., Brea-Fernández, A., Bessa, X., Alvarez-Urturi, C., Abulí, A., Clofent, J., Payá, A., EPICOLON Consortium, Jover, R., Xicola, R., Llor, X., Andreu, M., Castells, A., Carracedo, A., Castellví-Bel, S., &amp; Ruiz-Ponte, C. (2013). BMPR1A mutations in early-onset colorectal cancer with mismatch repair proficiency. </w:t>
      </w:r>
      <w:r w:rsidRPr="00C97ABE">
        <w:rPr>
          <w:rFonts w:asciiTheme="majorBidi" w:hAnsiTheme="majorBidi" w:cstheme="majorBidi"/>
          <w:i/>
          <w:iCs/>
          <w:color w:val="212121"/>
          <w:shd w:val="clear" w:color="auto" w:fill="FFFFFF"/>
        </w:rPr>
        <w:t>Clinical genetics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84</w:t>
      </w:r>
      <w:r w:rsidRPr="00C97ABE">
        <w:rPr>
          <w:rFonts w:asciiTheme="majorBidi" w:hAnsiTheme="majorBidi" w:cstheme="majorBidi"/>
          <w:color w:val="212121"/>
          <w:shd w:val="clear" w:color="auto" w:fill="FFFFFF"/>
        </w:rPr>
        <w:t>(1), 94–96. https://doi.org/10.1111/cge.12023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Fjæstad, K. Y., Rømer, A. M. A., Goitea, V., Johansen, A. Z., Thorseth, M. L., Carretta, M., Engelholm, L. H., Grøntved, L., Junker, N., &amp; Madsen, D. H. (2022). Blockade of beta-adrenergic receptors reduces cancer growth and enhances the response to anti-CTLA4 therapy by modulating the tumor microenvironment. </w:t>
      </w:r>
      <w:r w:rsidRPr="00C97ABE">
        <w:rPr>
          <w:rFonts w:asciiTheme="majorBidi" w:hAnsiTheme="majorBidi" w:cstheme="majorBidi"/>
          <w:i/>
          <w:iCs/>
          <w:color w:val="212121"/>
          <w:shd w:val="clear" w:color="auto" w:fill="FFFFFF"/>
        </w:rPr>
        <w:t>Oncogene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41</w:t>
      </w:r>
      <w:r w:rsidRPr="00C97ABE">
        <w:rPr>
          <w:rFonts w:asciiTheme="majorBidi" w:hAnsiTheme="majorBidi" w:cstheme="majorBidi"/>
          <w:color w:val="212121"/>
          <w:shd w:val="clear" w:color="auto" w:fill="FFFFFF"/>
        </w:rPr>
        <w:t>(9), 1364–1375. https://doi.org/10.1038/s41388-021-02170-0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Gabrovska, P. N., Smith, R. A., Tiang, T., Weinstein, S. R., Haupt, L. M., &amp; Griffiths, L. R. (2011). Semaphorin-plexin signalling genes associated with human breast tumourigenesis. </w:t>
      </w:r>
      <w:r w:rsidRPr="00C97ABE">
        <w:rPr>
          <w:rFonts w:asciiTheme="majorBidi" w:hAnsiTheme="majorBidi" w:cstheme="majorBidi"/>
          <w:i/>
          <w:iCs/>
          <w:color w:val="212121"/>
          <w:shd w:val="clear" w:color="auto" w:fill="FFFFFF"/>
        </w:rPr>
        <w:t>Gene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489</w:t>
      </w:r>
      <w:r w:rsidRPr="00C97ABE">
        <w:rPr>
          <w:rFonts w:asciiTheme="majorBidi" w:hAnsiTheme="majorBidi" w:cstheme="majorBidi"/>
          <w:color w:val="212121"/>
          <w:shd w:val="clear" w:color="auto" w:fill="FFFFFF"/>
        </w:rPr>
        <w:t>(2), 63–69. https://doi.org/10.1016/j.gene.2011.08.024</w:t>
      </w:r>
    </w:p>
    <w:p w:rsidR="00960616" w:rsidRPr="00C97ABE" w:rsidRDefault="00960616" w:rsidP="00960616">
      <w:pPr>
        <w:pStyle w:val="ListParagraph"/>
        <w:numPr>
          <w:ilvl w:val="0"/>
          <w:numId w:val="24"/>
        </w:numPr>
        <w:spacing w:after="160" w:line="259" w:lineRule="auto"/>
        <w:rPr>
          <w:rFonts w:asciiTheme="majorBidi" w:hAnsiTheme="majorBidi" w:cstheme="majorBidi"/>
        </w:rPr>
      </w:pPr>
      <w:proofErr w:type="gramStart"/>
      <w:r w:rsidRPr="00C97ABE">
        <w:rPr>
          <w:rFonts w:asciiTheme="majorBidi" w:hAnsiTheme="majorBidi" w:cstheme="majorBidi"/>
          <w:color w:val="212121"/>
          <w:shd w:val="clear" w:color="auto" w:fill="FFFFFF"/>
        </w:rPr>
        <w:t>Gao</w:t>
      </w:r>
      <w:proofErr w:type="gramEnd"/>
      <w:r w:rsidRPr="00C97ABE">
        <w:rPr>
          <w:rFonts w:asciiTheme="majorBidi" w:hAnsiTheme="majorBidi" w:cstheme="majorBidi"/>
          <w:color w:val="212121"/>
          <w:shd w:val="clear" w:color="auto" w:fill="FFFFFF"/>
        </w:rPr>
        <w:t>, L., Wang, Q., Ren, W., Zheng, J., Li, S., Dou, Z., Kong, X., Liang, X., &amp; Zhi, K. (2020). The RBP1-CKAP4 axis activates oncogenic autophagy and promotes cancer progression in oral squamous cell carcinoma. </w:t>
      </w:r>
      <w:r w:rsidRPr="00C97ABE">
        <w:rPr>
          <w:rFonts w:asciiTheme="majorBidi" w:hAnsiTheme="majorBidi" w:cstheme="majorBidi"/>
          <w:i/>
          <w:iCs/>
          <w:color w:val="212121"/>
          <w:shd w:val="clear" w:color="auto" w:fill="FFFFFF"/>
        </w:rPr>
        <w:t>Cell death &amp; disease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w:t>
      </w:r>
      <w:r w:rsidRPr="00C97ABE">
        <w:rPr>
          <w:rFonts w:asciiTheme="majorBidi" w:hAnsiTheme="majorBidi" w:cstheme="majorBidi"/>
          <w:color w:val="212121"/>
          <w:shd w:val="clear" w:color="auto" w:fill="FFFFFF"/>
        </w:rPr>
        <w:t>(6), 488. https://doi.org/10.1038/s41419-020-2693-8</w:t>
      </w:r>
    </w:p>
    <w:p w:rsidR="00960616" w:rsidRPr="00C97ABE" w:rsidRDefault="00960616" w:rsidP="00960616">
      <w:pPr>
        <w:pStyle w:val="ListParagraph"/>
        <w:numPr>
          <w:ilvl w:val="0"/>
          <w:numId w:val="24"/>
        </w:numPr>
        <w:spacing w:after="160" w:line="259" w:lineRule="auto"/>
        <w:rPr>
          <w:rFonts w:asciiTheme="majorBidi" w:hAnsiTheme="majorBidi" w:cstheme="majorBidi"/>
        </w:rPr>
      </w:pPr>
      <w:proofErr w:type="gramStart"/>
      <w:r w:rsidRPr="00C97ABE">
        <w:rPr>
          <w:rFonts w:asciiTheme="majorBidi" w:hAnsiTheme="majorBidi" w:cstheme="majorBidi"/>
          <w:color w:val="333333"/>
          <w:shd w:val="clear" w:color="auto" w:fill="FFFFFF"/>
        </w:rPr>
        <w:t>Gao</w:t>
      </w:r>
      <w:proofErr w:type="gramEnd"/>
      <w:r w:rsidRPr="00C97ABE">
        <w:rPr>
          <w:rFonts w:asciiTheme="majorBidi" w:hAnsiTheme="majorBidi" w:cstheme="majorBidi"/>
          <w:color w:val="333333"/>
          <w:shd w:val="clear" w:color="auto" w:fill="FFFFFF"/>
        </w:rPr>
        <w:t>, W., Liu, D., Sun, H. </w:t>
      </w:r>
      <w:r w:rsidRPr="00C97ABE">
        <w:rPr>
          <w:rFonts w:asciiTheme="majorBidi" w:hAnsiTheme="majorBidi" w:cstheme="majorBidi"/>
          <w:i/>
          <w:iCs/>
          <w:color w:val="333333"/>
          <w:shd w:val="clear" w:color="auto" w:fill="FFFFFF"/>
        </w:rPr>
        <w:t>et al.</w:t>
      </w:r>
      <w:r w:rsidRPr="00C97ABE">
        <w:rPr>
          <w:rFonts w:asciiTheme="majorBidi" w:hAnsiTheme="majorBidi" w:cstheme="majorBidi"/>
          <w:color w:val="333333"/>
          <w:shd w:val="clear" w:color="auto" w:fill="FFFFFF"/>
        </w:rPr>
        <w:t> SPP1 is a prognostic related biomarker and correlated with tumor-infiltrating immune cells in ovarian cancer. </w:t>
      </w:r>
      <w:r w:rsidRPr="00C97ABE">
        <w:rPr>
          <w:rFonts w:asciiTheme="majorBidi" w:hAnsiTheme="majorBidi" w:cstheme="majorBidi"/>
          <w:i/>
          <w:iCs/>
          <w:color w:val="333333"/>
          <w:shd w:val="clear" w:color="auto" w:fill="FFFFFF"/>
        </w:rPr>
        <w:t>BMC Cancer</w:t>
      </w:r>
      <w:r w:rsidRPr="00C97ABE">
        <w:rPr>
          <w:rFonts w:asciiTheme="majorBidi" w:hAnsiTheme="majorBidi" w:cstheme="majorBidi"/>
          <w:color w:val="333333"/>
          <w:shd w:val="clear" w:color="auto" w:fill="FFFFFF"/>
        </w:rPr>
        <w:t> 22, 1367 (2022). https://doi.org/10.1186/s12885-022-10485-8</w:t>
      </w:r>
    </w:p>
    <w:p w:rsidR="00960616" w:rsidRPr="00C97ABE" w:rsidRDefault="00960616" w:rsidP="00960616">
      <w:pPr>
        <w:pStyle w:val="ListParagraph"/>
        <w:numPr>
          <w:ilvl w:val="0"/>
          <w:numId w:val="24"/>
        </w:numPr>
        <w:spacing w:after="160" w:line="259" w:lineRule="auto"/>
        <w:rPr>
          <w:rFonts w:asciiTheme="majorBidi" w:hAnsiTheme="majorBidi" w:cstheme="majorBidi"/>
        </w:rPr>
      </w:pPr>
      <w:proofErr w:type="gramStart"/>
      <w:r w:rsidRPr="00C97ABE">
        <w:rPr>
          <w:rFonts w:asciiTheme="majorBidi" w:hAnsiTheme="majorBidi" w:cstheme="majorBidi"/>
          <w:color w:val="212121"/>
          <w:shd w:val="clear" w:color="auto" w:fill="FFFFFF"/>
        </w:rPr>
        <w:t>Gao</w:t>
      </w:r>
      <w:proofErr w:type="gramEnd"/>
      <w:r w:rsidRPr="00C97ABE">
        <w:rPr>
          <w:rFonts w:asciiTheme="majorBidi" w:hAnsiTheme="majorBidi" w:cstheme="majorBidi"/>
          <w:color w:val="212121"/>
          <w:shd w:val="clear" w:color="auto" w:fill="FFFFFF"/>
        </w:rPr>
        <w:t>, X., Chen, G., Gao, C., Zhang, D. H., Kuan, S. F., Stabile, L. P., Liu, G., &amp; Hu, J. (2017). MAP4K4 is a novel MAPK/ERK pathway regulator required for lung adenocarcinoma maintenance. </w:t>
      </w:r>
      <w:r w:rsidRPr="00C97ABE">
        <w:rPr>
          <w:rFonts w:asciiTheme="majorBidi" w:hAnsiTheme="majorBidi" w:cstheme="majorBidi"/>
          <w:i/>
          <w:iCs/>
          <w:color w:val="212121"/>
          <w:shd w:val="clear" w:color="auto" w:fill="FFFFFF"/>
        </w:rPr>
        <w:t>Molecular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w:t>
      </w:r>
      <w:r w:rsidRPr="00C97ABE">
        <w:rPr>
          <w:rFonts w:asciiTheme="majorBidi" w:hAnsiTheme="majorBidi" w:cstheme="majorBidi"/>
          <w:color w:val="212121"/>
          <w:shd w:val="clear" w:color="auto" w:fill="FFFFFF"/>
        </w:rPr>
        <w:t>(6), 628–639. https://doi.org/10.1002/1878-0261.12055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Gebhardt, C., Németh, J., Angel, P., &amp; Hess, J. (2006). S100A8 and S100A9 in inflammation and cancer. </w:t>
      </w:r>
      <w:r w:rsidRPr="00C97ABE">
        <w:rPr>
          <w:rFonts w:asciiTheme="majorBidi" w:hAnsiTheme="majorBidi" w:cstheme="majorBidi"/>
          <w:i/>
          <w:iCs/>
          <w:color w:val="212121"/>
          <w:shd w:val="clear" w:color="auto" w:fill="FFFFFF"/>
        </w:rPr>
        <w:t>Biochemical pharmacology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72</w:t>
      </w:r>
      <w:r w:rsidRPr="00C97ABE">
        <w:rPr>
          <w:rFonts w:asciiTheme="majorBidi" w:hAnsiTheme="majorBidi" w:cstheme="majorBidi"/>
          <w:color w:val="212121"/>
          <w:shd w:val="clear" w:color="auto" w:fill="FFFFFF"/>
        </w:rPr>
        <w:t>(11), 1622–1631. https://doi.org/10.1016/j.bcp.2006.05.017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Geisen, U., Zenthoefer, M., Peipp, M., Kerber, J., Plenge, J., Managò, A., Fuhrmann, M., Geyer, R., Hennig, S., Adam, D., Piker, L., Rimbach, G., &amp; Kalthoff, H. (2015). Molecular Mechanisms by Which a Fucus vesiculosus Extract Mediates Cell Cycle Inhibition and Cell Death in Pancreatic Cancer Cells. </w:t>
      </w:r>
      <w:r w:rsidRPr="00C97ABE">
        <w:rPr>
          <w:rFonts w:asciiTheme="majorBidi" w:hAnsiTheme="majorBidi" w:cstheme="majorBidi"/>
          <w:i/>
          <w:iCs/>
          <w:color w:val="212121"/>
          <w:shd w:val="clear" w:color="auto" w:fill="FFFFFF"/>
        </w:rPr>
        <w:t>Marine drugs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13</w:t>
      </w:r>
      <w:r w:rsidRPr="00C97ABE">
        <w:rPr>
          <w:rFonts w:asciiTheme="majorBidi" w:hAnsiTheme="majorBidi" w:cstheme="majorBidi"/>
          <w:color w:val="212121"/>
          <w:shd w:val="clear" w:color="auto" w:fill="FFFFFF"/>
        </w:rPr>
        <w:t>(7), 4470–4491. https://doi.org/10.3390/md13074470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FFFFF"/>
        </w:rPr>
        <w:t>Geng, T., Li, M., Chen, R. </w:t>
      </w:r>
      <w:r w:rsidRPr="00C97ABE">
        <w:rPr>
          <w:rFonts w:asciiTheme="majorBidi" w:hAnsiTheme="majorBidi" w:cstheme="majorBidi"/>
          <w:i/>
          <w:iCs/>
          <w:color w:val="333333"/>
          <w:shd w:val="clear" w:color="auto" w:fill="FFFFFF"/>
        </w:rPr>
        <w:t>et al.</w:t>
      </w:r>
      <w:r w:rsidRPr="00C97ABE">
        <w:rPr>
          <w:rFonts w:asciiTheme="majorBidi" w:hAnsiTheme="majorBidi" w:cstheme="majorBidi"/>
          <w:color w:val="333333"/>
          <w:shd w:val="clear" w:color="auto" w:fill="FFFFFF"/>
        </w:rPr>
        <w:t> Impact of </w:t>
      </w:r>
      <w:r w:rsidRPr="00C97ABE">
        <w:rPr>
          <w:rFonts w:asciiTheme="majorBidi" w:hAnsiTheme="majorBidi" w:cstheme="majorBidi"/>
          <w:i/>
          <w:iCs/>
          <w:color w:val="333333"/>
          <w:shd w:val="clear" w:color="auto" w:fill="FFFFFF"/>
        </w:rPr>
        <w:t>GTF2H1</w:t>
      </w:r>
      <w:r w:rsidRPr="00C97ABE">
        <w:rPr>
          <w:rFonts w:asciiTheme="majorBidi" w:hAnsiTheme="majorBidi" w:cstheme="majorBidi"/>
          <w:color w:val="333333"/>
          <w:shd w:val="clear" w:color="auto" w:fill="FFFFFF"/>
        </w:rPr>
        <w:t> and </w:t>
      </w:r>
      <w:r w:rsidRPr="00C97ABE">
        <w:rPr>
          <w:rFonts w:asciiTheme="majorBidi" w:hAnsiTheme="majorBidi" w:cstheme="majorBidi"/>
          <w:i/>
          <w:iCs/>
          <w:color w:val="333333"/>
          <w:shd w:val="clear" w:color="auto" w:fill="FFFFFF"/>
        </w:rPr>
        <w:t>RAD54L2</w:t>
      </w:r>
      <w:r w:rsidRPr="00C97ABE">
        <w:rPr>
          <w:rFonts w:asciiTheme="majorBidi" w:hAnsiTheme="majorBidi" w:cstheme="majorBidi"/>
          <w:color w:val="333333"/>
          <w:shd w:val="clear" w:color="auto" w:fill="FFFFFF"/>
        </w:rPr>
        <w:t> polymorphisms on the risk of lung cancer in the Chinese Han population. </w:t>
      </w:r>
      <w:r w:rsidRPr="00C97ABE">
        <w:rPr>
          <w:rFonts w:asciiTheme="majorBidi" w:hAnsiTheme="majorBidi" w:cstheme="majorBidi"/>
          <w:i/>
          <w:iCs/>
          <w:color w:val="333333"/>
          <w:shd w:val="clear" w:color="auto" w:fill="FFFFFF"/>
        </w:rPr>
        <w:t>BMC Cancer</w:t>
      </w:r>
      <w:r w:rsidRPr="00C97ABE">
        <w:rPr>
          <w:rFonts w:asciiTheme="majorBidi" w:hAnsiTheme="majorBidi" w:cstheme="majorBidi"/>
          <w:color w:val="333333"/>
          <w:shd w:val="clear" w:color="auto" w:fill="FFFFFF"/>
        </w:rPr>
        <w:t> 22, 1181 (2022). https://doi.org/10.1186/s12885-022-10303-1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Giacomini, A., Ghedini, G. C., Presta, M., &amp; Ronca, R. (2018). Long pentraxin 3: A novel multifaceted player in cancer. </w:t>
      </w:r>
      <w:r w:rsidRPr="00C97ABE">
        <w:rPr>
          <w:rFonts w:asciiTheme="majorBidi" w:hAnsiTheme="majorBidi" w:cstheme="majorBidi"/>
          <w:i/>
          <w:iCs/>
          <w:color w:val="212121"/>
          <w:shd w:val="clear" w:color="auto" w:fill="FFFFFF"/>
        </w:rPr>
        <w:t xml:space="preserve">Biochimica </w:t>
      </w:r>
      <w:proofErr w:type="gramStart"/>
      <w:r w:rsidRPr="00C97ABE">
        <w:rPr>
          <w:rFonts w:asciiTheme="majorBidi" w:hAnsiTheme="majorBidi" w:cstheme="majorBidi"/>
          <w:i/>
          <w:iCs/>
          <w:color w:val="212121"/>
          <w:shd w:val="clear" w:color="auto" w:fill="FFFFFF"/>
        </w:rPr>
        <w:t>et</w:t>
      </w:r>
      <w:proofErr w:type="gramEnd"/>
      <w:r w:rsidRPr="00C97ABE">
        <w:rPr>
          <w:rFonts w:asciiTheme="majorBidi" w:hAnsiTheme="majorBidi" w:cstheme="majorBidi"/>
          <w:i/>
          <w:iCs/>
          <w:color w:val="212121"/>
          <w:shd w:val="clear" w:color="auto" w:fill="FFFFFF"/>
        </w:rPr>
        <w:t xml:space="preserve"> biophysica acta. Reviews on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1869</w:t>
      </w:r>
      <w:r w:rsidRPr="00C97ABE">
        <w:rPr>
          <w:rFonts w:asciiTheme="majorBidi" w:hAnsiTheme="majorBidi" w:cstheme="majorBidi"/>
          <w:color w:val="212121"/>
          <w:shd w:val="clear" w:color="auto" w:fill="FFFFFF"/>
        </w:rPr>
        <w:t>(1), 53–63. https://doi.org/10.1016/j.bbcan.2017.11.004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22222"/>
          <w:shd w:val="clear" w:color="auto" w:fill="FFFFFF"/>
        </w:rPr>
        <w:t>Göbel, A., Breining, D., Rauner, M. </w:t>
      </w:r>
      <w:r w:rsidRPr="00C97ABE">
        <w:rPr>
          <w:rFonts w:asciiTheme="majorBidi" w:hAnsiTheme="majorBidi" w:cstheme="majorBidi"/>
          <w:i/>
          <w:iCs/>
          <w:color w:val="222222"/>
          <w:shd w:val="clear" w:color="auto" w:fill="FFFFFF"/>
        </w:rPr>
        <w:t>et al.</w:t>
      </w:r>
      <w:r w:rsidRPr="00C97ABE">
        <w:rPr>
          <w:rFonts w:asciiTheme="majorBidi" w:hAnsiTheme="majorBidi" w:cstheme="majorBidi"/>
          <w:color w:val="222222"/>
          <w:shd w:val="clear" w:color="auto" w:fill="FFFFFF"/>
        </w:rPr>
        <w:t> Induction of 3-hydroxy-3-methylglutaryl-CoA reductase mediates statin resistance in breast cancer cells. </w:t>
      </w:r>
      <w:r w:rsidRPr="00C97ABE">
        <w:rPr>
          <w:rFonts w:asciiTheme="majorBidi" w:hAnsiTheme="majorBidi" w:cstheme="majorBidi"/>
          <w:i/>
          <w:iCs/>
          <w:color w:val="222222"/>
          <w:shd w:val="clear" w:color="auto" w:fill="FFFFFF"/>
        </w:rPr>
        <w:t>Cell Death Dis</w:t>
      </w:r>
      <w:r w:rsidRPr="00C97ABE">
        <w:rPr>
          <w:rFonts w:asciiTheme="majorBidi" w:hAnsiTheme="majorBidi" w:cstheme="majorBidi"/>
          <w:color w:val="222222"/>
          <w:shd w:val="clear" w:color="auto" w:fill="FFFFFF"/>
        </w:rPr>
        <w:t> 10, 91 (2019). https://doi.org/10.1038/s41419-019-1322-x</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22222"/>
          <w:shd w:val="clear" w:color="auto" w:fill="FFFFFF"/>
        </w:rPr>
        <w:t>Göbel, A., Breining, D., Rauner, M. </w:t>
      </w:r>
      <w:r w:rsidRPr="00C97ABE">
        <w:rPr>
          <w:rFonts w:asciiTheme="majorBidi" w:hAnsiTheme="majorBidi" w:cstheme="majorBidi"/>
          <w:i/>
          <w:iCs/>
          <w:color w:val="222222"/>
          <w:shd w:val="clear" w:color="auto" w:fill="FFFFFF"/>
        </w:rPr>
        <w:t>et al.</w:t>
      </w:r>
      <w:r w:rsidRPr="00C97ABE">
        <w:rPr>
          <w:rFonts w:asciiTheme="majorBidi" w:hAnsiTheme="majorBidi" w:cstheme="majorBidi"/>
          <w:color w:val="222222"/>
          <w:shd w:val="clear" w:color="auto" w:fill="FFFFFF"/>
        </w:rPr>
        <w:t> Induction of 3-hydroxy-3-methylglutaryl-CoA reductase mediates statin resistance in breast cancer cells. </w:t>
      </w:r>
      <w:r w:rsidRPr="00C97ABE">
        <w:rPr>
          <w:rFonts w:asciiTheme="majorBidi" w:hAnsiTheme="majorBidi" w:cstheme="majorBidi"/>
          <w:i/>
          <w:iCs/>
          <w:color w:val="222222"/>
          <w:shd w:val="clear" w:color="auto" w:fill="FFFFFF"/>
        </w:rPr>
        <w:t>Cell Death Dis</w:t>
      </w:r>
      <w:r w:rsidRPr="00C97ABE">
        <w:rPr>
          <w:rFonts w:asciiTheme="majorBidi" w:hAnsiTheme="majorBidi" w:cstheme="majorBidi"/>
          <w:color w:val="222222"/>
          <w:shd w:val="clear" w:color="auto" w:fill="FFFFFF"/>
        </w:rPr>
        <w:t> 10, 91 (2019). https://doi.org/10.1038/s41419-019-1322-x</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Han, H. G., Moon, H. W., &amp; Jeon, Y. J. (2018). ISG15 in cancer: Beyond ubiquitin-like protein. </w:t>
      </w:r>
      <w:r w:rsidRPr="00C97ABE">
        <w:rPr>
          <w:rFonts w:asciiTheme="majorBidi" w:hAnsiTheme="majorBidi" w:cstheme="majorBidi"/>
          <w:i/>
          <w:iCs/>
          <w:color w:val="212121"/>
          <w:shd w:val="clear" w:color="auto" w:fill="FFFFFF"/>
        </w:rPr>
        <w:t>Cancer letters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438</w:t>
      </w:r>
      <w:r w:rsidRPr="00C97ABE">
        <w:rPr>
          <w:rFonts w:asciiTheme="majorBidi" w:hAnsiTheme="majorBidi" w:cstheme="majorBidi"/>
          <w:color w:val="212121"/>
          <w:shd w:val="clear" w:color="auto" w:fill="FFFFFF"/>
        </w:rPr>
        <w:t>, 52–62. https://doi.org/10.1016/j.canlet.2018.09.007</w:t>
      </w:r>
    </w:p>
    <w:p w:rsidR="00960616" w:rsidRPr="00C97ABE" w:rsidRDefault="00960616" w:rsidP="00960616">
      <w:pPr>
        <w:pStyle w:val="c-bibliographic-informationcitation"/>
        <w:numPr>
          <w:ilvl w:val="0"/>
          <w:numId w:val="24"/>
        </w:numPr>
        <w:shd w:val="clear" w:color="auto" w:fill="FFFFFF"/>
        <w:spacing w:before="0" w:beforeAutospacing="0" w:after="120" w:afterAutospacing="0"/>
        <w:rPr>
          <w:rFonts w:asciiTheme="majorBidi" w:hAnsiTheme="majorBidi" w:cstheme="majorBidi"/>
          <w:color w:val="222222"/>
          <w:sz w:val="22"/>
          <w:szCs w:val="22"/>
        </w:rPr>
      </w:pPr>
      <w:r w:rsidRPr="00C97ABE">
        <w:rPr>
          <w:rFonts w:asciiTheme="majorBidi" w:hAnsiTheme="majorBidi" w:cstheme="majorBidi"/>
          <w:color w:val="222222"/>
          <w:sz w:val="22"/>
          <w:szCs w:val="22"/>
        </w:rPr>
        <w:t>Han, W., Hu, C., Fan, ZJ. </w:t>
      </w:r>
      <w:proofErr w:type="gramStart"/>
      <w:r w:rsidRPr="00C97ABE">
        <w:rPr>
          <w:rFonts w:asciiTheme="majorBidi" w:hAnsiTheme="majorBidi" w:cstheme="majorBidi"/>
          <w:i/>
          <w:iCs/>
          <w:color w:val="222222"/>
          <w:sz w:val="22"/>
          <w:szCs w:val="22"/>
        </w:rPr>
        <w:t>et</w:t>
      </w:r>
      <w:proofErr w:type="gramEnd"/>
      <w:r w:rsidRPr="00C97ABE">
        <w:rPr>
          <w:rFonts w:asciiTheme="majorBidi" w:hAnsiTheme="majorBidi" w:cstheme="majorBidi"/>
          <w:i/>
          <w:iCs/>
          <w:color w:val="222222"/>
          <w:sz w:val="22"/>
          <w:szCs w:val="22"/>
        </w:rPr>
        <w:t xml:space="preserve"> al.</w:t>
      </w:r>
      <w:r w:rsidRPr="00C97ABE">
        <w:rPr>
          <w:rFonts w:asciiTheme="majorBidi" w:hAnsiTheme="majorBidi" w:cstheme="majorBidi"/>
          <w:color w:val="222222"/>
          <w:sz w:val="22"/>
          <w:szCs w:val="22"/>
        </w:rPr>
        <w:t> Transcript levels of keratin 1/5/6/14/15/16/17 as potential prognostic indicators in melanoma patients. </w:t>
      </w:r>
      <w:r w:rsidRPr="00C97ABE">
        <w:rPr>
          <w:rFonts w:asciiTheme="majorBidi" w:hAnsiTheme="majorBidi" w:cstheme="majorBidi"/>
          <w:i/>
          <w:iCs/>
          <w:color w:val="222222"/>
          <w:sz w:val="22"/>
          <w:szCs w:val="22"/>
        </w:rPr>
        <w:t>Sci Rep</w:t>
      </w:r>
      <w:r w:rsidRPr="00C97ABE">
        <w:rPr>
          <w:rFonts w:asciiTheme="majorBidi" w:hAnsiTheme="majorBidi" w:cstheme="majorBidi"/>
          <w:color w:val="222222"/>
          <w:sz w:val="22"/>
          <w:szCs w:val="22"/>
        </w:rPr>
        <w:t> 11, 1023 (2021). https://doi.org/10.1038/s41598-020-80336-8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rPr>
        <w:t>Haptoglobin expression correlates with tumor differentiation and five-year overall survival rate in hepatocellular carcinoma Chun-San Tai1,2,3</w:t>
      </w:r>
      <w:r w:rsidRPr="00C97ABE">
        <w:rPr>
          <w:rFonts w:asciiTheme="majorBidi" w:hAnsi="Segoe UI Symbol" w:cstheme="majorBidi"/>
        </w:rPr>
        <w:t>☯</w:t>
      </w:r>
      <w:r w:rsidRPr="00C97ABE">
        <w:rPr>
          <w:rFonts w:asciiTheme="majorBidi" w:hAnsiTheme="majorBidi" w:cstheme="majorBidi"/>
        </w:rPr>
        <w:t>, Yan-Ren Lin4,5,6</w:t>
      </w:r>
      <w:r w:rsidRPr="00C97ABE">
        <w:rPr>
          <w:rFonts w:asciiTheme="majorBidi" w:hAnsi="Segoe UI Symbol" w:cstheme="majorBidi"/>
        </w:rPr>
        <w:t>☯</w:t>
      </w:r>
      <w:r w:rsidRPr="00C97ABE">
        <w:rPr>
          <w:rFonts w:asciiTheme="majorBidi" w:hAnsiTheme="majorBidi" w:cstheme="majorBidi"/>
        </w:rPr>
        <w:t>, Tsung-Han Teng2 , Ping-Yi Lin7,8, Siang-Jyun Tu9 , Chih-Hung Chou9 , Ya-Rong Huang9 , Wei-Chih Huang9 , Shun-Long Weng10,11,12, HsienDa Huang1,9*, Yao-Li Chen5,13*, Wen Liang Chen 2017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FFFFF"/>
        </w:rPr>
        <w:t>He, H., Huang, J., Wu, S. </w:t>
      </w:r>
      <w:r w:rsidRPr="00C97ABE">
        <w:rPr>
          <w:rFonts w:asciiTheme="majorBidi" w:hAnsiTheme="majorBidi" w:cstheme="majorBidi"/>
          <w:i/>
          <w:iCs/>
          <w:color w:val="333333"/>
          <w:shd w:val="clear" w:color="auto" w:fill="FFFFFF"/>
        </w:rPr>
        <w:t>et al.</w:t>
      </w:r>
      <w:r w:rsidRPr="00C97ABE">
        <w:rPr>
          <w:rFonts w:asciiTheme="majorBidi" w:hAnsiTheme="majorBidi" w:cstheme="majorBidi"/>
          <w:color w:val="333333"/>
          <w:shd w:val="clear" w:color="auto" w:fill="FFFFFF"/>
        </w:rPr>
        <w:t> The roles of GTPase-activating proteins in regulated cell death and tumor immunity. </w:t>
      </w:r>
      <w:r w:rsidRPr="00C97ABE">
        <w:rPr>
          <w:rFonts w:asciiTheme="majorBidi" w:hAnsiTheme="majorBidi" w:cstheme="majorBidi"/>
          <w:i/>
          <w:iCs/>
          <w:color w:val="333333"/>
          <w:shd w:val="clear" w:color="auto" w:fill="FFFFFF"/>
        </w:rPr>
        <w:t>J Hematol Oncol</w:t>
      </w:r>
      <w:r w:rsidRPr="00C97ABE">
        <w:rPr>
          <w:rFonts w:asciiTheme="majorBidi" w:hAnsiTheme="majorBidi" w:cstheme="majorBidi"/>
          <w:color w:val="333333"/>
          <w:shd w:val="clear" w:color="auto" w:fill="FFFFFF"/>
        </w:rPr>
        <w:t> 14, 171 (2021). https://doi.org/10.1186/s13045-021-01184-1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22222"/>
          <w:shd w:val="clear" w:color="auto" w:fill="FFFFFF"/>
        </w:rPr>
        <w:t>He, M., Yue, L., Wang, H. </w:t>
      </w:r>
      <w:r w:rsidRPr="00C97ABE">
        <w:rPr>
          <w:rFonts w:asciiTheme="majorBidi" w:hAnsiTheme="majorBidi" w:cstheme="majorBidi"/>
          <w:i/>
          <w:iCs/>
          <w:color w:val="222222"/>
          <w:shd w:val="clear" w:color="auto" w:fill="FFFFFF"/>
        </w:rPr>
        <w:t>et al.</w:t>
      </w:r>
      <w:r w:rsidRPr="00C97ABE">
        <w:rPr>
          <w:rFonts w:asciiTheme="majorBidi" w:hAnsiTheme="majorBidi" w:cstheme="majorBidi"/>
          <w:color w:val="222222"/>
          <w:shd w:val="clear" w:color="auto" w:fill="FFFFFF"/>
        </w:rPr>
        <w:t> Evaluation of the prognostic value of CBXs in gastric cancer patients. </w:t>
      </w:r>
      <w:r w:rsidRPr="00C97ABE">
        <w:rPr>
          <w:rFonts w:asciiTheme="majorBidi" w:hAnsiTheme="majorBidi" w:cstheme="majorBidi"/>
          <w:i/>
          <w:iCs/>
          <w:color w:val="222222"/>
          <w:shd w:val="clear" w:color="auto" w:fill="FFFFFF"/>
        </w:rPr>
        <w:t>Sci Rep</w:t>
      </w:r>
      <w:r w:rsidRPr="00C97ABE">
        <w:rPr>
          <w:rFonts w:asciiTheme="majorBidi" w:hAnsiTheme="majorBidi" w:cstheme="majorBidi"/>
          <w:color w:val="222222"/>
          <w:shd w:val="clear" w:color="auto" w:fill="FFFFFF"/>
        </w:rPr>
        <w:t> 11, 12375 (2021). https://doi.org/10.1038/s41598-021-91649-7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Hedrick, E., Lee, S. O., Kim, G., Abdelrahim, M., Jin, U. H., Safe, S., &amp; Abudayyeh, A. (2015). Nuclear Receptor 4A1 (NR4A1) as a Drug Target for Renal Cell Adenocarcinoma. </w:t>
      </w:r>
      <w:r w:rsidRPr="00C97ABE">
        <w:rPr>
          <w:rFonts w:asciiTheme="majorBidi" w:hAnsiTheme="majorBidi" w:cstheme="majorBidi"/>
          <w:i/>
          <w:iCs/>
          <w:color w:val="212121"/>
          <w:shd w:val="clear" w:color="auto" w:fill="FFFFFF"/>
        </w:rPr>
        <w:t>PloS one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w:t>
      </w:r>
      <w:r w:rsidRPr="00C97ABE">
        <w:rPr>
          <w:rFonts w:asciiTheme="majorBidi" w:hAnsiTheme="majorBidi" w:cstheme="majorBidi"/>
          <w:color w:val="212121"/>
          <w:shd w:val="clear" w:color="auto" w:fill="FFFFFF"/>
        </w:rPr>
        <w:t>(6), e0128308. https://doi.org/10.1371/journal.pone.0128308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22222"/>
          <w:shd w:val="clear" w:color="auto" w:fill="FFFFFF"/>
        </w:rPr>
        <w:t xml:space="preserve">Helsby, N., Lo, </w:t>
      </w:r>
      <w:proofErr w:type="gramStart"/>
      <w:r w:rsidRPr="00C97ABE">
        <w:rPr>
          <w:rFonts w:asciiTheme="majorBidi" w:hAnsiTheme="majorBidi" w:cstheme="majorBidi"/>
          <w:color w:val="222222"/>
          <w:shd w:val="clear" w:color="auto" w:fill="FFFFFF"/>
        </w:rPr>
        <w:t>WY.,</w:t>
      </w:r>
      <w:proofErr w:type="gramEnd"/>
      <w:r w:rsidRPr="00C97ABE">
        <w:rPr>
          <w:rFonts w:asciiTheme="majorBidi" w:hAnsiTheme="majorBidi" w:cstheme="majorBidi"/>
          <w:color w:val="222222"/>
          <w:shd w:val="clear" w:color="auto" w:fill="FFFFFF"/>
        </w:rPr>
        <w:t xml:space="preserve"> Sharples, K. </w:t>
      </w:r>
      <w:r w:rsidRPr="00C97ABE">
        <w:rPr>
          <w:rFonts w:asciiTheme="majorBidi" w:hAnsiTheme="majorBidi" w:cstheme="majorBidi"/>
          <w:i/>
          <w:iCs/>
          <w:color w:val="222222"/>
          <w:shd w:val="clear" w:color="auto" w:fill="FFFFFF"/>
        </w:rPr>
        <w:t>et al.</w:t>
      </w:r>
      <w:r w:rsidRPr="00C97ABE">
        <w:rPr>
          <w:rFonts w:asciiTheme="majorBidi" w:hAnsiTheme="majorBidi" w:cstheme="majorBidi"/>
          <w:color w:val="222222"/>
          <w:shd w:val="clear" w:color="auto" w:fill="FFFFFF"/>
        </w:rPr>
        <w:t> </w:t>
      </w:r>
      <w:r w:rsidRPr="00C97ABE">
        <w:rPr>
          <w:rFonts w:asciiTheme="majorBidi" w:hAnsiTheme="majorBidi" w:cstheme="majorBidi"/>
          <w:i/>
          <w:iCs/>
          <w:color w:val="222222"/>
          <w:shd w:val="clear" w:color="auto" w:fill="FFFFFF"/>
        </w:rPr>
        <w:t>CYP2C19</w:t>
      </w:r>
      <w:r w:rsidRPr="00C97ABE">
        <w:rPr>
          <w:rFonts w:asciiTheme="majorBidi" w:hAnsiTheme="majorBidi" w:cstheme="majorBidi"/>
          <w:color w:val="222222"/>
          <w:shd w:val="clear" w:color="auto" w:fill="FFFFFF"/>
        </w:rPr>
        <w:t> pharmacogenetics in advanced cancer: compromised function independent of genotype. </w:t>
      </w:r>
      <w:r w:rsidRPr="00C97ABE">
        <w:rPr>
          <w:rFonts w:asciiTheme="majorBidi" w:hAnsiTheme="majorBidi" w:cstheme="majorBidi"/>
          <w:i/>
          <w:iCs/>
          <w:color w:val="222222"/>
          <w:shd w:val="clear" w:color="auto" w:fill="FFFFFF"/>
        </w:rPr>
        <w:t>Br J Cancer</w:t>
      </w:r>
      <w:r w:rsidRPr="00C97ABE">
        <w:rPr>
          <w:rFonts w:asciiTheme="majorBidi" w:hAnsiTheme="majorBidi" w:cstheme="majorBidi"/>
          <w:color w:val="222222"/>
          <w:shd w:val="clear" w:color="auto" w:fill="FFFFFF"/>
        </w:rPr>
        <w:t> 99, 1251–1255 (2008). https://doi.org/10.1038/sj.bjc.6604699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Hingorani, D. V., Chapelin, F., Stares, E., Adams, S. R., Okada, H., &amp; Ahrens, E. T. (2020). Cell penetrating peptide functionalized perfluorocarbon nanoemulsions for targeted cell labeling and enhanced fluorine-19 MRI detection. </w:t>
      </w:r>
      <w:r w:rsidRPr="00C97ABE">
        <w:rPr>
          <w:rFonts w:asciiTheme="majorBidi" w:hAnsiTheme="majorBidi" w:cstheme="majorBidi"/>
          <w:i/>
          <w:iCs/>
          <w:color w:val="212121"/>
          <w:shd w:val="clear" w:color="auto" w:fill="FFFFFF"/>
        </w:rPr>
        <w:t>Magnetic resonance in 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83</w:t>
      </w:r>
      <w:r w:rsidRPr="00C97ABE">
        <w:rPr>
          <w:rFonts w:asciiTheme="majorBidi" w:hAnsiTheme="majorBidi" w:cstheme="majorBidi"/>
          <w:color w:val="212121"/>
          <w:shd w:val="clear" w:color="auto" w:fill="FFFFFF"/>
        </w:rPr>
        <w:t>(3), 974–987. https://doi.org/10.1002/mrm.27988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Hollander, L. L., Guo, X., Salem, R. R., &amp; Cha, C. H. (2015). The novel tumor angiogenic factor, adrenomedullin-2, predicts survival in pancreatic adenocarcinoma. </w:t>
      </w:r>
      <w:r w:rsidRPr="00C97ABE">
        <w:rPr>
          <w:rFonts w:asciiTheme="majorBidi" w:hAnsiTheme="majorBidi" w:cstheme="majorBidi"/>
          <w:i/>
          <w:iCs/>
          <w:color w:val="212121"/>
          <w:shd w:val="clear" w:color="auto" w:fill="FFFFFF"/>
        </w:rPr>
        <w:t>The Journal of surgical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197</w:t>
      </w:r>
      <w:r w:rsidRPr="00C97ABE">
        <w:rPr>
          <w:rFonts w:asciiTheme="majorBidi" w:hAnsiTheme="majorBidi" w:cstheme="majorBidi"/>
          <w:color w:val="212121"/>
          <w:shd w:val="clear" w:color="auto" w:fill="FFFFFF"/>
        </w:rPr>
        <w:t>(2), 219–224. https://doi.org/10.1016/j.jss.2014.11.002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FFFFF"/>
        </w:rPr>
        <w:t>Hu, W., Zhou, C., Jing, Q. </w:t>
      </w:r>
      <w:r w:rsidRPr="00C97ABE">
        <w:rPr>
          <w:rFonts w:asciiTheme="majorBidi" w:hAnsiTheme="majorBidi" w:cstheme="majorBidi"/>
          <w:i/>
          <w:iCs/>
          <w:color w:val="333333"/>
          <w:shd w:val="clear" w:color="auto" w:fill="FFFFFF"/>
        </w:rPr>
        <w:t>et al.</w:t>
      </w:r>
      <w:r w:rsidRPr="00C97ABE">
        <w:rPr>
          <w:rFonts w:asciiTheme="majorBidi" w:hAnsiTheme="majorBidi" w:cstheme="majorBidi"/>
          <w:color w:val="333333"/>
          <w:shd w:val="clear" w:color="auto" w:fill="FFFFFF"/>
        </w:rPr>
        <w:t> FTH promotes the proliferation and renders the HCC cells specifically resist to ferroptosis by maintaining iron homeostasis. </w:t>
      </w:r>
      <w:r w:rsidRPr="00C97ABE">
        <w:rPr>
          <w:rFonts w:asciiTheme="majorBidi" w:hAnsiTheme="majorBidi" w:cstheme="majorBidi"/>
          <w:i/>
          <w:iCs/>
          <w:color w:val="333333"/>
          <w:shd w:val="clear" w:color="auto" w:fill="FFFFFF"/>
        </w:rPr>
        <w:t>Cancer Cell Int</w:t>
      </w:r>
      <w:r w:rsidRPr="00C97ABE">
        <w:rPr>
          <w:rFonts w:asciiTheme="majorBidi" w:hAnsiTheme="majorBidi" w:cstheme="majorBidi"/>
          <w:color w:val="333333"/>
          <w:shd w:val="clear" w:color="auto" w:fill="FFFFFF"/>
        </w:rPr>
        <w:t> 21, 709 (2021). https://doi.org/10.1186/s12935-021-02420-x</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Hu, Y., Jin, D., Zhou, Y., Cheng, Y., Cao, H., Ma, Y., &amp; Zhang, W. (2020). Multiple roles of THY1 in gastric cancer based on data mining. </w:t>
      </w:r>
      <w:r w:rsidRPr="00C97ABE">
        <w:rPr>
          <w:rFonts w:asciiTheme="majorBidi" w:hAnsiTheme="majorBidi" w:cstheme="majorBidi"/>
          <w:i/>
          <w:iCs/>
          <w:color w:val="212121"/>
          <w:shd w:val="clear" w:color="auto" w:fill="FFFFFF"/>
        </w:rPr>
        <w:t>Translational cancer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9</w:t>
      </w:r>
      <w:r w:rsidRPr="00C97ABE">
        <w:rPr>
          <w:rFonts w:asciiTheme="majorBidi" w:hAnsiTheme="majorBidi" w:cstheme="majorBidi"/>
          <w:color w:val="212121"/>
          <w:shd w:val="clear" w:color="auto" w:fill="FFFFFF"/>
        </w:rPr>
        <w:t>(4), 2748–2757. https://doi.org/10.21037/tcr.2020.02.51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494949"/>
          <w:shd w:val="clear" w:color="auto" w:fill="FFFFFF"/>
        </w:rPr>
        <w:t>Huang H, Zhang J, Huang C, Ding X. Prognostic and immunological role of MRC1: A pan-cancer analysis. Research Square; 2022. DOI: 10.21203/rs.3.rs-1467735/v1.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Huang, A., Fan, W., Liu, J., Huang, B., Cheng, Q., Wang, P., Duan, Y., Ma, T., Chen, L., Wang, Y., &amp; Yu, M. (2020). Prognostic Role of S100A8 in Human Solid Cancers: A Systematic Review and Validation. </w:t>
      </w:r>
      <w:r w:rsidRPr="00C97ABE">
        <w:rPr>
          <w:rFonts w:asciiTheme="majorBidi" w:hAnsiTheme="majorBidi" w:cstheme="majorBidi"/>
          <w:i/>
          <w:iCs/>
          <w:color w:val="212121"/>
          <w:shd w:val="clear" w:color="auto" w:fill="FFFFFF"/>
        </w:rPr>
        <w:t>Frontiers in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w:t>
      </w:r>
      <w:r w:rsidRPr="00C97ABE">
        <w:rPr>
          <w:rFonts w:asciiTheme="majorBidi" w:hAnsiTheme="majorBidi" w:cstheme="majorBidi"/>
          <w:color w:val="212121"/>
          <w:shd w:val="clear" w:color="auto" w:fill="FFFFFF"/>
        </w:rPr>
        <w:t>, 564248. https://doi.org/10.3389/fonc.2020.564248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Huang, H., Reed, C. P., Zhang, J. S., Shridhar, V., Wang, L., &amp; Smith, D. I. (1999). Carboxypeptidase A3 (CPA3): a novel gene highly induced by histone deacetylase inhibitors during differentiation of prostate epithelial cancer cells. </w:t>
      </w:r>
      <w:r w:rsidRPr="00C97ABE">
        <w:rPr>
          <w:rFonts w:asciiTheme="majorBidi" w:hAnsiTheme="majorBidi" w:cstheme="majorBidi"/>
          <w:i/>
          <w:iCs/>
          <w:color w:val="212121"/>
          <w:shd w:val="clear" w:color="auto" w:fill="FFFFFF"/>
        </w:rPr>
        <w:t>Cancer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59</w:t>
      </w:r>
      <w:r w:rsidRPr="00C97ABE">
        <w:rPr>
          <w:rFonts w:asciiTheme="majorBidi" w:hAnsiTheme="majorBidi" w:cstheme="majorBidi"/>
          <w:color w:val="212121"/>
          <w:shd w:val="clear" w:color="auto" w:fill="FFFFFF"/>
        </w:rPr>
        <w:t>(12), 2981–2988.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Huang, J., Wang, G., Liao, K., Xie, N., &amp; Deng, K. (2022). UCP1 modulates immune infiltration level and survival outcome in ovarian cancer patients. </w:t>
      </w:r>
      <w:r w:rsidRPr="00C97ABE">
        <w:rPr>
          <w:rFonts w:asciiTheme="majorBidi" w:hAnsiTheme="majorBidi" w:cstheme="majorBidi"/>
          <w:i/>
          <w:iCs/>
          <w:color w:val="212121"/>
          <w:shd w:val="clear" w:color="auto" w:fill="FFFFFF"/>
        </w:rPr>
        <w:t>Journal of ovarian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15</w:t>
      </w:r>
      <w:r w:rsidRPr="00C97ABE">
        <w:rPr>
          <w:rFonts w:asciiTheme="majorBidi" w:hAnsiTheme="majorBidi" w:cstheme="majorBidi"/>
          <w:color w:val="212121"/>
          <w:shd w:val="clear" w:color="auto" w:fill="FFFFFF"/>
        </w:rPr>
        <w:t>(1), 16. https://doi.org/10.1186/s13048-022-00951-z</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Huang, M. Y., Chang, H. J., Chung, F. Y., Yang, M. J., Yang, Y. H., Wang, J. Y., &amp; Lin, S. R. (2010). MMP13 is a potential prognostic marker for colorectal cancer. </w:t>
      </w:r>
      <w:r w:rsidRPr="00C97ABE">
        <w:rPr>
          <w:rFonts w:asciiTheme="majorBidi" w:hAnsiTheme="majorBidi" w:cstheme="majorBidi"/>
          <w:i/>
          <w:iCs/>
          <w:color w:val="212121"/>
          <w:shd w:val="clear" w:color="auto" w:fill="FFFFFF"/>
        </w:rPr>
        <w:t>Oncology reports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24</w:t>
      </w:r>
      <w:r w:rsidRPr="00C97ABE">
        <w:rPr>
          <w:rFonts w:asciiTheme="majorBidi" w:hAnsiTheme="majorBidi" w:cstheme="majorBidi"/>
          <w:color w:val="212121"/>
          <w:shd w:val="clear" w:color="auto" w:fill="FFFFFF"/>
        </w:rPr>
        <w:t>(5), 1241–1247.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Hudlikar, R. R., Sargsyan, D., Wu, R., Su, S., Zheng, M., &amp; Kong, A. N. (2020). Triterpenoid corosolic acid modulates global CpG methylation and transcriptome of tumor promotor TPA induced mouse epidermal JB6 P+ cells. </w:t>
      </w:r>
      <w:r w:rsidRPr="00C97ABE">
        <w:rPr>
          <w:rFonts w:asciiTheme="majorBidi" w:hAnsiTheme="majorBidi" w:cstheme="majorBidi"/>
          <w:i/>
          <w:iCs/>
          <w:color w:val="212121"/>
          <w:shd w:val="clear" w:color="auto" w:fill="FFFFFF"/>
        </w:rPr>
        <w:t>Chemico-biological interactions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321</w:t>
      </w:r>
      <w:r w:rsidRPr="00C97ABE">
        <w:rPr>
          <w:rFonts w:asciiTheme="majorBidi" w:hAnsiTheme="majorBidi" w:cstheme="majorBidi"/>
          <w:color w:val="212121"/>
          <w:shd w:val="clear" w:color="auto" w:fill="FFFFFF"/>
        </w:rPr>
        <w:t>, 109025. https://doi.org/10.1016/j.cbi.2020.109025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Izuhara, K., Yamaguchi, Y., Ohta, S., Nunomura, S., Nanri, Y., Azuma, Y., Nomura, N., Noguchi, Y., &amp; Aihara, M. (2018). Squamous Cell Carcinoma Antigen 2 (SCCA2, SERPINB4): An Emerging Biomarker for Skin Inflammatory Diseases. </w:t>
      </w:r>
      <w:r w:rsidRPr="00C97ABE">
        <w:rPr>
          <w:rFonts w:asciiTheme="majorBidi" w:hAnsiTheme="majorBidi" w:cstheme="majorBidi"/>
          <w:i/>
          <w:iCs/>
          <w:color w:val="212121"/>
          <w:shd w:val="clear" w:color="auto" w:fill="FFFFFF"/>
        </w:rPr>
        <w:t>International journal of molecular sciences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19</w:t>
      </w:r>
      <w:r w:rsidRPr="00C97ABE">
        <w:rPr>
          <w:rFonts w:asciiTheme="majorBidi" w:hAnsiTheme="majorBidi" w:cstheme="majorBidi"/>
          <w:color w:val="212121"/>
          <w:shd w:val="clear" w:color="auto" w:fill="FFFFFF"/>
        </w:rPr>
        <w:t>(4), 1102. https://doi.org/10.3390/ijms19041102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FFFFF"/>
        </w:rPr>
        <w:t>Jagadish, N., Agarwal, S., Gupta, N. </w:t>
      </w:r>
      <w:r w:rsidRPr="00C97ABE">
        <w:rPr>
          <w:rFonts w:asciiTheme="majorBidi" w:hAnsiTheme="majorBidi" w:cstheme="majorBidi"/>
          <w:i/>
          <w:iCs/>
          <w:color w:val="333333"/>
          <w:shd w:val="clear" w:color="auto" w:fill="FFFFFF"/>
        </w:rPr>
        <w:t>et al.</w:t>
      </w:r>
      <w:r w:rsidRPr="00C97ABE">
        <w:rPr>
          <w:rFonts w:asciiTheme="majorBidi" w:hAnsiTheme="majorBidi" w:cstheme="majorBidi"/>
          <w:color w:val="333333"/>
          <w:shd w:val="clear" w:color="auto" w:fill="FFFFFF"/>
        </w:rPr>
        <w:t> Heat shock protein 70-2 (HSP70-2) overexpression in breast cancer. </w:t>
      </w:r>
      <w:r w:rsidRPr="00C97ABE">
        <w:rPr>
          <w:rFonts w:asciiTheme="majorBidi" w:hAnsiTheme="majorBidi" w:cstheme="majorBidi"/>
          <w:i/>
          <w:iCs/>
          <w:color w:val="333333"/>
          <w:shd w:val="clear" w:color="auto" w:fill="FFFFFF"/>
        </w:rPr>
        <w:t>J Exp Clin Cancer Res</w:t>
      </w:r>
      <w:r w:rsidRPr="00C97ABE">
        <w:rPr>
          <w:rFonts w:asciiTheme="majorBidi" w:hAnsiTheme="majorBidi" w:cstheme="majorBidi"/>
          <w:color w:val="333333"/>
          <w:shd w:val="clear" w:color="auto" w:fill="FFFFFF"/>
        </w:rPr>
        <w:t> 35, 150 (2016). https://doi.org/10.1186/s13046-016-0425-9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Jan, Y. H., Lai, T. C., Yang, C. J., Huang, M. S., &amp; Hsiao, M. (2019). A co-expressed gene status of adenylate kinase 1/4 reveals prognostic gene signature associated with prognosis and sensitivity to EGFR targeted therapy in lung adenocarcinoma. </w:t>
      </w:r>
      <w:r w:rsidRPr="00C97ABE">
        <w:rPr>
          <w:rFonts w:asciiTheme="majorBidi" w:hAnsiTheme="majorBidi" w:cstheme="majorBidi"/>
          <w:i/>
          <w:iCs/>
          <w:color w:val="212121"/>
          <w:shd w:val="clear" w:color="auto" w:fill="FFFFFF"/>
        </w:rPr>
        <w:t>Scientific reports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9</w:t>
      </w:r>
      <w:r w:rsidRPr="00C97ABE">
        <w:rPr>
          <w:rFonts w:asciiTheme="majorBidi" w:hAnsiTheme="majorBidi" w:cstheme="majorBidi"/>
          <w:color w:val="212121"/>
          <w:shd w:val="clear" w:color="auto" w:fill="FFFFFF"/>
        </w:rPr>
        <w:t>(1), 12329. https://doi.org/10.1038/s41598-019-48243-9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Jeong, S. H., Kim, H. B., Kim, M. C., Lee, J. M., Lee, J. H., Kim, J. H., Kim, J. W., Park, W. Y., Kim, S. Y., Kim, J. B., Kim, H., Kim, J. M., Choi, H. S., &amp; Lim, D. S. (2018). Hippo-mediated suppression of IRS2/AKT signaling prevents hepatic steatosis and liver cancer. </w:t>
      </w:r>
      <w:r w:rsidRPr="00C97ABE">
        <w:rPr>
          <w:rFonts w:asciiTheme="majorBidi" w:hAnsiTheme="majorBidi" w:cstheme="majorBidi"/>
          <w:i/>
          <w:iCs/>
          <w:color w:val="212121"/>
          <w:shd w:val="clear" w:color="auto" w:fill="FFFFFF"/>
        </w:rPr>
        <w:t>The Journal of clinical investigation</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128</w:t>
      </w:r>
      <w:r w:rsidRPr="00C97ABE">
        <w:rPr>
          <w:rFonts w:asciiTheme="majorBidi" w:hAnsiTheme="majorBidi" w:cstheme="majorBidi"/>
          <w:color w:val="212121"/>
          <w:shd w:val="clear" w:color="auto" w:fill="FFFFFF"/>
        </w:rPr>
        <w:t>(3), 1010–1025. https://doi.org/10.1172/JCI95802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CFCFC"/>
        </w:rPr>
        <w:t>Jha, J., Singh, M.K., Singh, L. </w:t>
      </w:r>
      <w:r w:rsidRPr="00C97ABE">
        <w:rPr>
          <w:rFonts w:asciiTheme="majorBidi" w:hAnsiTheme="majorBidi" w:cstheme="majorBidi"/>
          <w:i/>
          <w:iCs/>
          <w:color w:val="333333"/>
          <w:shd w:val="clear" w:color="auto" w:fill="FCFCFC"/>
        </w:rPr>
        <w:t>et al.</w:t>
      </w:r>
      <w:r w:rsidRPr="00C97ABE">
        <w:rPr>
          <w:rFonts w:asciiTheme="majorBidi" w:hAnsiTheme="majorBidi" w:cstheme="majorBidi"/>
          <w:color w:val="333333"/>
          <w:shd w:val="clear" w:color="auto" w:fill="FCFCFC"/>
        </w:rPr>
        <w:t> Association of TYRP1 with hypoxia and its correlation with patient outcome in uveal melanoma. </w:t>
      </w:r>
      <w:r w:rsidRPr="00C97ABE">
        <w:rPr>
          <w:rFonts w:asciiTheme="majorBidi" w:hAnsiTheme="majorBidi" w:cstheme="majorBidi"/>
          <w:i/>
          <w:iCs/>
          <w:color w:val="333333"/>
          <w:shd w:val="clear" w:color="auto" w:fill="FCFCFC"/>
        </w:rPr>
        <w:t>Clin Transl Oncol</w:t>
      </w:r>
      <w:r w:rsidRPr="00C97ABE">
        <w:rPr>
          <w:rFonts w:asciiTheme="majorBidi" w:hAnsiTheme="majorBidi" w:cstheme="majorBidi"/>
          <w:color w:val="333333"/>
          <w:shd w:val="clear" w:color="auto" w:fill="FCFCFC"/>
        </w:rPr>
        <w:t> 23, 1874–1884 (2021). https://doi.org/10.1007/s12094-021-02597-7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Jiang, T., Zhou, B., Li, Y. M., Yang, Q. Y., Tu, K. J., &amp; Li, L. Y. (2020). ALOX12B promotes carcinogenesis in cervical cancer by regulating the PI3K/ERK1 signaling pathway. </w:t>
      </w:r>
      <w:r w:rsidRPr="00C97ABE">
        <w:rPr>
          <w:rFonts w:asciiTheme="majorBidi" w:hAnsiTheme="majorBidi" w:cstheme="majorBidi"/>
          <w:i/>
          <w:iCs/>
          <w:color w:val="212121"/>
          <w:shd w:val="clear" w:color="auto" w:fill="FFFFFF"/>
        </w:rPr>
        <w:t>Oncology letters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20</w:t>
      </w:r>
      <w:r w:rsidRPr="00C97ABE">
        <w:rPr>
          <w:rFonts w:asciiTheme="majorBidi" w:hAnsiTheme="majorBidi" w:cstheme="majorBidi"/>
          <w:color w:val="212121"/>
          <w:shd w:val="clear" w:color="auto" w:fill="FFFFFF"/>
        </w:rPr>
        <w:t>(2), 1360–1368. https://doi.org/10.3892/ol.2020.11641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Jie, Y., Liu, G., Feng, L., Li, Y., E, M., Wu, L., Li, Y., Rong, G., Li, Y., Wei, H., &amp; </w:t>
      </w:r>
      <w:proofErr w:type="gramStart"/>
      <w:r w:rsidRPr="00C97ABE">
        <w:rPr>
          <w:rFonts w:asciiTheme="majorBidi" w:hAnsiTheme="majorBidi" w:cstheme="majorBidi"/>
          <w:color w:val="212121"/>
          <w:shd w:val="clear" w:color="auto" w:fill="FFFFFF"/>
        </w:rPr>
        <w:t>Gu</w:t>
      </w:r>
      <w:proofErr w:type="gramEnd"/>
      <w:r w:rsidRPr="00C97ABE">
        <w:rPr>
          <w:rFonts w:asciiTheme="majorBidi" w:hAnsiTheme="majorBidi" w:cstheme="majorBidi"/>
          <w:color w:val="212121"/>
          <w:shd w:val="clear" w:color="auto" w:fill="FFFFFF"/>
        </w:rPr>
        <w:t>, A. (2021). PTK7-Targeting CAR T-Cells for the Treatment of Lung Cancer and Other Malignancies. </w:t>
      </w:r>
      <w:r w:rsidRPr="00C97ABE">
        <w:rPr>
          <w:rFonts w:asciiTheme="majorBidi" w:hAnsiTheme="majorBidi" w:cstheme="majorBidi"/>
          <w:i/>
          <w:iCs/>
          <w:color w:val="212121"/>
          <w:shd w:val="clear" w:color="auto" w:fill="FFFFFF"/>
        </w:rPr>
        <w:t>Frontiers in immunology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w:t>
      </w:r>
      <w:r w:rsidRPr="00C97ABE">
        <w:rPr>
          <w:rFonts w:asciiTheme="majorBidi" w:hAnsiTheme="majorBidi" w:cstheme="majorBidi"/>
          <w:color w:val="212121"/>
          <w:shd w:val="clear" w:color="auto" w:fill="FFFFFF"/>
        </w:rPr>
        <w:t>, 665970. https://doi.org/10.3389/fimmu.2021.665970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Jones, L., Naidoo, M., Machado, L. R., &amp; Anthony, K. (2021). The Duchenne muscular dystrophy gene and cancer. </w:t>
      </w:r>
      <w:r w:rsidRPr="00C97ABE">
        <w:rPr>
          <w:rFonts w:asciiTheme="majorBidi" w:hAnsiTheme="majorBidi" w:cstheme="majorBidi"/>
          <w:i/>
          <w:iCs/>
          <w:color w:val="212121"/>
          <w:shd w:val="clear" w:color="auto" w:fill="FFFFFF"/>
        </w:rPr>
        <w:t>Cellular oncology (Dordrecht)</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44</w:t>
      </w:r>
      <w:r w:rsidRPr="00C97ABE">
        <w:rPr>
          <w:rFonts w:asciiTheme="majorBidi" w:hAnsiTheme="majorBidi" w:cstheme="majorBidi"/>
          <w:color w:val="212121"/>
          <w:shd w:val="clear" w:color="auto" w:fill="FFFFFF"/>
        </w:rPr>
        <w:t>(1), 19–32. https://doi.org/10.1007/s13402-020-00572-y</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Jung, B. H., Beck, S. E., Cabral, J., Chau, E., Cabrera, B. L., Fiorino, A., Smith, E. J., Bocanegra, M., &amp; Carethers, J. M. (2007). Activin type 2 receptor restoration in MSI-H colon cancer suppresses growth and enhances migration with activin. </w:t>
      </w:r>
      <w:r w:rsidRPr="00C97ABE">
        <w:rPr>
          <w:rFonts w:asciiTheme="majorBidi" w:hAnsiTheme="majorBidi" w:cstheme="majorBidi"/>
          <w:i/>
          <w:iCs/>
          <w:color w:val="212121"/>
          <w:shd w:val="clear" w:color="auto" w:fill="FFFFFF"/>
        </w:rPr>
        <w:t>Gastroenterology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132</w:t>
      </w:r>
      <w:r w:rsidRPr="00C97ABE">
        <w:rPr>
          <w:rFonts w:asciiTheme="majorBidi" w:hAnsiTheme="majorBidi" w:cstheme="majorBidi"/>
          <w:color w:val="212121"/>
          <w:shd w:val="clear" w:color="auto" w:fill="FFFFFF"/>
        </w:rPr>
        <w:t>(2), 633–644. https://doi.org/10.1053/j.gastro.2006.11.018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Kang, E., Kim, K., Jeon, S. Y., Jung, J. G., Kim, H. K., Lee, H. B., &amp; Han, W. (2022). Targeting CLK4 inhibits the metastasis and progression of breast cancer by inactivating TGF-β pathway. </w:t>
      </w:r>
      <w:r w:rsidRPr="00C97ABE">
        <w:rPr>
          <w:rFonts w:asciiTheme="majorBidi" w:hAnsiTheme="majorBidi" w:cstheme="majorBidi"/>
          <w:i/>
          <w:iCs/>
          <w:color w:val="212121"/>
          <w:shd w:val="clear" w:color="auto" w:fill="FFFFFF"/>
        </w:rPr>
        <w:t>Cancer gene therapy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29</w:t>
      </w:r>
      <w:r w:rsidRPr="00C97ABE">
        <w:rPr>
          <w:rFonts w:asciiTheme="majorBidi" w:hAnsiTheme="majorBidi" w:cstheme="majorBidi"/>
          <w:color w:val="212121"/>
          <w:shd w:val="clear" w:color="auto" w:fill="FFFFFF"/>
        </w:rPr>
        <w:t>(8-9), 1168–1180. https://doi.org/10.1038/s41417-021-00419-0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Karki, R., Sharma, B. R., Lee, E., Banoth, B., Malireddi, R. K. S., Samir, P., Tuladhar, S., Mummareddy, H., Burton, A. R., Vogel, P., &amp; Kanneganti, T. D. (2020). Interferon regulatory factor 1 regulates PANoptosis to prevent colorectal cancer. </w:t>
      </w:r>
      <w:r w:rsidRPr="00C97ABE">
        <w:rPr>
          <w:rFonts w:asciiTheme="majorBidi" w:hAnsiTheme="majorBidi" w:cstheme="majorBidi"/>
          <w:i/>
          <w:iCs/>
          <w:color w:val="212121"/>
          <w:shd w:val="clear" w:color="auto" w:fill="FFFFFF"/>
        </w:rPr>
        <w:t>JCI insight</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5</w:t>
      </w:r>
      <w:r w:rsidRPr="00C97ABE">
        <w:rPr>
          <w:rFonts w:asciiTheme="majorBidi" w:hAnsiTheme="majorBidi" w:cstheme="majorBidi"/>
          <w:color w:val="212121"/>
          <w:shd w:val="clear" w:color="auto" w:fill="FFFFFF"/>
        </w:rPr>
        <w:t>(12), e136720. https://doi.org/10.1172/jci.insight.136720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Katoh, Y., Yaguchi, T., Kubo, A., Iwata, T., Morii, K., Kato, D., Ohta, S., Satomi, R., Yamamoto, Y., Oyamada, Y., Ouchi, K., Takahashi, S., Ishioka, C., Matoba, R., Suematsu, M., &amp; Kawakami, Y. (2022). Inhibition of stearoyl-CoA desaturase 1 (SCD1) enhances the antitumor T cell response through regulating β-catenin signaling in cancer cells and ER stress in T cells and synergizes with anti-PD-1 antibody. </w:t>
      </w:r>
      <w:r w:rsidRPr="00C97ABE">
        <w:rPr>
          <w:rFonts w:asciiTheme="majorBidi" w:hAnsiTheme="majorBidi" w:cstheme="majorBidi"/>
          <w:i/>
          <w:iCs/>
          <w:color w:val="212121"/>
          <w:shd w:val="clear" w:color="auto" w:fill="FFFFFF"/>
        </w:rPr>
        <w:t>Journal for immunotherapy of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w:t>
      </w:r>
      <w:r w:rsidRPr="00C97ABE">
        <w:rPr>
          <w:rFonts w:asciiTheme="majorBidi" w:hAnsiTheme="majorBidi" w:cstheme="majorBidi"/>
          <w:color w:val="212121"/>
          <w:shd w:val="clear" w:color="auto" w:fill="FFFFFF"/>
        </w:rPr>
        <w:t>(7), e004616. https://doi.org/10.1136/jitc-2022-004616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22222"/>
          <w:shd w:val="clear" w:color="auto" w:fill="FFFFFF"/>
        </w:rPr>
        <w:t>Kawada, M., Seno, H., Kanda, K. </w:t>
      </w:r>
      <w:r w:rsidRPr="00C97ABE">
        <w:rPr>
          <w:rFonts w:asciiTheme="majorBidi" w:hAnsiTheme="majorBidi" w:cstheme="majorBidi"/>
          <w:i/>
          <w:iCs/>
          <w:color w:val="222222"/>
          <w:shd w:val="clear" w:color="auto" w:fill="FFFFFF"/>
        </w:rPr>
        <w:t>et al.</w:t>
      </w:r>
      <w:r w:rsidRPr="00C97ABE">
        <w:rPr>
          <w:rFonts w:asciiTheme="majorBidi" w:hAnsiTheme="majorBidi" w:cstheme="majorBidi"/>
          <w:color w:val="222222"/>
          <w:shd w:val="clear" w:color="auto" w:fill="FFFFFF"/>
        </w:rPr>
        <w:t> Chitinase 3-like 1 promotes macrophage recruitment and angiogenesis in colorectal cancer. </w:t>
      </w:r>
      <w:r w:rsidRPr="00C97ABE">
        <w:rPr>
          <w:rFonts w:asciiTheme="majorBidi" w:hAnsiTheme="majorBidi" w:cstheme="majorBidi"/>
          <w:i/>
          <w:iCs/>
          <w:color w:val="222222"/>
          <w:shd w:val="clear" w:color="auto" w:fill="FFFFFF"/>
        </w:rPr>
        <w:t>Oncogene</w:t>
      </w:r>
      <w:r w:rsidRPr="00C97ABE">
        <w:rPr>
          <w:rFonts w:asciiTheme="majorBidi" w:hAnsiTheme="majorBidi" w:cstheme="majorBidi"/>
          <w:color w:val="222222"/>
          <w:shd w:val="clear" w:color="auto" w:fill="FFFFFF"/>
        </w:rPr>
        <w:t> 31, 3111–3123 (2012). https://doi.org/10.1038/onc.2011.498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Kemp, S. B., Carpenter, E. S., Steele, N. G., Donahue, K. L., Nwosu, Z. C., Pacheco, A., Velez-Delgado, A., Menjivar, R. E., Lima, F., The, S., Espinoza, C. E., Brown, K., Long, D., Lyssiotis, C. A., Rao, A., Zhang, Y., Pasca di Magliano, M., &amp; Crawford, H. C. (2021). Apolipoprotein E Promotes Immune Suppression in Pancreatic Cancer through NF-κB-Mediated Production of CXCL1. </w:t>
      </w:r>
      <w:r w:rsidRPr="00C97ABE">
        <w:rPr>
          <w:rFonts w:asciiTheme="majorBidi" w:hAnsiTheme="majorBidi" w:cstheme="majorBidi"/>
          <w:i/>
          <w:iCs/>
          <w:color w:val="212121"/>
          <w:shd w:val="clear" w:color="auto" w:fill="FFFFFF"/>
        </w:rPr>
        <w:t>Cancer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81</w:t>
      </w:r>
      <w:r w:rsidRPr="00C97ABE">
        <w:rPr>
          <w:rFonts w:asciiTheme="majorBidi" w:hAnsiTheme="majorBidi" w:cstheme="majorBidi"/>
          <w:color w:val="212121"/>
          <w:shd w:val="clear" w:color="auto" w:fill="FFFFFF"/>
        </w:rPr>
        <w:t>(16), 4305–4318. https://doi.org/10.1158/0008-5472.CAN-20-3929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22222"/>
          <w:shd w:val="clear" w:color="auto" w:fill="FFFFFF"/>
        </w:rPr>
        <w:t xml:space="preserve">Kim, </w:t>
      </w:r>
      <w:proofErr w:type="gramStart"/>
      <w:r w:rsidRPr="00C97ABE">
        <w:rPr>
          <w:rFonts w:asciiTheme="majorBidi" w:hAnsiTheme="majorBidi" w:cstheme="majorBidi"/>
          <w:color w:val="222222"/>
          <w:shd w:val="clear" w:color="auto" w:fill="FFFFFF"/>
        </w:rPr>
        <w:t>GC.,</w:t>
      </w:r>
      <w:proofErr w:type="gramEnd"/>
      <w:r w:rsidRPr="00C97ABE">
        <w:rPr>
          <w:rFonts w:asciiTheme="majorBidi" w:hAnsiTheme="majorBidi" w:cstheme="majorBidi"/>
          <w:color w:val="222222"/>
          <w:shd w:val="clear" w:color="auto" w:fill="FFFFFF"/>
        </w:rPr>
        <w:t xml:space="preserve"> Kwon, HK., Lee, CG. </w:t>
      </w:r>
      <w:proofErr w:type="gramStart"/>
      <w:r w:rsidRPr="00C97ABE">
        <w:rPr>
          <w:rFonts w:asciiTheme="majorBidi" w:hAnsiTheme="majorBidi" w:cstheme="majorBidi"/>
          <w:i/>
          <w:iCs/>
          <w:color w:val="222222"/>
          <w:shd w:val="clear" w:color="auto" w:fill="FFFFFF"/>
        </w:rPr>
        <w:t>et</w:t>
      </w:r>
      <w:proofErr w:type="gramEnd"/>
      <w:r w:rsidRPr="00C97ABE">
        <w:rPr>
          <w:rFonts w:asciiTheme="majorBidi" w:hAnsiTheme="majorBidi" w:cstheme="majorBidi"/>
          <w:i/>
          <w:iCs/>
          <w:color w:val="222222"/>
          <w:shd w:val="clear" w:color="auto" w:fill="FFFFFF"/>
        </w:rPr>
        <w:t xml:space="preserve"> al.</w:t>
      </w:r>
      <w:r w:rsidRPr="00C97ABE">
        <w:rPr>
          <w:rFonts w:asciiTheme="majorBidi" w:hAnsiTheme="majorBidi" w:cstheme="majorBidi"/>
          <w:color w:val="222222"/>
          <w:shd w:val="clear" w:color="auto" w:fill="FFFFFF"/>
        </w:rPr>
        <w:t> Upregulation of Ets1 expression by NFATc2 and NFKB1/RELA promotes breast cancer cell invasiveness. </w:t>
      </w:r>
      <w:r w:rsidRPr="00C97ABE">
        <w:rPr>
          <w:rFonts w:asciiTheme="majorBidi" w:hAnsiTheme="majorBidi" w:cstheme="majorBidi"/>
          <w:i/>
          <w:iCs/>
          <w:color w:val="222222"/>
          <w:shd w:val="clear" w:color="auto" w:fill="FFFFFF"/>
        </w:rPr>
        <w:t>Oncogenesis</w:t>
      </w:r>
      <w:r w:rsidRPr="00C97ABE">
        <w:rPr>
          <w:rFonts w:asciiTheme="majorBidi" w:hAnsiTheme="majorBidi" w:cstheme="majorBidi"/>
          <w:color w:val="222222"/>
          <w:shd w:val="clear" w:color="auto" w:fill="FFFFFF"/>
        </w:rPr>
        <w:t> 7, 91 (2018). https://doi.org/10.1038/s41389-018-0101-3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Kim, J. J., Lee, S. B., Jang, J., Yi, S. Y., Kim, S. H., Han, S. A., Lee, J. M., Tong, S. Y., Vincelette, N. D., Gao, B., Yin, P., Evans, D., Choi, D. W., Qin, B., Liu, T., Zhang, H., Deng, M., Jen, J., Zhang, J., Wang, L., … Lou, Z. (2015). WSB1 promotes tumor metastasis by inducing pVHL degradation. </w:t>
      </w:r>
      <w:r w:rsidRPr="00C97ABE">
        <w:rPr>
          <w:rFonts w:asciiTheme="majorBidi" w:hAnsiTheme="majorBidi" w:cstheme="majorBidi"/>
          <w:i/>
          <w:iCs/>
          <w:color w:val="212121"/>
          <w:shd w:val="clear" w:color="auto" w:fill="FFFFFF"/>
        </w:rPr>
        <w:t>Genes &amp; development</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29</w:t>
      </w:r>
      <w:r w:rsidRPr="00C97ABE">
        <w:rPr>
          <w:rFonts w:asciiTheme="majorBidi" w:hAnsiTheme="majorBidi" w:cstheme="majorBidi"/>
          <w:color w:val="212121"/>
          <w:shd w:val="clear" w:color="auto" w:fill="FFFFFF"/>
        </w:rPr>
        <w:t>(21), 2244–2257. https://doi.org/10.1101/gad.268128.115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Kim, W. G., &amp; Cheng, S. Y. (2013). Thyroid hormone receptors and cancer. </w:t>
      </w:r>
      <w:r w:rsidRPr="00C97ABE">
        <w:rPr>
          <w:rFonts w:asciiTheme="majorBidi" w:hAnsiTheme="majorBidi" w:cstheme="majorBidi"/>
          <w:i/>
          <w:iCs/>
          <w:color w:val="212121"/>
          <w:shd w:val="clear" w:color="auto" w:fill="FFFFFF"/>
        </w:rPr>
        <w:t xml:space="preserve">Biochimica </w:t>
      </w:r>
      <w:proofErr w:type="gramStart"/>
      <w:r w:rsidRPr="00C97ABE">
        <w:rPr>
          <w:rFonts w:asciiTheme="majorBidi" w:hAnsiTheme="majorBidi" w:cstheme="majorBidi"/>
          <w:i/>
          <w:iCs/>
          <w:color w:val="212121"/>
          <w:shd w:val="clear" w:color="auto" w:fill="FFFFFF"/>
        </w:rPr>
        <w:t>et</w:t>
      </w:r>
      <w:proofErr w:type="gramEnd"/>
      <w:r w:rsidRPr="00C97ABE">
        <w:rPr>
          <w:rFonts w:asciiTheme="majorBidi" w:hAnsiTheme="majorBidi" w:cstheme="majorBidi"/>
          <w:i/>
          <w:iCs/>
          <w:color w:val="212121"/>
          <w:shd w:val="clear" w:color="auto" w:fill="FFFFFF"/>
        </w:rPr>
        <w:t xml:space="preserve"> biophysica acta</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1830</w:t>
      </w:r>
      <w:r w:rsidRPr="00C97ABE">
        <w:rPr>
          <w:rFonts w:asciiTheme="majorBidi" w:hAnsiTheme="majorBidi" w:cstheme="majorBidi"/>
          <w:color w:val="212121"/>
          <w:shd w:val="clear" w:color="auto" w:fill="FFFFFF"/>
        </w:rPr>
        <w:t>(7), 3928–3936. https://doi.org/10.1016/j.bbagen.2012.04.00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Kim, Y. S., Gupta Vallur, P., Phaëton, R., Mythreye, K., &amp; Hempel, N. (2017). Insights into the Dichotomous Regulation of SOD2 in Cancer. </w:t>
      </w:r>
      <w:r w:rsidRPr="00C97ABE">
        <w:rPr>
          <w:rFonts w:asciiTheme="majorBidi" w:hAnsiTheme="majorBidi" w:cstheme="majorBidi"/>
          <w:i/>
          <w:iCs/>
          <w:color w:val="212121"/>
          <w:shd w:val="clear" w:color="auto" w:fill="FFFFFF"/>
        </w:rPr>
        <w:t>Antioxidants (Basel, Switzerland)</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6</w:t>
      </w:r>
      <w:r w:rsidRPr="00C97ABE">
        <w:rPr>
          <w:rFonts w:asciiTheme="majorBidi" w:hAnsiTheme="majorBidi" w:cstheme="majorBidi"/>
          <w:color w:val="212121"/>
          <w:shd w:val="clear" w:color="auto" w:fill="FFFFFF"/>
        </w:rPr>
        <w:t>(4), 86. https://doi.org/10.3390/antiox6040086</w:t>
      </w:r>
    </w:p>
    <w:p w:rsidR="00960616" w:rsidRPr="00C97ABE" w:rsidRDefault="00960616" w:rsidP="00960616">
      <w:pPr>
        <w:pStyle w:val="ListParagraph"/>
        <w:numPr>
          <w:ilvl w:val="0"/>
          <w:numId w:val="24"/>
        </w:numPr>
        <w:spacing w:after="160" w:line="259" w:lineRule="auto"/>
        <w:rPr>
          <w:rFonts w:asciiTheme="majorBidi" w:hAnsiTheme="majorBidi" w:cstheme="majorBidi"/>
        </w:rPr>
      </w:pPr>
      <w:proofErr w:type="gramStart"/>
      <w:r w:rsidRPr="00C97ABE">
        <w:rPr>
          <w:rFonts w:asciiTheme="majorBidi" w:hAnsiTheme="majorBidi" w:cstheme="majorBidi"/>
          <w:color w:val="212121"/>
          <w:shd w:val="clear" w:color="auto" w:fill="FFFFFF"/>
        </w:rPr>
        <w:t>Ko</w:t>
      </w:r>
      <w:proofErr w:type="gramEnd"/>
      <w:r w:rsidRPr="00C97ABE">
        <w:rPr>
          <w:rFonts w:asciiTheme="majorBidi" w:hAnsiTheme="majorBidi" w:cstheme="majorBidi"/>
          <w:color w:val="212121"/>
          <w:shd w:val="clear" w:color="auto" w:fill="FFFFFF"/>
        </w:rPr>
        <w:t>, A., Shin, J. Y., Seo, J., Lee, K. D., Lee, E. W., Lee, M. S., Lee, H. W., Choi, I. J., Jeong, J. S., Chun, K. H., &amp; Song, J. (2012). Acceleration of gastric tumorigenesis through MKRN1-mediated posttranslational regulation of p14ARF. </w:t>
      </w:r>
      <w:r w:rsidRPr="00C97ABE">
        <w:rPr>
          <w:rFonts w:asciiTheme="majorBidi" w:hAnsiTheme="majorBidi" w:cstheme="majorBidi"/>
          <w:i/>
          <w:iCs/>
          <w:color w:val="212121"/>
          <w:shd w:val="clear" w:color="auto" w:fill="FFFFFF"/>
        </w:rPr>
        <w:t>Journal of the National Cancer Institute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104</w:t>
      </w:r>
      <w:r w:rsidRPr="00C97ABE">
        <w:rPr>
          <w:rFonts w:asciiTheme="majorBidi" w:hAnsiTheme="majorBidi" w:cstheme="majorBidi"/>
          <w:color w:val="212121"/>
          <w:shd w:val="clear" w:color="auto" w:fill="FFFFFF"/>
        </w:rPr>
        <w:t>(21), 1660–1672. https://doi.org/10.1093/jnci/djs424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22222"/>
          <w:shd w:val="clear" w:color="auto" w:fill="FFFFFF"/>
        </w:rPr>
        <w:lastRenderedPageBreak/>
        <w:t>Kohno, S., Linn, P., Nagatani, N. </w:t>
      </w:r>
      <w:r w:rsidRPr="00C97ABE">
        <w:rPr>
          <w:rFonts w:asciiTheme="majorBidi" w:hAnsiTheme="majorBidi" w:cstheme="majorBidi"/>
          <w:i/>
          <w:iCs/>
          <w:color w:val="222222"/>
          <w:shd w:val="clear" w:color="auto" w:fill="FFFFFF"/>
        </w:rPr>
        <w:t>et al.</w:t>
      </w:r>
      <w:r w:rsidRPr="00C97ABE">
        <w:rPr>
          <w:rFonts w:asciiTheme="majorBidi" w:hAnsiTheme="majorBidi" w:cstheme="majorBidi"/>
          <w:color w:val="222222"/>
          <w:shd w:val="clear" w:color="auto" w:fill="FFFFFF"/>
        </w:rPr>
        <w:t> Pharmacologically targetable vulnerability in prostate cancer carrying RB1-SUCLA2 deletion. </w:t>
      </w:r>
      <w:r w:rsidRPr="00C97ABE">
        <w:rPr>
          <w:rFonts w:asciiTheme="majorBidi" w:hAnsiTheme="majorBidi" w:cstheme="majorBidi"/>
          <w:i/>
          <w:iCs/>
          <w:color w:val="222222"/>
          <w:shd w:val="clear" w:color="auto" w:fill="FFFFFF"/>
        </w:rPr>
        <w:t>Oncogene</w:t>
      </w:r>
      <w:r w:rsidRPr="00C97ABE">
        <w:rPr>
          <w:rFonts w:asciiTheme="majorBidi" w:hAnsiTheme="majorBidi" w:cstheme="majorBidi"/>
          <w:color w:val="222222"/>
          <w:shd w:val="clear" w:color="auto" w:fill="FFFFFF"/>
        </w:rPr>
        <w:t> 39, 5690–5707 (2020). https://doi.org/10.1038/s41388-020-1381-6</w:t>
      </w:r>
    </w:p>
    <w:p w:rsidR="00960616" w:rsidRPr="00C97ABE" w:rsidRDefault="00960616" w:rsidP="00960616">
      <w:pPr>
        <w:pStyle w:val="ListParagraph"/>
        <w:numPr>
          <w:ilvl w:val="0"/>
          <w:numId w:val="24"/>
        </w:numPr>
        <w:shd w:val="clear" w:color="auto" w:fill="FFFFFF"/>
        <w:spacing w:after="0" w:line="338" w:lineRule="atLeast"/>
        <w:textAlignment w:val="baseline"/>
        <w:rPr>
          <w:rFonts w:asciiTheme="majorBidi" w:eastAsia="Times New Roman" w:hAnsiTheme="majorBidi" w:cstheme="majorBidi"/>
          <w:color w:val="494949"/>
          <w:lang w:eastAsia="en-IN"/>
        </w:rPr>
      </w:pPr>
      <w:r w:rsidRPr="00C97ABE">
        <w:rPr>
          <w:rFonts w:asciiTheme="majorBidi" w:eastAsia="Times New Roman" w:hAnsiTheme="majorBidi" w:cstheme="majorBidi"/>
          <w:color w:val="494949"/>
          <w:lang w:eastAsia="en-IN"/>
        </w:rPr>
        <w:t xml:space="preserve">Konishi N, Shimada K, Nakamura M, et al. Function of JunB in transient amplifying cell senescence and progression of human prostate cancer. Clinical Cancer </w:t>
      </w:r>
      <w:proofErr w:type="gramStart"/>
      <w:r w:rsidRPr="00C97ABE">
        <w:rPr>
          <w:rFonts w:asciiTheme="majorBidi" w:eastAsia="Times New Roman" w:hAnsiTheme="majorBidi" w:cstheme="majorBidi"/>
          <w:color w:val="494949"/>
          <w:lang w:eastAsia="en-IN"/>
        </w:rPr>
        <w:t>Research :</w:t>
      </w:r>
      <w:proofErr w:type="gramEnd"/>
      <w:r w:rsidRPr="00C97ABE">
        <w:rPr>
          <w:rFonts w:asciiTheme="majorBidi" w:eastAsia="Times New Roman" w:hAnsiTheme="majorBidi" w:cstheme="majorBidi"/>
          <w:color w:val="494949"/>
          <w:lang w:eastAsia="en-IN"/>
        </w:rPr>
        <w:t xml:space="preserve"> an Official Journal of the American Association for Cancer Research. 2008 Jul</w:t>
      </w:r>
      <w:proofErr w:type="gramStart"/>
      <w:r w:rsidRPr="00C97ABE">
        <w:rPr>
          <w:rFonts w:asciiTheme="majorBidi" w:eastAsia="Times New Roman" w:hAnsiTheme="majorBidi" w:cstheme="majorBidi"/>
          <w:color w:val="494949"/>
          <w:lang w:eastAsia="en-IN"/>
        </w:rPr>
        <w:t>;14</w:t>
      </w:r>
      <w:proofErr w:type="gramEnd"/>
      <w:r w:rsidRPr="00C97ABE">
        <w:rPr>
          <w:rFonts w:asciiTheme="majorBidi" w:eastAsia="Times New Roman" w:hAnsiTheme="majorBidi" w:cstheme="majorBidi"/>
          <w:color w:val="494949"/>
          <w:lang w:eastAsia="en-IN"/>
        </w:rPr>
        <w:t>(14):4408-4416. DOI: 10.1158/1078-0432.ccr-07-4120. PMID: 18628455.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Kuo, S. H., Yang, S. H., Wei, M. F., Lee, H. W., Tien, Y. W., Cheng, A. L., &amp; Yeh, K. H. (2021). Contribution of nuclear BCL10 expression to tumor progression and poor prognosis of advanced and/or metastatic pancreatic ductal adenocarcinoma by activating NF-κB-related signaling. </w:t>
      </w:r>
      <w:r w:rsidRPr="00C97ABE">
        <w:rPr>
          <w:rFonts w:asciiTheme="majorBidi" w:hAnsiTheme="majorBidi" w:cstheme="majorBidi"/>
          <w:i/>
          <w:iCs/>
          <w:color w:val="212121"/>
          <w:shd w:val="clear" w:color="auto" w:fill="FFFFFF"/>
        </w:rPr>
        <w:t>Cancer cell international</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21</w:t>
      </w:r>
      <w:r w:rsidRPr="00C97ABE">
        <w:rPr>
          <w:rFonts w:asciiTheme="majorBidi" w:hAnsiTheme="majorBidi" w:cstheme="majorBidi"/>
          <w:color w:val="212121"/>
          <w:shd w:val="clear" w:color="auto" w:fill="FFFFFF"/>
        </w:rPr>
        <w:t>(1), 436. https://doi.org/10.1186/s12935-021-02143-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Kyjacova, L., Saup, R., Rönsch, K., Wallbaum, S., Dukowic-Schulze, S., Foss, A., Scherer, S. D., Rothley, M., Neeb, A., Grau, N., Thiele, W., Thaler, S., Cremers, N., Sticht, C., Gretz, N., Garvalov, B. K., Utikal, J., &amp; Sleeman, J. P. (2021). IER2-induced senescence drives melanoma invasion through osteopontin. </w:t>
      </w:r>
      <w:r w:rsidRPr="00C97ABE">
        <w:rPr>
          <w:rFonts w:asciiTheme="majorBidi" w:hAnsiTheme="majorBidi" w:cstheme="majorBidi"/>
          <w:i/>
          <w:iCs/>
          <w:color w:val="212121"/>
          <w:shd w:val="clear" w:color="auto" w:fill="FFFFFF"/>
        </w:rPr>
        <w:t>Oncogene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40</w:t>
      </w:r>
      <w:r w:rsidRPr="00C97ABE">
        <w:rPr>
          <w:rFonts w:asciiTheme="majorBidi" w:hAnsiTheme="majorBidi" w:cstheme="majorBidi"/>
          <w:color w:val="212121"/>
          <w:shd w:val="clear" w:color="auto" w:fill="FFFFFF"/>
        </w:rPr>
        <w:t>(47), 6494–6512. https://doi.org/10.1038/s41388-021-02027-6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Lai, K. C., Hong, Z. X., Hsieh, J. G., Lee, H. J., Yang, M. H., Hsieh, C. H., Yang, C. H., &amp; Chen, Y. R. (2022). IFIT2-depleted metastatic oral squamous cell carcinoma cells induce muscle atrophy and cancer cachexia in mice. </w:t>
      </w:r>
      <w:r w:rsidRPr="00C97ABE">
        <w:rPr>
          <w:rFonts w:asciiTheme="majorBidi" w:hAnsiTheme="majorBidi" w:cstheme="majorBidi"/>
          <w:i/>
          <w:iCs/>
          <w:color w:val="212121"/>
          <w:shd w:val="clear" w:color="auto" w:fill="FFFFFF"/>
        </w:rPr>
        <w:t>Journal of cachexia, sarcopenia and muscle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13</w:t>
      </w:r>
      <w:r w:rsidRPr="00C97ABE">
        <w:rPr>
          <w:rFonts w:asciiTheme="majorBidi" w:hAnsiTheme="majorBidi" w:cstheme="majorBidi"/>
          <w:color w:val="212121"/>
          <w:shd w:val="clear" w:color="auto" w:fill="FFFFFF"/>
        </w:rPr>
        <w:t>(2), 1314–1328. https://doi.org/10.1002/jcsm.12943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Lai, M. C., Zhu, Q. Q., Xu, J., &amp; Zhang, W. J. (2021). Experimental and clinical evidence suggests that GRPEL2 plays an oncogenic role in HCC development. </w:t>
      </w:r>
      <w:r w:rsidRPr="00C97ABE">
        <w:rPr>
          <w:rFonts w:asciiTheme="majorBidi" w:hAnsiTheme="majorBidi" w:cstheme="majorBidi"/>
          <w:i/>
          <w:iCs/>
          <w:color w:val="212121"/>
          <w:shd w:val="clear" w:color="auto" w:fill="FFFFFF"/>
        </w:rPr>
        <w:t>American journal of cancer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w:t>
      </w:r>
      <w:r w:rsidRPr="00C97ABE">
        <w:rPr>
          <w:rFonts w:asciiTheme="majorBidi" w:hAnsiTheme="majorBidi" w:cstheme="majorBidi"/>
          <w:color w:val="212121"/>
          <w:shd w:val="clear" w:color="auto" w:fill="FFFFFF"/>
        </w:rPr>
        <w:t>(9), 4175–4198.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Lara-Lemus R. (2019). On The Role of Myelin and Lymphocyte Protein (MAL) In Cancer: A Puzzle </w:t>
      </w:r>
      <w:proofErr w:type="gramStart"/>
      <w:r w:rsidRPr="00C97ABE">
        <w:rPr>
          <w:rFonts w:asciiTheme="majorBidi" w:hAnsiTheme="majorBidi" w:cstheme="majorBidi"/>
          <w:color w:val="212121"/>
          <w:shd w:val="clear" w:color="auto" w:fill="FFFFFF"/>
        </w:rPr>
        <w:t>With</w:t>
      </w:r>
      <w:proofErr w:type="gramEnd"/>
      <w:r w:rsidRPr="00C97ABE">
        <w:rPr>
          <w:rFonts w:asciiTheme="majorBidi" w:hAnsiTheme="majorBidi" w:cstheme="majorBidi"/>
          <w:color w:val="212121"/>
          <w:shd w:val="clear" w:color="auto" w:fill="FFFFFF"/>
        </w:rPr>
        <w:t xml:space="preserve"> Two Faces. </w:t>
      </w:r>
      <w:r w:rsidRPr="00C97ABE">
        <w:rPr>
          <w:rFonts w:asciiTheme="majorBidi" w:hAnsiTheme="majorBidi" w:cstheme="majorBidi"/>
          <w:i/>
          <w:iCs/>
          <w:color w:val="212121"/>
          <w:shd w:val="clear" w:color="auto" w:fill="FFFFFF"/>
        </w:rPr>
        <w:t>Journal of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w:t>
      </w:r>
      <w:r w:rsidRPr="00C97ABE">
        <w:rPr>
          <w:rFonts w:asciiTheme="majorBidi" w:hAnsiTheme="majorBidi" w:cstheme="majorBidi"/>
          <w:color w:val="212121"/>
          <w:shd w:val="clear" w:color="auto" w:fill="FFFFFF"/>
        </w:rPr>
        <w:t>(10), 2312–2318. https://doi.org/10.7150/jca.30376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Lau, T. S., Chung, T. K., Cheung, T. H., Chan, L. K., Cheung, L. W., Yim, S. F., Siu, N. S., Lo, K. W., Yu, M. M., Kulbe, H., Balkwill, F. R., &amp; Kwong, J. (2014). Cancer cell-derived lymphotoxin mediates reciprocal tumour-stromal interactions in human ovarian cancer by inducing CXCL11 in fibroblasts. </w:t>
      </w:r>
      <w:r w:rsidRPr="00C97ABE">
        <w:rPr>
          <w:rFonts w:asciiTheme="majorBidi" w:hAnsiTheme="majorBidi" w:cstheme="majorBidi"/>
          <w:i/>
          <w:iCs/>
          <w:color w:val="212121"/>
          <w:shd w:val="clear" w:color="auto" w:fill="FFFFFF"/>
        </w:rPr>
        <w:t>The Journal of pathology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232</w:t>
      </w:r>
      <w:r w:rsidRPr="00C97ABE">
        <w:rPr>
          <w:rFonts w:asciiTheme="majorBidi" w:hAnsiTheme="majorBidi" w:cstheme="majorBidi"/>
          <w:color w:val="212121"/>
          <w:shd w:val="clear" w:color="auto" w:fill="FFFFFF"/>
        </w:rPr>
        <w:t>(1), 43–56. https://doi.org/10.1002/path.4258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Laurencikiene, J., Stenson, B. M., Arvidsson Nordström, E., Agustsson, T., Langin, D., Isaksson, B., Permert, J., Rydén, M., &amp; Arner, P. (2008). Evidence for an important role of CIDEA in human cancer cachexia. </w:t>
      </w:r>
      <w:r w:rsidRPr="00C97ABE">
        <w:rPr>
          <w:rFonts w:asciiTheme="majorBidi" w:hAnsiTheme="majorBidi" w:cstheme="majorBidi"/>
          <w:i/>
          <w:iCs/>
          <w:color w:val="212121"/>
          <w:shd w:val="clear" w:color="auto" w:fill="FFFFFF"/>
        </w:rPr>
        <w:t>Cancer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68</w:t>
      </w:r>
      <w:r w:rsidRPr="00C97ABE">
        <w:rPr>
          <w:rFonts w:asciiTheme="majorBidi" w:hAnsiTheme="majorBidi" w:cstheme="majorBidi"/>
          <w:color w:val="212121"/>
          <w:shd w:val="clear" w:color="auto" w:fill="FFFFFF"/>
        </w:rPr>
        <w:t>(22), 9247–9254. https://doi.org/10.1158/0008-5472.CAN-08-1343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22222"/>
          <w:shd w:val="clear" w:color="auto" w:fill="FFFFFF"/>
        </w:rPr>
        <w:t>Lee, B.Y., Hogg, E.K.J., Below, C.R. </w:t>
      </w:r>
      <w:r w:rsidRPr="00C97ABE">
        <w:rPr>
          <w:rFonts w:asciiTheme="majorBidi" w:hAnsiTheme="majorBidi" w:cstheme="majorBidi"/>
          <w:i/>
          <w:iCs/>
          <w:color w:val="222222"/>
          <w:shd w:val="clear" w:color="auto" w:fill="FFFFFF"/>
        </w:rPr>
        <w:t>et al.</w:t>
      </w:r>
      <w:r w:rsidRPr="00C97ABE">
        <w:rPr>
          <w:rFonts w:asciiTheme="majorBidi" w:hAnsiTheme="majorBidi" w:cstheme="majorBidi"/>
          <w:color w:val="222222"/>
          <w:shd w:val="clear" w:color="auto" w:fill="FFFFFF"/>
        </w:rPr>
        <w:t> Heterocellular OSM-OSMR signalling reprograms fibroblasts to promote pancreatic cancer growth and metastasis. </w:t>
      </w:r>
      <w:r w:rsidRPr="00C97ABE">
        <w:rPr>
          <w:rFonts w:asciiTheme="majorBidi" w:hAnsiTheme="majorBidi" w:cstheme="majorBidi"/>
          <w:i/>
          <w:iCs/>
          <w:color w:val="222222"/>
          <w:shd w:val="clear" w:color="auto" w:fill="FFFFFF"/>
        </w:rPr>
        <w:t>Nat Commun</w:t>
      </w:r>
      <w:r w:rsidRPr="00C97ABE">
        <w:rPr>
          <w:rFonts w:asciiTheme="majorBidi" w:hAnsiTheme="majorBidi" w:cstheme="majorBidi"/>
          <w:color w:val="222222"/>
          <w:shd w:val="clear" w:color="auto" w:fill="FFFFFF"/>
        </w:rPr>
        <w:t> 12, 7336 (2021). https://doi.org/10.1038/s41467-021-27607-8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Lee, J., Han, J. H., Jang, A., Kim, J. W., Hong, S. A., &amp; Myung, S. C. (2016). DNA Methylation-Mediated Downregulation of DEFB1 in Prostate Cancer Cells. </w:t>
      </w:r>
      <w:r w:rsidRPr="00C97ABE">
        <w:rPr>
          <w:rFonts w:asciiTheme="majorBidi" w:hAnsiTheme="majorBidi" w:cstheme="majorBidi"/>
          <w:i/>
          <w:iCs/>
          <w:color w:val="212121"/>
          <w:shd w:val="clear" w:color="auto" w:fill="FFFFFF"/>
        </w:rPr>
        <w:t>PloS one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w:t>
      </w:r>
      <w:r w:rsidRPr="00C97ABE">
        <w:rPr>
          <w:rFonts w:asciiTheme="majorBidi" w:hAnsiTheme="majorBidi" w:cstheme="majorBidi"/>
          <w:color w:val="212121"/>
          <w:shd w:val="clear" w:color="auto" w:fill="FFFFFF"/>
        </w:rPr>
        <w:t>(11), e0166664. https://doi.org/10.1371/journal.pone.0166664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Lee, S. K., Moon, J. W., Lee, Y. W., Lee, J. O., Kim, S. J., Kim, N., Kim, J., Kim, H. S., &amp; Park, S. H. (2015). The effect of high glucose levels on the hypermethylation of protein phosphatase 1 regulatory subunit 3C (PPP1R3C) gene in colorectal cancer. </w:t>
      </w:r>
      <w:r w:rsidRPr="00C97ABE">
        <w:rPr>
          <w:rFonts w:asciiTheme="majorBidi" w:hAnsiTheme="majorBidi" w:cstheme="majorBidi"/>
          <w:i/>
          <w:iCs/>
          <w:color w:val="212121"/>
          <w:shd w:val="clear" w:color="auto" w:fill="FFFFFF"/>
        </w:rPr>
        <w:t>Journal of genetics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94</w:t>
      </w:r>
      <w:r w:rsidRPr="00C97ABE">
        <w:rPr>
          <w:rFonts w:asciiTheme="majorBidi" w:hAnsiTheme="majorBidi" w:cstheme="majorBidi"/>
          <w:color w:val="212121"/>
          <w:shd w:val="clear" w:color="auto" w:fill="FFFFFF"/>
        </w:rPr>
        <w:t>(1), 75–85. https://doi.org/10.1007/s12041-015-0492-2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FFFFF"/>
        </w:rPr>
        <w:t>Li, H., Meng, D., Jia, J. </w:t>
      </w:r>
      <w:r w:rsidRPr="00C97ABE">
        <w:rPr>
          <w:rFonts w:asciiTheme="majorBidi" w:hAnsiTheme="majorBidi" w:cstheme="majorBidi"/>
          <w:i/>
          <w:iCs/>
          <w:color w:val="333333"/>
          <w:shd w:val="clear" w:color="auto" w:fill="FFFFFF"/>
        </w:rPr>
        <w:t>et al.</w:t>
      </w:r>
      <w:r w:rsidRPr="00C97ABE">
        <w:rPr>
          <w:rFonts w:asciiTheme="majorBidi" w:hAnsiTheme="majorBidi" w:cstheme="majorBidi"/>
          <w:color w:val="333333"/>
          <w:shd w:val="clear" w:color="auto" w:fill="FFFFFF"/>
        </w:rPr>
        <w:t> PGLYRP2 as a novel biomarker for the activity and lipid metabolism of systemic lupus erythematosus. </w:t>
      </w:r>
      <w:r w:rsidRPr="00C97ABE">
        <w:rPr>
          <w:rFonts w:asciiTheme="majorBidi" w:hAnsiTheme="majorBidi" w:cstheme="majorBidi"/>
          <w:i/>
          <w:iCs/>
          <w:color w:val="333333"/>
          <w:shd w:val="clear" w:color="auto" w:fill="FFFFFF"/>
        </w:rPr>
        <w:t>Lipids Health Dis</w:t>
      </w:r>
      <w:r w:rsidRPr="00C97ABE">
        <w:rPr>
          <w:rFonts w:asciiTheme="majorBidi" w:hAnsiTheme="majorBidi" w:cstheme="majorBidi"/>
          <w:color w:val="333333"/>
          <w:shd w:val="clear" w:color="auto" w:fill="FFFFFF"/>
        </w:rPr>
        <w:t> 20, 95 (2021). https://doi.org/10.1186/s12944-021-01515-8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Li, H., Price, D. K., &amp; Figg, W. D. (2007). ADH1, an N-cadherin inhibitor, evaluated in preclinical models of angiogenesis and androgen-independent prostate cancer. </w:t>
      </w:r>
      <w:r w:rsidRPr="00C97ABE">
        <w:rPr>
          <w:rFonts w:asciiTheme="majorBidi" w:hAnsiTheme="majorBidi" w:cstheme="majorBidi"/>
          <w:i/>
          <w:iCs/>
          <w:color w:val="212121"/>
          <w:shd w:val="clear" w:color="auto" w:fill="FFFFFF"/>
        </w:rPr>
        <w:t>Anti-cancer drugs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18</w:t>
      </w:r>
      <w:r w:rsidRPr="00C97ABE">
        <w:rPr>
          <w:rFonts w:asciiTheme="majorBidi" w:hAnsiTheme="majorBidi" w:cstheme="majorBidi"/>
          <w:color w:val="212121"/>
          <w:shd w:val="clear" w:color="auto" w:fill="FFFFFF"/>
        </w:rPr>
        <w:t>(5), 563–568. https://doi.org/10.1097/CAD.0b013e328020043e</w:t>
      </w:r>
    </w:p>
    <w:p w:rsidR="00960616" w:rsidRPr="00C97ABE" w:rsidRDefault="00960616" w:rsidP="00960616">
      <w:pPr>
        <w:pStyle w:val="ListParagraph"/>
        <w:numPr>
          <w:ilvl w:val="0"/>
          <w:numId w:val="24"/>
        </w:numPr>
        <w:spacing w:after="160" w:line="259" w:lineRule="auto"/>
        <w:rPr>
          <w:rFonts w:asciiTheme="majorBidi" w:hAnsiTheme="majorBidi" w:cstheme="majorBidi"/>
          <w:color w:val="212121"/>
          <w:shd w:val="clear" w:color="auto" w:fill="FFFFFF"/>
        </w:rPr>
      </w:pPr>
      <w:r w:rsidRPr="00C97ABE">
        <w:rPr>
          <w:rFonts w:asciiTheme="majorBidi" w:hAnsiTheme="majorBidi" w:cstheme="majorBidi"/>
          <w:color w:val="212121"/>
          <w:shd w:val="clear" w:color="auto" w:fill="FFFFFF"/>
        </w:rPr>
        <w:t>Li, J. Y., Ou, Z. L., Yu, S. J., Gu, X. L., Yang, C., Chen, A. X., Di, G. H., Shen, Z. Z., &amp; Shao, Z. M. (2012). The chemokine receptor CCR4 promotes tumor growth and lung metastasis in breast cancer. </w:t>
      </w:r>
      <w:r w:rsidRPr="00C97ABE">
        <w:rPr>
          <w:rFonts w:asciiTheme="majorBidi" w:hAnsiTheme="majorBidi" w:cstheme="majorBidi"/>
          <w:i/>
          <w:iCs/>
          <w:color w:val="212121"/>
          <w:shd w:val="clear" w:color="auto" w:fill="FFFFFF"/>
        </w:rPr>
        <w:t>Breast cancer research and treatment</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131</w:t>
      </w:r>
      <w:r w:rsidRPr="00C97ABE">
        <w:rPr>
          <w:rFonts w:asciiTheme="majorBidi" w:hAnsiTheme="majorBidi" w:cstheme="majorBidi"/>
          <w:color w:val="212121"/>
          <w:shd w:val="clear" w:color="auto" w:fill="FFFFFF"/>
        </w:rPr>
        <w:t xml:space="preserve">(3), 837–848. </w:t>
      </w:r>
      <w:hyperlink r:id="rId225" w:history="1">
        <w:r w:rsidRPr="00C97ABE">
          <w:rPr>
            <w:rStyle w:val="Hyperlink"/>
            <w:rFonts w:asciiTheme="majorBidi" w:hAnsiTheme="majorBidi" w:cstheme="majorBidi"/>
            <w:shd w:val="clear" w:color="auto" w:fill="FFFFFF"/>
          </w:rPr>
          <w:t>https://doi.org/10.1007/s10549-011-1502-6</w:t>
        </w:r>
      </w:hyperlink>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Li, L., Lou, Z., &amp; Wang, L. (2011). The role of FKBP5 in cancer aetiology and chemoresistance. </w:t>
      </w:r>
      <w:r w:rsidRPr="00C97ABE">
        <w:rPr>
          <w:rFonts w:asciiTheme="majorBidi" w:hAnsiTheme="majorBidi" w:cstheme="majorBidi"/>
          <w:i/>
          <w:iCs/>
          <w:color w:val="212121"/>
          <w:shd w:val="clear" w:color="auto" w:fill="FFFFFF"/>
        </w:rPr>
        <w:t>British journal of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104</w:t>
      </w:r>
      <w:r w:rsidRPr="00C97ABE">
        <w:rPr>
          <w:rFonts w:asciiTheme="majorBidi" w:hAnsiTheme="majorBidi" w:cstheme="majorBidi"/>
          <w:color w:val="212121"/>
          <w:shd w:val="clear" w:color="auto" w:fill="FFFFFF"/>
        </w:rPr>
        <w:t>(1), 19–23. https://doi.org/10.1038/sj.bjc.6606014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Li, N., Xiao, H., Shen, J., Qiao, X., Zhang, F., Zhang, W., </w:t>
      </w:r>
      <w:proofErr w:type="gramStart"/>
      <w:r w:rsidRPr="00C97ABE">
        <w:rPr>
          <w:rFonts w:asciiTheme="majorBidi" w:hAnsiTheme="majorBidi" w:cstheme="majorBidi"/>
          <w:color w:val="212121"/>
          <w:shd w:val="clear" w:color="auto" w:fill="FFFFFF"/>
        </w:rPr>
        <w:t>Gao</w:t>
      </w:r>
      <w:proofErr w:type="gramEnd"/>
      <w:r w:rsidRPr="00C97ABE">
        <w:rPr>
          <w:rFonts w:asciiTheme="majorBidi" w:hAnsiTheme="majorBidi" w:cstheme="majorBidi"/>
          <w:color w:val="212121"/>
          <w:shd w:val="clear" w:color="auto" w:fill="FFFFFF"/>
        </w:rPr>
        <w:t>, Y., &amp; Liu, Y. D. (2021). </w:t>
      </w:r>
      <w:r w:rsidRPr="00C97ABE">
        <w:rPr>
          <w:rFonts w:asciiTheme="majorBidi" w:hAnsiTheme="majorBidi" w:cstheme="majorBidi"/>
          <w:i/>
          <w:iCs/>
          <w:color w:val="212121"/>
          <w:shd w:val="clear" w:color="auto" w:fill="FFFFFF"/>
        </w:rPr>
        <w:t>SELE</w:t>
      </w:r>
      <w:r w:rsidRPr="00C97ABE">
        <w:rPr>
          <w:rFonts w:asciiTheme="majorBidi" w:hAnsiTheme="majorBidi" w:cstheme="majorBidi"/>
          <w:color w:val="212121"/>
          <w:shd w:val="clear" w:color="auto" w:fill="FFFFFF"/>
        </w:rPr>
        <w:t> gene as a characteristic prognostic biomarker of colorectal cancer. </w:t>
      </w:r>
      <w:r w:rsidRPr="00C97ABE">
        <w:rPr>
          <w:rFonts w:asciiTheme="majorBidi" w:hAnsiTheme="majorBidi" w:cstheme="majorBidi"/>
          <w:i/>
          <w:iCs/>
          <w:color w:val="212121"/>
          <w:shd w:val="clear" w:color="auto" w:fill="FFFFFF"/>
        </w:rPr>
        <w:t>The Journal of international medical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49</w:t>
      </w:r>
      <w:r w:rsidRPr="00C97ABE">
        <w:rPr>
          <w:rFonts w:asciiTheme="majorBidi" w:hAnsiTheme="majorBidi" w:cstheme="majorBidi"/>
          <w:color w:val="212121"/>
          <w:shd w:val="clear" w:color="auto" w:fill="FFFFFF"/>
        </w:rPr>
        <w:t>(4), 3000605211004386. https://doi.org/10.1177/03000605211004386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CFCFC"/>
        </w:rPr>
        <w:t>Li, Q., Liu, Z., Ma, L. </w:t>
      </w:r>
      <w:r w:rsidRPr="00C97ABE">
        <w:rPr>
          <w:rFonts w:asciiTheme="majorBidi" w:hAnsiTheme="majorBidi" w:cstheme="majorBidi"/>
          <w:i/>
          <w:iCs/>
          <w:color w:val="333333"/>
          <w:shd w:val="clear" w:color="auto" w:fill="FCFCFC"/>
        </w:rPr>
        <w:t>et al.</w:t>
      </w:r>
      <w:r w:rsidRPr="00C97ABE">
        <w:rPr>
          <w:rFonts w:asciiTheme="majorBidi" w:hAnsiTheme="majorBidi" w:cstheme="majorBidi"/>
          <w:color w:val="333333"/>
          <w:shd w:val="clear" w:color="auto" w:fill="FCFCFC"/>
        </w:rPr>
        <w:t> CACYBP knockdown inhibits progression of prostate cancer via p53. </w:t>
      </w:r>
      <w:r w:rsidRPr="00C97ABE">
        <w:rPr>
          <w:rFonts w:asciiTheme="majorBidi" w:hAnsiTheme="majorBidi" w:cstheme="majorBidi"/>
          <w:i/>
          <w:iCs/>
          <w:color w:val="333333"/>
          <w:shd w:val="clear" w:color="auto" w:fill="FCFCFC"/>
        </w:rPr>
        <w:t>J Cancer Res Clin Oncol</w:t>
      </w:r>
      <w:r w:rsidRPr="00C97ABE">
        <w:rPr>
          <w:rFonts w:asciiTheme="majorBidi" w:hAnsiTheme="majorBidi" w:cstheme="majorBidi"/>
          <w:color w:val="333333"/>
          <w:shd w:val="clear" w:color="auto" w:fill="FCFCFC"/>
        </w:rPr>
        <w:t> (2022). https://doi.org/10.1007/s00432-022-04497-x</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Li, X., Li, Z., </w:t>
      </w:r>
      <w:proofErr w:type="gramStart"/>
      <w:r w:rsidRPr="00C97ABE">
        <w:rPr>
          <w:rFonts w:asciiTheme="majorBidi" w:hAnsiTheme="majorBidi" w:cstheme="majorBidi"/>
          <w:color w:val="212121"/>
          <w:shd w:val="clear" w:color="auto" w:fill="FFFFFF"/>
        </w:rPr>
        <w:t>Gu</w:t>
      </w:r>
      <w:proofErr w:type="gramEnd"/>
      <w:r w:rsidRPr="00C97ABE">
        <w:rPr>
          <w:rFonts w:asciiTheme="majorBidi" w:hAnsiTheme="majorBidi" w:cstheme="majorBidi"/>
          <w:color w:val="212121"/>
          <w:shd w:val="clear" w:color="auto" w:fill="FFFFFF"/>
        </w:rPr>
        <w:t>, S., &amp; Zhao, X. (2022). A pan-cancer analysis of collagen VI family on prognosis, tumor microenvironment, and its potential therapeutic effect. </w:t>
      </w:r>
      <w:r w:rsidRPr="00C97ABE">
        <w:rPr>
          <w:rFonts w:asciiTheme="majorBidi" w:hAnsiTheme="majorBidi" w:cstheme="majorBidi"/>
          <w:i/>
          <w:iCs/>
          <w:color w:val="212121"/>
          <w:shd w:val="clear" w:color="auto" w:fill="FFFFFF"/>
        </w:rPr>
        <w:t>BMC bioinformatics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23</w:t>
      </w:r>
      <w:r w:rsidRPr="00C97ABE">
        <w:rPr>
          <w:rFonts w:asciiTheme="majorBidi" w:hAnsiTheme="majorBidi" w:cstheme="majorBidi"/>
          <w:color w:val="212121"/>
          <w:shd w:val="clear" w:color="auto" w:fill="FFFFFF"/>
        </w:rPr>
        <w:t>(1), 390. https://doi.org/10.1186/s12859-022-04951-0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Li, Y. H., Xue, T. Y., He, Y. Z., &amp; Du, J. W. (2013). Novel oncoprotein EPS8: a new target for anticancer therapy. </w:t>
      </w:r>
      <w:r w:rsidRPr="00C97ABE">
        <w:rPr>
          <w:rFonts w:asciiTheme="majorBidi" w:hAnsiTheme="majorBidi" w:cstheme="majorBidi"/>
          <w:i/>
          <w:iCs/>
          <w:color w:val="212121"/>
          <w:shd w:val="clear" w:color="auto" w:fill="FFFFFF"/>
        </w:rPr>
        <w:t>Future oncology (London, England)</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9</w:t>
      </w:r>
      <w:r w:rsidRPr="00C97ABE">
        <w:rPr>
          <w:rFonts w:asciiTheme="majorBidi" w:hAnsiTheme="majorBidi" w:cstheme="majorBidi"/>
          <w:color w:val="212121"/>
          <w:shd w:val="clear" w:color="auto" w:fill="FFFFFF"/>
        </w:rPr>
        <w:t>(10), 1587–1594. https://doi.org/10.2217/fon.13.104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FFFFF"/>
        </w:rPr>
        <w:t>Li, Y., Gong, H., Wang, P. </w:t>
      </w:r>
      <w:r w:rsidRPr="00C97ABE">
        <w:rPr>
          <w:rFonts w:asciiTheme="majorBidi" w:hAnsiTheme="majorBidi" w:cstheme="majorBidi"/>
          <w:i/>
          <w:iCs/>
          <w:color w:val="333333"/>
          <w:shd w:val="clear" w:color="auto" w:fill="FFFFFF"/>
        </w:rPr>
        <w:t>et al.</w:t>
      </w:r>
      <w:r w:rsidRPr="00C97ABE">
        <w:rPr>
          <w:rFonts w:asciiTheme="majorBidi" w:hAnsiTheme="majorBidi" w:cstheme="majorBidi"/>
          <w:color w:val="333333"/>
          <w:shd w:val="clear" w:color="auto" w:fill="FFFFFF"/>
        </w:rPr>
        <w:t> The emerging role of ISWI chromatin remodeling complexes in cancer. </w:t>
      </w:r>
      <w:r w:rsidRPr="00C97ABE">
        <w:rPr>
          <w:rFonts w:asciiTheme="majorBidi" w:hAnsiTheme="majorBidi" w:cstheme="majorBidi"/>
          <w:i/>
          <w:iCs/>
          <w:color w:val="333333"/>
          <w:shd w:val="clear" w:color="auto" w:fill="FFFFFF"/>
        </w:rPr>
        <w:t>J Exp Clin Cancer Res</w:t>
      </w:r>
      <w:r w:rsidRPr="00C97ABE">
        <w:rPr>
          <w:rFonts w:asciiTheme="majorBidi" w:hAnsiTheme="majorBidi" w:cstheme="majorBidi"/>
          <w:color w:val="333333"/>
          <w:shd w:val="clear" w:color="auto" w:fill="FFFFFF"/>
        </w:rPr>
        <w:t> 40, 346 (2021). https://doi.org/10.1186/s13046-021-02151-x</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Li, Y., Wang, S., Li, P., Li, Y., Liu, Y., Fang, H., Zhang, X., Liu, Z., &amp; Kong, B. (2021). Rad50 promotes ovarian cancer progression through NF-κB activation. </w:t>
      </w:r>
      <w:r w:rsidRPr="00C97ABE">
        <w:rPr>
          <w:rFonts w:asciiTheme="majorBidi" w:hAnsiTheme="majorBidi" w:cstheme="majorBidi"/>
          <w:i/>
          <w:iCs/>
          <w:color w:val="212121"/>
          <w:shd w:val="clear" w:color="auto" w:fill="FFFFFF"/>
        </w:rPr>
        <w:t>Journal of cellular and molecular 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25</w:t>
      </w:r>
      <w:r w:rsidRPr="00C97ABE">
        <w:rPr>
          <w:rFonts w:asciiTheme="majorBidi" w:hAnsiTheme="majorBidi" w:cstheme="majorBidi"/>
          <w:color w:val="212121"/>
          <w:shd w:val="clear" w:color="auto" w:fill="FFFFFF"/>
        </w:rPr>
        <w:t>(23), 10961–10972. https://doi.org/10.1111/jcmm.17017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Li, Z. H., Zheng, R., Chen, J. T., Jia, J., &amp; Qiu, M. (2016). The role of copper transporter ATP7A in platinum-resistance of esophageal squamous cell cancer (ESCC). </w:t>
      </w:r>
      <w:r w:rsidRPr="00C97ABE">
        <w:rPr>
          <w:rFonts w:asciiTheme="majorBidi" w:hAnsiTheme="majorBidi" w:cstheme="majorBidi"/>
          <w:i/>
          <w:iCs/>
          <w:color w:val="212121"/>
          <w:shd w:val="clear" w:color="auto" w:fill="FFFFFF"/>
        </w:rPr>
        <w:t>Journal of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7</w:t>
      </w:r>
      <w:r w:rsidRPr="00C97ABE">
        <w:rPr>
          <w:rFonts w:asciiTheme="majorBidi" w:hAnsiTheme="majorBidi" w:cstheme="majorBidi"/>
          <w:color w:val="212121"/>
          <w:shd w:val="clear" w:color="auto" w:fill="FFFFFF"/>
        </w:rPr>
        <w:t>(14), 2085–2092. https://doi.org/10.7150/jca.16117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Liang, Z., Pan, L., Shi, J., &amp; Zhang, L. (2022). C1QA, C1QB, and GZMB are novel prognostic biomarkers of skin cutaneous melanoma relating tumor microenvironment. </w:t>
      </w:r>
      <w:r w:rsidRPr="00C97ABE">
        <w:rPr>
          <w:rFonts w:asciiTheme="majorBidi" w:hAnsiTheme="majorBidi" w:cstheme="majorBidi"/>
          <w:i/>
          <w:iCs/>
          <w:color w:val="212121"/>
          <w:shd w:val="clear" w:color="auto" w:fill="FFFFFF"/>
        </w:rPr>
        <w:t>Scientific reports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w:t>
      </w:r>
      <w:r w:rsidRPr="00C97ABE">
        <w:rPr>
          <w:rFonts w:asciiTheme="majorBidi" w:hAnsiTheme="majorBidi" w:cstheme="majorBidi"/>
          <w:color w:val="212121"/>
          <w:shd w:val="clear" w:color="auto" w:fill="FFFFFF"/>
        </w:rPr>
        <w:t>(1), 20460. https://doi.org/10.1038/s41598-022-24353-9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Lin, C. Y., Chen, H. J., Huang, C. C., Lai, L. C., Lu, T. P., Tseng, G. C., Kuo, T. T., Kuok, Q. Y., Hsu, J. L., Sung, S. Y., Hung, M. C., &amp; Sher, Y. P. (2014). ADAM9 promotes lung cancer metastases to brain by a plasminogen activator-based pathway. </w:t>
      </w:r>
      <w:r w:rsidRPr="00C97ABE">
        <w:rPr>
          <w:rFonts w:asciiTheme="majorBidi" w:hAnsiTheme="majorBidi" w:cstheme="majorBidi"/>
          <w:i/>
          <w:iCs/>
          <w:color w:val="212121"/>
          <w:shd w:val="clear" w:color="auto" w:fill="FFFFFF"/>
        </w:rPr>
        <w:t>Cancer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74</w:t>
      </w:r>
      <w:r w:rsidRPr="00C97ABE">
        <w:rPr>
          <w:rFonts w:asciiTheme="majorBidi" w:hAnsiTheme="majorBidi" w:cstheme="majorBidi"/>
          <w:color w:val="212121"/>
          <w:shd w:val="clear" w:color="auto" w:fill="FFFFFF"/>
        </w:rPr>
        <w:t>(18), 5229–5243. https://doi.org/10.1158/0008-5472.CAN-13-2995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Lin, K., He, S., He, L., Chen, J., Cheng, X., Zhang, G., &amp; Zhu, B. (2014). Complement component 3 is a prognostic factor of non</w:t>
      </w:r>
      <w:r w:rsidRPr="00C97ABE">
        <w:rPr>
          <w:rFonts w:asciiTheme="majorBidi" w:hAnsiTheme="majorBidi" w:cstheme="majorBidi"/>
          <w:color w:val="212121"/>
          <w:shd w:val="clear" w:color="auto" w:fill="FFFFFF"/>
        </w:rPr>
        <w:noBreakHyphen/>
        <w:t>small cell lung cancer. </w:t>
      </w:r>
      <w:r w:rsidRPr="00C97ABE">
        <w:rPr>
          <w:rFonts w:asciiTheme="majorBidi" w:hAnsiTheme="majorBidi" w:cstheme="majorBidi"/>
          <w:i/>
          <w:iCs/>
          <w:color w:val="212121"/>
          <w:shd w:val="clear" w:color="auto" w:fill="FFFFFF"/>
        </w:rPr>
        <w:t>Molecular medicine reports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w:t>
      </w:r>
      <w:r w:rsidRPr="00C97ABE">
        <w:rPr>
          <w:rFonts w:asciiTheme="majorBidi" w:hAnsiTheme="majorBidi" w:cstheme="majorBidi"/>
          <w:color w:val="212121"/>
          <w:shd w:val="clear" w:color="auto" w:fill="FFFFFF"/>
        </w:rPr>
        <w:t>(2), 811–817. https://doi.org/10.3892/mmr.2014.2230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Lin, Z., Deng, Q., Fang, Q., Li, X., Liu, X., Wang, J., Chen, S., Huang, X., Yang, L., Miao, Y., &amp; Yu, X. Y. (2022). Black phosphorus nanoparticles for dual therapy of non-small cell lung cancer. </w:t>
      </w:r>
      <w:r w:rsidRPr="00C97ABE">
        <w:rPr>
          <w:rFonts w:asciiTheme="majorBidi" w:hAnsiTheme="majorBidi" w:cstheme="majorBidi"/>
          <w:i/>
          <w:iCs/>
          <w:color w:val="212121"/>
          <w:shd w:val="clear" w:color="auto" w:fill="FFFFFF"/>
        </w:rPr>
        <w:t>Journal of drug targeting</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30</w:t>
      </w:r>
      <w:r w:rsidRPr="00C97ABE">
        <w:rPr>
          <w:rFonts w:asciiTheme="majorBidi" w:hAnsiTheme="majorBidi" w:cstheme="majorBidi"/>
          <w:color w:val="212121"/>
          <w:shd w:val="clear" w:color="auto" w:fill="FFFFFF"/>
        </w:rPr>
        <w:t>(6), 614–622. https://doi.org/10.1080/1061186X.2022.2032093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Liu, D., Song, Z., Wang, X., &amp; Ouyang, L. (2020). Ubiquitin C-Terminal Hydrolase L5 (UCHL5) Accelerates the Growth of Endometrial Cancer via Activating the Wnt/β-Catenin Signaling Pathway. </w:t>
      </w:r>
      <w:r w:rsidRPr="00C97ABE">
        <w:rPr>
          <w:rFonts w:asciiTheme="majorBidi" w:hAnsiTheme="majorBidi" w:cstheme="majorBidi"/>
          <w:i/>
          <w:iCs/>
          <w:color w:val="212121"/>
          <w:shd w:val="clear" w:color="auto" w:fill="FFFFFF"/>
        </w:rPr>
        <w:t>Frontiers in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w:t>
      </w:r>
      <w:r w:rsidRPr="00C97ABE">
        <w:rPr>
          <w:rFonts w:asciiTheme="majorBidi" w:hAnsiTheme="majorBidi" w:cstheme="majorBidi"/>
          <w:color w:val="212121"/>
          <w:shd w:val="clear" w:color="auto" w:fill="FFFFFF"/>
        </w:rPr>
        <w:t>, 865. https://doi.org/10.3389/fonc.2020.00865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Liu, F., Gore, A. J., Wilson, J. L., &amp; Korc, M. (2014). DUSP1 is a novel target for enhancing pancreatic cancer cell sensitivity to gemcitabine. </w:t>
      </w:r>
      <w:r w:rsidRPr="00C97ABE">
        <w:rPr>
          <w:rFonts w:asciiTheme="majorBidi" w:hAnsiTheme="majorBidi" w:cstheme="majorBidi"/>
          <w:i/>
          <w:iCs/>
          <w:color w:val="212121"/>
          <w:shd w:val="clear" w:color="auto" w:fill="FFFFFF"/>
        </w:rPr>
        <w:t>PloS one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9</w:t>
      </w:r>
      <w:r w:rsidRPr="00C97ABE">
        <w:rPr>
          <w:rFonts w:asciiTheme="majorBidi" w:hAnsiTheme="majorBidi" w:cstheme="majorBidi"/>
          <w:color w:val="212121"/>
          <w:shd w:val="clear" w:color="auto" w:fill="FFFFFF"/>
        </w:rPr>
        <w:t>(1), e84982. https://doi.org/10.1371/journal.pone.0084982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Liu, J., Zhao, M., Feng, X., Zeng, Y., &amp; Lin, D. (2021). Expression and prognosis analyses of CASP1 in acute myeloid leukemia. </w:t>
      </w:r>
      <w:r w:rsidRPr="00C97ABE">
        <w:rPr>
          <w:rFonts w:asciiTheme="majorBidi" w:hAnsiTheme="majorBidi" w:cstheme="majorBidi"/>
          <w:i/>
          <w:iCs/>
          <w:color w:val="212121"/>
          <w:shd w:val="clear" w:color="auto" w:fill="FFFFFF"/>
        </w:rPr>
        <w:t>Aging</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13</w:t>
      </w:r>
      <w:r w:rsidRPr="00C97ABE">
        <w:rPr>
          <w:rFonts w:asciiTheme="majorBidi" w:hAnsiTheme="majorBidi" w:cstheme="majorBidi"/>
          <w:color w:val="212121"/>
          <w:shd w:val="clear" w:color="auto" w:fill="FFFFFF"/>
        </w:rPr>
        <w:t>(10), 14088–14108. https://doi.org/10.18632/aging.203028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Liu, K., Xie, F., Zhao, T., Zhang, R., Gao, A., Chen, Y., Li, H., Zhang, S., Xiao, Z., Li, J., Hong, X., Shang, L., Huang, W., Wang, J., El-Rifai, W., Zaika, A., Chen, X., Que, J., &amp; Lan, X. (2020). Targeting SOX2 Protein with Peptide Aptamers for Therapeutic Gains against Esophageal Squamous Cell Carcinoma. </w:t>
      </w:r>
      <w:r w:rsidRPr="00C97ABE">
        <w:rPr>
          <w:rFonts w:asciiTheme="majorBidi" w:hAnsiTheme="majorBidi" w:cstheme="majorBidi"/>
          <w:i/>
          <w:iCs/>
          <w:color w:val="212121"/>
          <w:shd w:val="clear" w:color="auto" w:fill="FFFFFF"/>
        </w:rPr>
        <w:t xml:space="preserve">Molecular </w:t>
      </w:r>
      <w:proofErr w:type="gramStart"/>
      <w:r w:rsidRPr="00C97ABE">
        <w:rPr>
          <w:rFonts w:asciiTheme="majorBidi" w:hAnsiTheme="majorBidi" w:cstheme="majorBidi"/>
          <w:i/>
          <w:iCs/>
          <w:color w:val="212121"/>
          <w:shd w:val="clear" w:color="auto" w:fill="FFFFFF"/>
        </w:rPr>
        <w:t>therapy :</w:t>
      </w:r>
      <w:proofErr w:type="gramEnd"/>
      <w:r w:rsidRPr="00C97ABE">
        <w:rPr>
          <w:rFonts w:asciiTheme="majorBidi" w:hAnsiTheme="majorBidi" w:cstheme="majorBidi"/>
          <w:i/>
          <w:iCs/>
          <w:color w:val="212121"/>
          <w:shd w:val="clear" w:color="auto" w:fill="FFFFFF"/>
        </w:rPr>
        <w:t xml:space="preserve"> the journal of the American Society of Gene Therapy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28</w:t>
      </w:r>
      <w:r w:rsidRPr="00C97ABE">
        <w:rPr>
          <w:rFonts w:asciiTheme="majorBidi" w:hAnsiTheme="majorBidi" w:cstheme="majorBidi"/>
          <w:color w:val="212121"/>
          <w:shd w:val="clear" w:color="auto" w:fill="FFFFFF"/>
        </w:rPr>
        <w:t>(3), 901–913. https://doi.org/10.1016/j.ymthe.2020.01.012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Liu, M., </w:t>
      </w:r>
      <w:proofErr w:type="gramStart"/>
      <w:r w:rsidRPr="00C97ABE">
        <w:rPr>
          <w:rFonts w:asciiTheme="majorBidi" w:hAnsiTheme="majorBidi" w:cstheme="majorBidi"/>
          <w:color w:val="212121"/>
          <w:shd w:val="clear" w:color="auto" w:fill="FFFFFF"/>
        </w:rPr>
        <w:t>Cai</w:t>
      </w:r>
      <w:proofErr w:type="gramEnd"/>
      <w:r w:rsidRPr="00C97ABE">
        <w:rPr>
          <w:rFonts w:asciiTheme="majorBidi" w:hAnsiTheme="majorBidi" w:cstheme="majorBidi"/>
          <w:color w:val="212121"/>
          <w:shd w:val="clear" w:color="auto" w:fill="FFFFFF"/>
        </w:rPr>
        <w:t>, R., Wang, T., Yang, X., Wang, M., Kuang, Z., Xie, Y., Zhang, J., &amp; Zheng, Y. (2021). LAMC2 promotes the proliferation of cancer cells and induce infiltration of macrophages in non-small cell lung cancer. </w:t>
      </w:r>
      <w:r w:rsidRPr="00C97ABE">
        <w:rPr>
          <w:rFonts w:asciiTheme="majorBidi" w:hAnsiTheme="majorBidi" w:cstheme="majorBidi"/>
          <w:i/>
          <w:iCs/>
          <w:color w:val="212121"/>
          <w:shd w:val="clear" w:color="auto" w:fill="FFFFFF"/>
        </w:rPr>
        <w:t>Annals of translational 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9</w:t>
      </w:r>
      <w:r w:rsidRPr="00C97ABE">
        <w:rPr>
          <w:rFonts w:asciiTheme="majorBidi" w:hAnsiTheme="majorBidi" w:cstheme="majorBidi"/>
          <w:color w:val="212121"/>
          <w:shd w:val="clear" w:color="auto" w:fill="FFFFFF"/>
        </w:rPr>
        <w:t>(17), 1392. https://doi.org/10.21037/atm-21-4507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Liu, M., Chen, S., Zhang, A., Zheng, Q., &amp; Fu, J. (2021). PLAUR as a Potential Biomarker Associated with Immune Infiltration in Bladder Urothelial Carcinoma. </w:t>
      </w:r>
      <w:r w:rsidRPr="00C97ABE">
        <w:rPr>
          <w:rFonts w:asciiTheme="majorBidi" w:hAnsiTheme="majorBidi" w:cstheme="majorBidi"/>
          <w:i/>
          <w:iCs/>
          <w:color w:val="212121"/>
          <w:shd w:val="clear" w:color="auto" w:fill="FFFFFF"/>
        </w:rPr>
        <w:t>Journal of inflammation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14</w:t>
      </w:r>
      <w:r w:rsidRPr="00C97ABE">
        <w:rPr>
          <w:rFonts w:asciiTheme="majorBidi" w:hAnsiTheme="majorBidi" w:cstheme="majorBidi"/>
          <w:color w:val="212121"/>
          <w:shd w:val="clear" w:color="auto" w:fill="FFFFFF"/>
        </w:rPr>
        <w:t>, 4629–4641. https://doi.org/10.2147/JIR.S326559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Liu, M., Yang, L., Liu, X., Nie, Z., Zhang, X., Lu, Y., Pan, Y., Wang, X., &amp; Luo, J. (2021). HNRNPH1 Is a Novel Regulator Of Cellular Proliferation and Disease Progression in Chronic Myeloid Leukemia. </w:t>
      </w:r>
      <w:r w:rsidRPr="00C97ABE">
        <w:rPr>
          <w:rFonts w:asciiTheme="majorBidi" w:hAnsiTheme="majorBidi" w:cstheme="majorBidi"/>
          <w:i/>
          <w:iCs/>
          <w:color w:val="212121"/>
          <w:shd w:val="clear" w:color="auto" w:fill="FFFFFF"/>
        </w:rPr>
        <w:t>Frontiers in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w:t>
      </w:r>
      <w:r w:rsidRPr="00C97ABE">
        <w:rPr>
          <w:rFonts w:asciiTheme="majorBidi" w:hAnsiTheme="majorBidi" w:cstheme="majorBidi"/>
          <w:color w:val="212121"/>
          <w:shd w:val="clear" w:color="auto" w:fill="FFFFFF"/>
        </w:rPr>
        <w:t>, 682859. https://doi.org/10.3389/fonc.2021.682859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Liu, Q., Guo, L., Zhang, S., Wang, J., Lin, X., &amp; </w:t>
      </w:r>
      <w:proofErr w:type="gramStart"/>
      <w:r w:rsidRPr="00C97ABE">
        <w:rPr>
          <w:rFonts w:asciiTheme="majorBidi" w:hAnsiTheme="majorBidi" w:cstheme="majorBidi"/>
          <w:color w:val="212121"/>
          <w:shd w:val="clear" w:color="auto" w:fill="FFFFFF"/>
        </w:rPr>
        <w:t>Gao</w:t>
      </w:r>
      <w:proofErr w:type="gramEnd"/>
      <w:r w:rsidRPr="00C97ABE">
        <w:rPr>
          <w:rFonts w:asciiTheme="majorBidi" w:hAnsiTheme="majorBidi" w:cstheme="majorBidi"/>
          <w:color w:val="212121"/>
          <w:shd w:val="clear" w:color="auto" w:fill="FFFFFF"/>
        </w:rPr>
        <w:t>, F. (2019). PRSS1 mutation: a possible pathomechanism of pancreatic carcinogenesis and pancreatic cancer. </w:t>
      </w:r>
      <w:r w:rsidRPr="00C97ABE">
        <w:rPr>
          <w:rFonts w:asciiTheme="majorBidi" w:hAnsiTheme="majorBidi" w:cstheme="majorBidi"/>
          <w:i/>
          <w:iCs/>
          <w:color w:val="212121"/>
          <w:shd w:val="clear" w:color="auto" w:fill="FFFFFF"/>
        </w:rPr>
        <w:t>Molecular medicine (Cambridge, Mass.)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25</w:t>
      </w:r>
      <w:r w:rsidRPr="00C97ABE">
        <w:rPr>
          <w:rFonts w:asciiTheme="majorBidi" w:hAnsiTheme="majorBidi" w:cstheme="majorBidi"/>
          <w:color w:val="212121"/>
          <w:shd w:val="clear" w:color="auto" w:fill="FFFFFF"/>
        </w:rPr>
        <w:t>(1), 44. https://doi.org/10.1186/s10020-019-0111-4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Liu, T., Yuan, Z., Wang, H., Wang, J., &amp; Xue, L. (2022). Peroxisome-related genes in hepatocellular carcinoma correlated with tumor metabolism and overall survival. </w:t>
      </w:r>
      <w:r w:rsidRPr="00C97ABE">
        <w:rPr>
          <w:rFonts w:asciiTheme="majorBidi" w:hAnsiTheme="majorBidi" w:cstheme="majorBidi"/>
          <w:i/>
          <w:iCs/>
          <w:color w:val="212121"/>
          <w:shd w:val="clear" w:color="auto" w:fill="FFFFFF"/>
        </w:rPr>
        <w:t>Clinics and research in hepatology and gastroenterology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46</w:t>
      </w:r>
      <w:r w:rsidRPr="00C97ABE">
        <w:rPr>
          <w:rFonts w:asciiTheme="majorBidi" w:hAnsiTheme="majorBidi" w:cstheme="majorBidi"/>
          <w:color w:val="212121"/>
          <w:shd w:val="clear" w:color="auto" w:fill="FFFFFF"/>
        </w:rPr>
        <w:t>(10), 101835. https://doi.org/10.1016/j.clinre.2021.101835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Liu, W., Li, L., Ye, H., Tao, H., &amp; He, H. (2018). Role of COL6A3 in colorectal cancer. </w:t>
      </w:r>
      <w:r w:rsidRPr="00C97ABE">
        <w:rPr>
          <w:rFonts w:asciiTheme="majorBidi" w:hAnsiTheme="majorBidi" w:cstheme="majorBidi"/>
          <w:i/>
          <w:iCs/>
          <w:color w:val="212121"/>
          <w:shd w:val="clear" w:color="auto" w:fill="FFFFFF"/>
        </w:rPr>
        <w:t>Oncology reports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39</w:t>
      </w:r>
      <w:r w:rsidRPr="00C97ABE">
        <w:rPr>
          <w:rFonts w:asciiTheme="majorBidi" w:hAnsiTheme="majorBidi" w:cstheme="majorBidi"/>
          <w:color w:val="212121"/>
          <w:shd w:val="clear" w:color="auto" w:fill="FFFFFF"/>
        </w:rPr>
        <w:t>(6), 2527–2536. https://doi.org/10.3892/or.2018.6331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Liu, X. S., Yang, J. W., Zeng, J., Chen, X. Q., Gao, Y., Kui, X. Y., Liu, X. Y., Zhang, Y., Zhang, Y. H., &amp; Pei, Z. J. (2022). SLC2A1 is a Diagnostic Biomarker Involved in Immune Infiltration of Colorectal Cancer and Associated With m6A Modification and ceRNA. </w:t>
      </w:r>
      <w:r w:rsidRPr="00C97ABE">
        <w:rPr>
          <w:rFonts w:asciiTheme="majorBidi" w:hAnsiTheme="majorBidi" w:cstheme="majorBidi"/>
          <w:i/>
          <w:iCs/>
          <w:color w:val="212121"/>
          <w:shd w:val="clear" w:color="auto" w:fill="FFFFFF"/>
        </w:rPr>
        <w:t>Frontiers in cell and developmental biology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w:t>
      </w:r>
      <w:r w:rsidRPr="00C97ABE">
        <w:rPr>
          <w:rFonts w:asciiTheme="majorBidi" w:hAnsiTheme="majorBidi" w:cstheme="majorBidi"/>
          <w:color w:val="212121"/>
          <w:shd w:val="clear" w:color="auto" w:fill="FFFFFF"/>
        </w:rPr>
        <w:t>, 853596. https://doi.org/10.3389/fcell.2022.853596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Liu, Y., </w:t>
      </w:r>
      <w:proofErr w:type="gramStart"/>
      <w:r w:rsidRPr="00C97ABE">
        <w:rPr>
          <w:rFonts w:asciiTheme="majorBidi" w:hAnsiTheme="majorBidi" w:cstheme="majorBidi"/>
          <w:color w:val="212121"/>
          <w:shd w:val="clear" w:color="auto" w:fill="FFFFFF"/>
        </w:rPr>
        <w:t>Cai</w:t>
      </w:r>
      <w:proofErr w:type="gramEnd"/>
      <w:r w:rsidRPr="00C97ABE">
        <w:rPr>
          <w:rFonts w:asciiTheme="majorBidi" w:hAnsiTheme="majorBidi" w:cstheme="majorBidi"/>
          <w:color w:val="212121"/>
          <w:shd w:val="clear" w:color="auto" w:fill="FFFFFF"/>
        </w:rPr>
        <w:t>, Y., Liu, L., Wu, Y., &amp; Xiong, X. (2018). Crucial biological functions of CCL7 in cancer. </w:t>
      </w:r>
      <w:r w:rsidRPr="00C97ABE">
        <w:rPr>
          <w:rFonts w:asciiTheme="majorBidi" w:hAnsiTheme="majorBidi" w:cstheme="majorBidi"/>
          <w:i/>
          <w:iCs/>
          <w:color w:val="212121"/>
          <w:shd w:val="clear" w:color="auto" w:fill="FFFFFF"/>
        </w:rPr>
        <w:t>PeerJ</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6</w:t>
      </w:r>
      <w:r w:rsidRPr="00C97ABE">
        <w:rPr>
          <w:rFonts w:asciiTheme="majorBidi" w:hAnsiTheme="majorBidi" w:cstheme="majorBidi"/>
          <w:color w:val="212121"/>
          <w:shd w:val="clear" w:color="auto" w:fill="FFFFFF"/>
        </w:rPr>
        <w:t>, e4928. https://doi.org/10.7717/peerj.4928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Liu, Y., Hao, J., Yuan, G., Wei, M., Bu, Y., Jin, T., &amp; Ma, L. (2021). PER1 as a Tumor Suppressor Attenuated in the Malignant Phenotypes of Breast Cancer Cells. </w:t>
      </w:r>
      <w:r w:rsidRPr="00C97ABE">
        <w:rPr>
          <w:rFonts w:asciiTheme="majorBidi" w:hAnsiTheme="majorBidi" w:cstheme="majorBidi"/>
          <w:i/>
          <w:iCs/>
          <w:color w:val="212121"/>
          <w:shd w:val="clear" w:color="auto" w:fill="FFFFFF"/>
        </w:rPr>
        <w:t>International journal of general 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14</w:t>
      </w:r>
      <w:r w:rsidRPr="00C97ABE">
        <w:rPr>
          <w:rFonts w:asciiTheme="majorBidi" w:hAnsiTheme="majorBidi" w:cstheme="majorBidi"/>
          <w:color w:val="212121"/>
          <w:shd w:val="clear" w:color="auto" w:fill="FFFFFF"/>
        </w:rPr>
        <w:t>, 7077–7087. https://doi.org/10.2147/IJGM.S328184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Liu, Z. H., Dai, X. M., &amp; Du, B. (2015). Hes1: a key role in stemness, metastasis and multidrug resistance. </w:t>
      </w:r>
      <w:r w:rsidRPr="00C97ABE">
        <w:rPr>
          <w:rFonts w:asciiTheme="majorBidi" w:hAnsiTheme="majorBidi" w:cstheme="majorBidi"/>
          <w:i/>
          <w:iCs/>
          <w:color w:val="212121"/>
          <w:shd w:val="clear" w:color="auto" w:fill="FFFFFF"/>
        </w:rPr>
        <w:t>Cancer biology &amp; therapy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16</w:t>
      </w:r>
      <w:r w:rsidRPr="00C97ABE">
        <w:rPr>
          <w:rFonts w:asciiTheme="majorBidi" w:hAnsiTheme="majorBidi" w:cstheme="majorBidi"/>
          <w:color w:val="212121"/>
          <w:shd w:val="clear" w:color="auto" w:fill="FFFFFF"/>
        </w:rPr>
        <w:t>(3), 353–359. https://doi.org/10.1080/15384047.2015.1016662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Lu, M., Ge, Q., Wang, G., Luo, Y., Wang, X., Jiang, W., Liu, X., Wu, C. L., Xiao, Y., &amp; Wang, X. (2018). CIRBP is a novel oncogene in human bladder cancer inducing expression of HIF-1α. </w:t>
      </w:r>
      <w:r w:rsidRPr="00C97ABE">
        <w:rPr>
          <w:rFonts w:asciiTheme="majorBidi" w:hAnsiTheme="majorBidi" w:cstheme="majorBidi"/>
          <w:i/>
          <w:iCs/>
          <w:color w:val="212121"/>
          <w:shd w:val="clear" w:color="auto" w:fill="FFFFFF"/>
        </w:rPr>
        <w:t>Cell death &amp; disease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9</w:t>
      </w:r>
      <w:r w:rsidRPr="00C97ABE">
        <w:rPr>
          <w:rFonts w:asciiTheme="majorBidi" w:hAnsiTheme="majorBidi" w:cstheme="majorBidi"/>
          <w:color w:val="212121"/>
          <w:shd w:val="clear" w:color="auto" w:fill="FFFFFF"/>
        </w:rPr>
        <w:t>(10), 1046. https://doi.org/10.1038/s41419-018-1109-5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Ma, A. P. Y., Yeung, C. L. S., Tey, S. K., Mao, X., Wong, S. W. K., Ng, T. H., Ko, F. C. F., Kwong, E. M. L., Tang, A. H. N., Ng, I. O., Cai, S. H., Yun, J. P., &amp; Yam, J. W. P. (2021). Suppression of ACADM-Mediated Fatty Acid Oxidation Promotes Hepatocellular Carcinoma via Aberrant CAV1/SREBP1 Signaling. </w:t>
      </w:r>
      <w:r w:rsidRPr="00C97ABE">
        <w:rPr>
          <w:rFonts w:asciiTheme="majorBidi" w:hAnsiTheme="majorBidi" w:cstheme="majorBidi"/>
          <w:i/>
          <w:iCs/>
          <w:color w:val="212121"/>
          <w:shd w:val="clear" w:color="auto" w:fill="FFFFFF"/>
        </w:rPr>
        <w:t>Cancer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81</w:t>
      </w:r>
      <w:r w:rsidRPr="00C97ABE">
        <w:rPr>
          <w:rFonts w:asciiTheme="majorBidi" w:hAnsiTheme="majorBidi" w:cstheme="majorBidi"/>
          <w:color w:val="212121"/>
          <w:shd w:val="clear" w:color="auto" w:fill="FFFFFF"/>
        </w:rPr>
        <w:t>(13), 3679–3692. https://doi.org/10.1158/0008-5472.CAN-20-3944</w:t>
      </w:r>
    </w:p>
    <w:p w:rsidR="00960616" w:rsidRPr="00C97ABE" w:rsidRDefault="00960616" w:rsidP="00960616">
      <w:pPr>
        <w:pStyle w:val="ListParagraph"/>
        <w:numPr>
          <w:ilvl w:val="0"/>
          <w:numId w:val="24"/>
        </w:numPr>
        <w:spacing w:after="160" w:line="259" w:lineRule="auto"/>
        <w:rPr>
          <w:rFonts w:asciiTheme="majorBidi" w:hAnsiTheme="majorBidi" w:cstheme="majorBidi"/>
          <w:color w:val="212121"/>
          <w:shd w:val="clear" w:color="auto" w:fill="FFFFFF"/>
        </w:rPr>
      </w:pPr>
      <w:r w:rsidRPr="00C97ABE">
        <w:rPr>
          <w:rFonts w:asciiTheme="majorBidi" w:hAnsiTheme="majorBidi" w:cstheme="majorBidi"/>
          <w:color w:val="212121"/>
          <w:shd w:val="clear" w:color="auto" w:fill="FFFFFF"/>
        </w:rPr>
        <w:t>Malkomes, P., Lunger, I., Oppermann, E., Abou-El-Ardat, K., Oellerich, T., Günther, S., Canbulat, C., Bothur, S., Schnütgen, F., Yu, W., Wingert, S., Haetscher, N., Catapano, C., Dietz, M. S., Heilemann, M., Kvasnicka, H. M., Holzer, K., Serve, H., Bechstein, W. O., &amp; Rieger, M. A. (2021). Transglutaminase 2 promotes tumorigenicity of colon cancer cells by inactivation of the tumor suppressor p53. </w:t>
      </w:r>
      <w:r w:rsidRPr="00C97ABE">
        <w:rPr>
          <w:rFonts w:asciiTheme="majorBidi" w:hAnsiTheme="majorBidi" w:cstheme="majorBidi"/>
          <w:i/>
          <w:iCs/>
          <w:color w:val="212121"/>
          <w:shd w:val="clear" w:color="auto" w:fill="FFFFFF"/>
        </w:rPr>
        <w:t>Oncogene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40</w:t>
      </w:r>
      <w:r w:rsidRPr="00C97ABE">
        <w:rPr>
          <w:rFonts w:asciiTheme="majorBidi" w:hAnsiTheme="majorBidi" w:cstheme="majorBidi"/>
          <w:color w:val="212121"/>
          <w:shd w:val="clear" w:color="auto" w:fill="FFFFFF"/>
        </w:rPr>
        <w:t xml:space="preserve">(25), 4352–4367. </w:t>
      </w:r>
      <w:hyperlink r:id="rId226" w:history="1">
        <w:r w:rsidRPr="00C97ABE">
          <w:rPr>
            <w:rStyle w:val="Hyperlink"/>
            <w:rFonts w:asciiTheme="majorBidi" w:hAnsiTheme="majorBidi" w:cstheme="majorBidi"/>
            <w:shd w:val="clear" w:color="auto" w:fill="FFFFFF"/>
          </w:rPr>
          <w:t>https://doi.org/10.1038/s41388-021-01847-w</w:t>
        </w:r>
      </w:hyperlink>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CFCFC"/>
        </w:rPr>
        <w:t>Mamoor, S. (2021, October 16). MAP6 expression associates with survival in triple negative breast cancer. https://doi.org/10.31219/osf.io/wgn56</w:t>
      </w:r>
      <w:r w:rsidRPr="00C97ABE">
        <w:rPr>
          <w:rFonts w:asciiTheme="majorBidi" w:hAnsiTheme="majorBidi" w:cstheme="majorBidi"/>
          <w:color w:val="212121"/>
          <w:shd w:val="clear" w:color="auto" w:fill="FFFFFF"/>
        </w:rPr>
        <w:t xml:space="preserve"> </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Mamun, M. A., Mannoor, K., Cao, J., Qadri, F., &amp; Song, X. (2020). SOX2 in cancer stemness: tumor malignancy and therapeutic potentials. </w:t>
      </w:r>
      <w:r w:rsidRPr="00C97ABE">
        <w:rPr>
          <w:rFonts w:asciiTheme="majorBidi" w:hAnsiTheme="majorBidi" w:cstheme="majorBidi"/>
          <w:i/>
          <w:iCs/>
          <w:color w:val="212121"/>
          <w:shd w:val="clear" w:color="auto" w:fill="FFFFFF"/>
        </w:rPr>
        <w:t>Journal of molecular cell biology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w:t>
      </w:r>
      <w:r w:rsidRPr="00C97ABE">
        <w:rPr>
          <w:rFonts w:asciiTheme="majorBidi" w:hAnsiTheme="majorBidi" w:cstheme="majorBidi"/>
          <w:color w:val="212121"/>
          <w:shd w:val="clear" w:color="auto" w:fill="FFFFFF"/>
        </w:rPr>
        <w:t>(2), 85–98. https://doi.org/10.1093/jmcb/mjy080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Mansoori, B., Mohammadi, A., Ditzel, H. J., Duijf, P. H. G., Khaze, V., Gjerstorff, M. F., &amp; Baradaran, B. (2021). HMGA2 as a Critical Regulator in Cancer Development. </w:t>
      </w:r>
      <w:r w:rsidRPr="00C97ABE">
        <w:rPr>
          <w:rFonts w:asciiTheme="majorBidi" w:hAnsiTheme="majorBidi" w:cstheme="majorBidi"/>
          <w:i/>
          <w:iCs/>
          <w:color w:val="212121"/>
          <w:shd w:val="clear" w:color="auto" w:fill="FFFFFF"/>
        </w:rPr>
        <w:t>Genes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w:t>
      </w:r>
      <w:r w:rsidRPr="00C97ABE">
        <w:rPr>
          <w:rFonts w:asciiTheme="majorBidi" w:hAnsiTheme="majorBidi" w:cstheme="majorBidi"/>
          <w:color w:val="212121"/>
          <w:shd w:val="clear" w:color="auto" w:fill="FFFFFF"/>
        </w:rPr>
        <w:t>(2), 269. https://doi.org/10.3390/genes12020269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Manupati, K., Debnath, S., Goswami, K., Bhoj, P. S., Chandak, H. S., Bahekar, S. P., &amp; Das, A. (2019). Glutathione S-transferase omega 1 inhibition activates JNK-mediated apoptotic response in breast cancer stem cells. </w:t>
      </w:r>
      <w:r w:rsidRPr="00C97ABE">
        <w:rPr>
          <w:rFonts w:asciiTheme="majorBidi" w:hAnsiTheme="majorBidi" w:cstheme="majorBidi"/>
          <w:i/>
          <w:iCs/>
          <w:color w:val="212121"/>
          <w:shd w:val="clear" w:color="auto" w:fill="FFFFFF"/>
        </w:rPr>
        <w:t>The FEBS journal</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286</w:t>
      </w:r>
      <w:r w:rsidRPr="00C97ABE">
        <w:rPr>
          <w:rFonts w:asciiTheme="majorBidi" w:hAnsiTheme="majorBidi" w:cstheme="majorBidi"/>
          <w:color w:val="212121"/>
          <w:shd w:val="clear" w:color="auto" w:fill="FFFFFF"/>
        </w:rPr>
        <w:t>(11), 2167–2192. https://doi.org/10.1111/febs.14813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Mavrommatis, E., Arslan, A. D., Sassano, A., Hua, Y., Kroczynska, B., &amp; Platanias, L. C. (2013). Expression and regulatory effects of murine Schlafen (Slfn) genes in malignant melanoma and renal cell carcinoma. </w:t>
      </w:r>
      <w:r w:rsidRPr="00C97ABE">
        <w:rPr>
          <w:rFonts w:asciiTheme="majorBidi" w:hAnsiTheme="majorBidi" w:cstheme="majorBidi"/>
          <w:i/>
          <w:iCs/>
          <w:color w:val="212121"/>
          <w:shd w:val="clear" w:color="auto" w:fill="FFFFFF"/>
        </w:rPr>
        <w:t>The Journal of biological chemistry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288</w:t>
      </w:r>
      <w:r w:rsidRPr="00C97ABE">
        <w:rPr>
          <w:rFonts w:asciiTheme="majorBidi" w:hAnsiTheme="majorBidi" w:cstheme="majorBidi"/>
          <w:color w:val="212121"/>
          <w:shd w:val="clear" w:color="auto" w:fill="FFFFFF"/>
        </w:rPr>
        <w:t>(46), 33006–33015. https://doi.org/10.1074/jbc.M113.460741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Mavrommatis, E., Arslan, A. D., Sassano, A., Hua, Y., Kroczynska, B., &amp; Platanias, L. C. (2013). Expression and regulatory effects of murine Schlafen (Slfn) genes in malignant melanoma and renal cell carcinoma. </w:t>
      </w:r>
      <w:r w:rsidRPr="00C97ABE">
        <w:rPr>
          <w:rFonts w:asciiTheme="majorBidi" w:hAnsiTheme="majorBidi" w:cstheme="majorBidi"/>
          <w:i/>
          <w:iCs/>
          <w:color w:val="212121"/>
          <w:shd w:val="clear" w:color="auto" w:fill="FFFFFF"/>
        </w:rPr>
        <w:t>The Journal of biological chemistry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288</w:t>
      </w:r>
      <w:r w:rsidRPr="00C97ABE">
        <w:rPr>
          <w:rFonts w:asciiTheme="majorBidi" w:hAnsiTheme="majorBidi" w:cstheme="majorBidi"/>
          <w:color w:val="212121"/>
          <w:shd w:val="clear" w:color="auto" w:fill="FFFFFF"/>
        </w:rPr>
        <w:t>(46), 33006–33015. https://doi.org/10.1074/jbc.M113.460741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FFFFF"/>
        </w:rPr>
        <w:t>McGovern, S.L., Qi, Y., Pusztai, L. </w:t>
      </w:r>
      <w:r w:rsidRPr="00C97ABE">
        <w:rPr>
          <w:rFonts w:asciiTheme="majorBidi" w:hAnsiTheme="majorBidi" w:cstheme="majorBidi"/>
          <w:i/>
          <w:iCs/>
          <w:color w:val="333333"/>
          <w:shd w:val="clear" w:color="auto" w:fill="FFFFFF"/>
        </w:rPr>
        <w:t>et al.</w:t>
      </w:r>
      <w:r w:rsidRPr="00C97ABE">
        <w:rPr>
          <w:rFonts w:asciiTheme="majorBidi" w:hAnsiTheme="majorBidi" w:cstheme="majorBidi"/>
          <w:color w:val="333333"/>
          <w:shd w:val="clear" w:color="auto" w:fill="FFFFFF"/>
        </w:rPr>
        <w:t> Centromere protein-A, an essential centromere protein, is a prognostic marker for relapse in estrogen receptor-positive breast cancer. </w:t>
      </w:r>
      <w:r w:rsidRPr="00C97ABE">
        <w:rPr>
          <w:rFonts w:asciiTheme="majorBidi" w:hAnsiTheme="majorBidi" w:cstheme="majorBidi"/>
          <w:i/>
          <w:iCs/>
          <w:color w:val="333333"/>
          <w:shd w:val="clear" w:color="auto" w:fill="FFFFFF"/>
        </w:rPr>
        <w:t>Breast Cancer Res</w:t>
      </w:r>
      <w:r w:rsidRPr="00C97ABE">
        <w:rPr>
          <w:rFonts w:asciiTheme="majorBidi" w:hAnsiTheme="majorBidi" w:cstheme="majorBidi"/>
          <w:color w:val="333333"/>
          <w:shd w:val="clear" w:color="auto" w:fill="FFFFFF"/>
        </w:rPr>
        <w:t> 14, R72 (2012). https://doi.org/10.1186/bcr3181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McKay, J. A., Melvin, W. T., Ah-See, A. K., Ewen, S. W., Greenlee, W. F., Marcus, C. B., Burke, M. D., &amp; Murray, G. I. (1995). Expression of cytochrome P450 CYP1B1 in breast cancer. </w:t>
      </w:r>
      <w:r w:rsidRPr="00C97ABE">
        <w:rPr>
          <w:rFonts w:asciiTheme="majorBidi" w:hAnsiTheme="majorBidi" w:cstheme="majorBidi"/>
          <w:i/>
          <w:iCs/>
          <w:color w:val="212121"/>
          <w:shd w:val="clear" w:color="auto" w:fill="FFFFFF"/>
        </w:rPr>
        <w:t>FEBS letters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374</w:t>
      </w:r>
      <w:r w:rsidRPr="00C97ABE">
        <w:rPr>
          <w:rFonts w:asciiTheme="majorBidi" w:hAnsiTheme="majorBidi" w:cstheme="majorBidi"/>
          <w:color w:val="212121"/>
          <w:shd w:val="clear" w:color="auto" w:fill="FFFFFF"/>
        </w:rPr>
        <w:t>(2), 270–272. https://doi.org/10.1016/0014-5793(95)01126-y</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Mei, S., Li, Y., &amp; Kang, X. (2022). Prognostic and Functional Analysis of </w:t>
      </w:r>
      <w:r w:rsidRPr="00C97ABE">
        <w:rPr>
          <w:rFonts w:asciiTheme="majorBidi" w:hAnsiTheme="majorBidi" w:cstheme="majorBidi"/>
          <w:i/>
          <w:iCs/>
          <w:color w:val="212121"/>
          <w:shd w:val="clear" w:color="auto" w:fill="FFFFFF"/>
        </w:rPr>
        <w:t>NPY6R</w:t>
      </w:r>
      <w:r w:rsidRPr="00C97ABE">
        <w:rPr>
          <w:rFonts w:asciiTheme="majorBidi" w:hAnsiTheme="majorBidi" w:cstheme="majorBidi"/>
          <w:color w:val="212121"/>
          <w:shd w:val="clear" w:color="auto" w:fill="FFFFFF"/>
        </w:rPr>
        <w:t> in Uveal Melanoma Using Bioinformatics. </w:t>
      </w:r>
      <w:r w:rsidRPr="00C97ABE">
        <w:rPr>
          <w:rFonts w:asciiTheme="majorBidi" w:hAnsiTheme="majorBidi" w:cstheme="majorBidi"/>
          <w:i/>
          <w:iCs/>
          <w:color w:val="212121"/>
          <w:shd w:val="clear" w:color="auto" w:fill="FFFFFF"/>
        </w:rPr>
        <w:t>Disease markers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2022</w:t>
      </w:r>
      <w:r w:rsidRPr="00C97ABE">
        <w:rPr>
          <w:rFonts w:asciiTheme="majorBidi" w:hAnsiTheme="majorBidi" w:cstheme="majorBidi"/>
          <w:color w:val="212121"/>
          <w:shd w:val="clear" w:color="auto" w:fill="FFFFFF"/>
        </w:rPr>
        <w:t>, 4143447. https://doi.org/10.1155/2022/4143447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Meng, L., Song, Z., Liu, A., Dahmen, U., Yang, X., &amp; Fang, H. (2021). Effects of Lipopolysaccharide-Binding Protein (LBP) Single Nucleotide Polymorphism (SNP) in Infections, Inflammatory Diseases, Metabolic Disorders and Cancers. </w:t>
      </w:r>
      <w:r w:rsidRPr="00C97ABE">
        <w:rPr>
          <w:rFonts w:asciiTheme="majorBidi" w:hAnsiTheme="majorBidi" w:cstheme="majorBidi"/>
          <w:i/>
          <w:iCs/>
          <w:color w:val="212121"/>
          <w:shd w:val="clear" w:color="auto" w:fill="FFFFFF"/>
        </w:rPr>
        <w:t>Frontiers in immunology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w:t>
      </w:r>
      <w:r w:rsidRPr="00C97ABE">
        <w:rPr>
          <w:rFonts w:asciiTheme="majorBidi" w:hAnsiTheme="majorBidi" w:cstheme="majorBidi"/>
          <w:color w:val="212121"/>
          <w:shd w:val="clear" w:color="auto" w:fill="FFFFFF"/>
        </w:rPr>
        <w:t>, 681810. https://doi.org/10.3389/fimmu.2021.681810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Meng, M., Zhou, H., He, Y., Chen, L., Wang, W., Yang, L., Wang, Z., Zhang, L., &amp; Wang, S. (2022). CDH6 as a prognostic indicator and marker for chemotherapy in gliomas. </w:t>
      </w:r>
      <w:r w:rsidRPr="00C97ABE">
        <w:rPr>
          <w:rFonts w:asciiTheme="majorBidi" w:hAnsiTheme="majorBidi" w:cstheme="majorBidi"/>
          <w:i/>
          <w:iCs/>
          <w:color w:val="212121"/>
          <w:shd w:val="clear" w:color="auto" w:fill="FFFFFF"/>
        </w:rPr>
        <w:t>Frontiers in genetics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13</w:t>
      </w:r>
      <w:r w:rsidRPr="00C97ABE">
        <w:rPr>
          <w:rFonts w:asciiTheme="majorBidi" w:hAnsiTheme="majorBidi" w:cstheme="majorBidi"/>
          <w:color w:val="212121"/>
          <w:shd w:val="clear" w:color="auto" w:fill="FFFFFF"/>
        </w:rPr>
        <w:t>, 949552. https://doi.org/10.3389/fgene.2022.949552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Miao, D., Wang, Q., Shi, J., Lv, Q., Tan, D., Zhao, C., Xiong, Z., &amp; Zhang, X. (2023). N6-methyladenosine-modified DBT alleviates lipid accumulation and inhibits tumor progression in clear cell renal cell carcinoma through the ANXA2/YAP axis-regulated Hippo pathway. </w:t>
      </w:r>
      <w:r w:rsidRPr="00C97ABE">
        <w:rPr>
          <w:rFonts w:asciiTheme="majorBidi" w:hAnsiTheme="majorBidi" w:cstheme="majorBidi"/>
          <w:i/>
          <w:iCs/>
          <w:color w:val="212121"/>
          <w:shd w:val="clear" w:color="auto" w:fill="FFFFFF"/>
        </w:rPr>
        <w:t>Cancer communications (London, England)</w:t>
      </w:r>
      <w:r w:rsidRPr="00C97ABE">
        <w:rPr>
          <w:rFonts w:asciiTheme="majorBidi" w:hAnsiTheme="majorBidi" w:cstheme="majorBidi"/>
          <w:color w:val="212121"/>
          <w:shd w:val="clear" w:color="auto" w:fill="FFFFFF"/>
        </w:rPr>
        <w:t>, 10.1002/cac2.12413. Advance online publication. https://doi.org/10.1002/cac2.12413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Mo, J., Zhang, J., Huang, H., Liu, C., Cheng, Y., Mo, Y., Wu, S., Zhong, Y., Zhong, C., &amp; Zhang, B. (2022). The early predictive effect of low expression of the </w:t>
      </w:r>
      <w:r w:rsidRPr="00C97ABE">
        <w:rPr>
          <w:rFonts w:asciiTheme="majorBidi" w:hAnsiTheme="majorBidi" w:cstheme="majorBidi"/>
          <w:i/>
          <w:iCs/>
          <w:color w:val="212121"/>
          <w:shd w:val="clear" w:color="auto" w:fill="FFFFFF"/>
        </w:rPr>
        <w:t>ITGA4</w:t>
      </w:r>
      <w:r w:rsidRPr="00C97ABE">
        <w:rPr>
          <w:rFonts w:asciiTheme="majorBidi" w:hAnsiTheme="majorBidi" w:cstheme="majorBidi"/>
          <w:color w:val="212121"/>
          <w:shd w:val="clear" w:color="auto" w:fill="FFFFFF"/>
        </w:rPr>
        <w:t> in colorectal cancer. </w:t>
      </w:r>
      <w:r w:rsidRPr="00C97ABE">
        <w:rPr>
          <w:rFonts w:asciiTheme="majorBidi" w:hAnsiTheme="majorBidi" w:cstheme="majorBidi"/>
          <w:i/>
          <w:iCs/>
          <w:color w:val="212121"/>
          <w:shd w:val="clear" w:color="auto" w:fill="FFFFFF"/>
        </w:rPr>
        <w:t>Journal of gastrointestinal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13</w:t>
      </w:r>
      <w:r w:rsidRPr="00C97ABE">
        <w:rPr>
          <w:rFonts w:asciiTheme="majorBidi" w:hAnsiTheme="majorBidi" w:cstheme="majorBidi"/>
          <w:color w:val="212121"/>
          <w:shd w:val="clear" w:color="auto" w:fill="FFFFFF"/>
        </w:rPr>
        <w:t>(1), 265–278. https://doi.org/10.21037/jgo-22-92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Moamer, A., Hachim, I. Y., Binothman, N., Wang, N., Lebrun, J. J., &amp; Ali, S. (2019). A role for kinesin-1 subunits KIF5B/KLC1 in regulating epithelial mesenchymal plasticity in breast tumorigenesis. </w:t>
      </w:r>
      <w:r w:rsidRPr="00C97ABE">
        <w:rPr>
          <w:rFonts w:asciiTheme="majorBidi" w:hAnsiTheme="majorBidi" w:cstheme="majorBidi"/>
          <w:i/>
          <w:iCs/>
          <w:color w:val="212121"/>
          <w:shd w:val="clear" w:color="auto" w:fill="FFFFFF"/>
        </w:rPr>
        <w:t>EBioMedicine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45</w:t>
      </w:r>
      <w:r w:rsidRPr="00C97ABE">
        <w:rPr>
          <w:rFonts w:asciiTheme="majorBidi" w:hAnsiTheme="majorBidi" w:cstheme="majorBidi"/>
          <w:color w:val="212121"/>
          <w:shd w:val="clear" w:color="auto" w:fill="FFFFFF"/>
        </w:rPr>
        <w:t>, 92–107. https://doi.org/10.1016/j.ebiom.2019.06.009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Mohamed, H. T., El-Husseiny, N., El-Ghonaimy, E. A., Ibrahim, S. A., Bazzi, Z. A., Cavallo-Medved, D., Boffa, M. B., El-Shinawi, M., &amp; Mohamed, M. M. (2018). IL-10 correlates with the expression of carboxypeptidase B2 and lymphovascular invasion in inflammatory breast cancer: The potential role of tumor infiltrated macrophages. </w:t>
      </w:r>
      <w:r w:rsidRPr="00C97ABE">
        <w:rPr>
          <w:rFonts w:asciiTheme="majorBidi" w:hAnsiTheme="majorBidi" w:cstheme="majorBidi"/>
          <w:i/>
          <w:iCs/>
          <w:color w:val="212121"/>
          <w:shd w:val="clear" w:color="auto" w:fill="FFFFFF"/>
        </w:rPr>
        <w:t>Current problems in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42</w:t>
      </w:r>
      <w:r w:rsidRPr="00C97ABE">
        <w:rPr>
          <w:rFonts w:asciiTheme="majorBidi" w:hAnsiTheme="majorBidi" w:cstheme="majorBidi"/>
          <w:color w:val="212121"/>
          <w:shd w:val="clear" w:color="auto" w:fill="FFFFFF"/>
        </w:rPr>
        <w:t>(2), 215–230. https://doi.org/10.1016/j.currproblcancer.2018.01.009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Musumeci, F., Schenone, S., Brullo, C., Desogus, A., Botta, L., &amp; Tintori, C. (2015). Hck inhibitors as potential therapeutic agents in cancer and HIV infection. </w:t>
      </w:r>
      <w:r w:rsidRPr="00C97ABE">
        <w:rPr>
          <w:rFonts w:asciiTheme="majorBidi" w:hAnsiTheme="majorBidi" w:cstheme="majorBidi"/>
          <w:i/>
          <w:iCs/>
          <w:color w:val="212121"/>
          <w:shd w:val="clear" w:color="auto" w:fill="FFFFFF"/>
        </w:rPr>
        <w:t>Current medicinal chemistry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22</w:t>
      </w:r>
      <w:r w:rsidRPr="00C97ABE">
        <w:rPr>
          <w:rFonts w:asciiTheme="majorBidi" w:hAnsiTheme="majorBidi" w:cstheme="majorBidi"/>
          <w:color w:val="212121"/>
          <w:shd w:val="clear" w:color="auto" w:fill="FFFFFF"/>
        </w:rPr>
        <w:t>(13), 1540–1564. https://doi.org/10.2174/0929867322666150209152057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Myacheva, K., Walsh, A., Riester, M., Pelos, G., Carl, J., &amp; Diederichs, S. (2023). CRISPRi screening identifies CASP8AP2 as an essential viability factor in lung cancer controlling tumor cell death via the AP-1 pathway. </w:t>
      </w:r>
      <w:r w:rsidRPr="00C97ABE">
        <w:rPr>
          <w:rFonts w:asciiTheme="majorBidi" w:hAnsiTheme="majorBidi" w:cstheme="majorBidi"/>
          <w:i/>
          <w:iCs/>
          <w:color w:val="212121"/>
          <w:shd w:val="clear" w:color="auto" w:fill="FFFFFF"/>
        </w:rPr>
        <w:t>Cancer letters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552</w:t>
      </w:r>
      <w:r w:rsidRPr="00C97ABE">
        <w:rPr>
          <w:rFonts w:asciiTheme="majorBidi" w:hAnsiTheme="majorBidi" w:cstheme="majorBidi"/>
          <w:color w:val="212121"/>
          <w:shd w:val="clear" w:color="auto" w:fill="FFFFFF"/>
        </w:rPr>
        <w:t>, 215958. https://doi.org/10.1016/j.canlet.2022.215958</w:t>
      </w:r>
    </w:p>
    <w:p w:rsidR="00960616" w:rsidRPr="00C97ABE" w:rsidRDefault="00960616" w:rsidP="00960616">
      <w:pPr>
        <w:pStyle w:val="ListParagraph"/>
        <w:numPr>
          <w:ilvl w:val="0"/>
          <w:numId w:val="24"/>
        </w:numPr>
        <w:spacing w:after="160" w:line="259" w:lineRule="auto"/>
        <w:rPr>
          <w:rFonts w:asciiTheme="majorBidi" w:hAnsiTheme="majorBidi" w:cstheme="majorBidi"/>
          <w:color w:val="212121"/>
          <w:shd w:val="clear" w:color="auto" w:fill="FFFFFF"/>
        </w:rPr>
      </w:pPr>
      <w:r w:rsidRPr="00C97ABE">
        <w:rPr>
          <w:rFonts w:asciiTheme="majorBidi" w:hAnsiTheme="majorBidi" w:cstheme="majorBidi"/>
          <w:color w:val="212121"/>
          <w:shd w:val="clear" w:color="auto" w:fill="FFFFFF"/>
        </w:rPr>
        <w:t>Nagahama, Y., Ueno, M., Haraguchi, N., Mori, M., &amp; Takakura, N. (2010). PSF3 marks malignant colon cancer and has a role in cancer cell proliferation. </w:t>
      </w:r>
      <w:r w:rsidRPr="00C97ABE">
        <w:rPr>
          <w:rFonts w:asciiTheme="majorBidi" w:hAnsiTheme="majorBidi" w:cstheme="majorBidi"/>
          <w:i/>
          <w:iCs/>
          <w:color w:val="212121"/>
          <w:shd w:val="clear" w:color="auto" w:fill="FFFFFF"/>
        </w:rPr>
        <w:t>Biochemical and biophysical research communications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392</w:t>
      </w:r>
      <w:r w:rsidRPr="00C97ABE">
        <w:rPr>
          <w:rFonts w:asciiTheme="majorBidi" w:hAnsiTheme="majorBidi" w:cstheme="majorBidi"/>
          <w:color w:val="212121"/>
          <w:shd w:val="clear" w:color="auto" w:fill="FFFFFF"/>
        </w:rPr>
        <w:t xml:space="preserve">(2), 150–154. </w:t>
      </w:r>
      <w:hyperlink r:id="rId227" w:history="1">
        <w:r w:rsidRPr="00C97ABE">
          <w:rPr>
            <w:rStyle w:val="Hyperlink"/>
            <w:rFonts w:asciiTheme="majorBidi" w:hAnsiTheme="majorBidi" w:cstheme="majorBidi"/>
            <w:shd w:val="clear" w:color="auto" w:fill="FFFFFF"/>
          </w:rPr>
          <w:t>https://doi.org/10.1016/j.bbrc.2009.12.174</w:t>
        </w:r>
      </w:hyperlink>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Nicoud, M. B., Sterle, H. A., Massari, N. A., Táquez Delgado, M. A., Formoso, K., Herrero Ducloux, M. V., Martinel Lamas, D., Cremaschi, G. A., &amp; Medina, V. A. (2020). Study of the antitumour effects and the modulation of immune response by histamine in breast cancer. </w:t>
      </w:r>
      <w:r w:rsidRPr="00C97ABE">
        <w:rPr>
          <w:rFonts w:asciiTheme="majorBidi" w:hAnsiTheme="majorBidi" w:cstheme="majorBidi"/>
          <w:i/>
          <w:iCs/>
          <w:color w:val="212121"/>
          <w:shd w:val="clear" w:color="auto" w:fill="FFFFFF"/>
        </w:rPr>
        <w:t>British journal of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122</w:t>
      </w:r>
      <w:r w:rsidRPr="00C97ABE">
        <w:rPr>
          <w:rFonts w:asciiTheme="majorBidi" w:hAnsiTheme="majorBidi" w:cstheme="majorBidi"/>
          <w:color w:val="212121"/>
          <w:shd w:val="clear" w:color="auto" w:fill="FFFFFF"/>
        </w:rPr>
        <w:t>(3), 348–360. https://doi.org/10.1038/s41416-019-0636-x</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Nirgude, S., &amp; Choudhary, B. (2021). Insights into the role of GPX3, a highly efficient plasma antioxidant, in cancer. </w:t>
      </w:r>
      <w:r w:rsidRPr="00C97ABE">
        <w:rPr>
          <w:rFonts w:asciiTheme="majorBidi" w:hAnsiTheme="majorBidi" w:cstheme="majorBidi"/>
          <w:i/>
          <w:iCs/>
          <w:color w:val="212121"/>
          <w:shd w:val="clear" w:color="auto" w:fill="FFFFFF"/>
        </w:rPr>
        <w:t>Biochemical pharmacology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184</w:t>
      </w:r>
      <w:r w:rsidRPr="00C97ABE">
        <w:rPr>
          <w:rFonts w:asciiTheme="majorBidi" w:hAnsiTheme="majorBidi" w:cstheme="majorBidi"/>
          <w:color w:val="212121"/>
          <w:shd w:val="clear" w:color="auto" w:fill="FFFFFF"/>
        </w:rPr>
        <w:t>, 114365. https://doi.org/10.1016/j.bcp.2020.114365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FFFFF"/>
        </w:rPr>
        <w:t>Niu, H., Chen, P., Fan, L. </w:t>
      </w:r>
      <w:r w:rsidRPr="00C97ABE">
        <w:rPr>
          <w:rFonts w:asciiTheme="majorBidi" w:hAnsiTheme="majorBidi" w:cstheme="majorBidi"/>
          <w:i/>
          <w:iCs/>
          <w:color w:val="333333"/>
          <w:shd w:val="clear" w:color="auto" w:fill="FFFFFF"/>
        </w:rPr>
        <w:t>et al.</w:t>
      </w:r>
      <w:r w:rsidRPr="00C97ABE">
        <w:rPr>
          <w:rFonts w:asciiTheme="majorBidi" w:hAnsiTheme="majorBidi" w:cstheme="majorBidi"/>
          <w:color w:val="333333"/>
          <w:shd w:val="clear" w:color="auto" w:fill="FFFFFF"/>
        </w:rPr>
        <w:t> Comprehensive pan-cancer analysis on CBX3 as a prognostic and immunological biomarker. </w:t>
      </w:r>
      <w:r w:rsidRPr="00C97ABE">
        <w:rPr>
          <w:rFonts w:asciiTheme="majorBidi" w:hAnsiTheme="majorBidi" w:cstheme="majorBidi"/>
          <w:i/>
          <w:iCs/>
          <w:color w:val="333333"/>
          <w:shd w:val="clear" w:color="auto" w:fill="FFFFFF"/>
        </w:rPr>
        <w:t>BMC Med Genomics</w:t>
      </w:r>
      <w:r w:rsidRPr="00C97ABE">
        <w:rPr>
          <w:rFonts w:asciiTheme="majorBidi" w:hAnsiTheme="majorBidi" w:cstheme="majorBidi"/>
          <w:color w:val="333333"/>
          <w:shd w:val="clear" w:color="auto" w:fill="FFFFFF"/>
        </w:rPr>
        <w:t> 15, 29 (2022). https://doi.org/10.1186/s12920-022-01179-y</w:t>
      </w:r>
    </w:p>
    <w:p w:rsidR="00960616" w:rsidRPr="00C97ABE" w:rsidRDefault="00960616" w:rsidP="00960616">
      <w:pPr>
        <w:pStyle w:val="ListParagraph"/>
        <w:numPr>
          <w:ilvl w:val="0"/>
          <w:numId w:val="24"/>
        </w:numPr>
        <w:spacing w:after="160" w:line="259" w:lineRule="auto"/>
        <w:rPr>
          <w:rFonts w:asciiTheme="majorBidi" w:hAnsiTheme="majorBidi" w:cstheme="majorBidi"/>
          <w:color w:val="212121"/>
          <w:shd w:val="clear" w:color="auto" w:fill="FFFFFF"/>
        </w:rPr>
      </w:pPr>
      <w:r w:rsidRPr="00C97ABE">
        <w:rPr>
          <w:rFonts w:asciiTheme="majorBidi" w:hAnsiTheme="majorBidi" w:cstheme="majorBidi"/>
          <w:color w:val="212121"/>
          <w:shd w:val="clear" w:color="auto" w:fill="FFFFFF"/>
        </w:rPr>
        <w:lastRenderedPageBreak/>
        <w:t xml:space="preserve">Nosaka, K., Suzuki, S., Yoshikawa, T., Shimomura, M., Kitami, K., Yoshida, K., Yoshihara, M., Kikkawa, F., Nakatsura, T., &amp; Kajiyama, H. (2021). Heat Shock Protein 105 as an Immunotherapeutic Target for Patients </w:t>
      </w:r>
      <w:proofErr w:type="gramStart"/>
      <w:r w:rsidRPr="00C97ABE">
        <w:rPr>
          <w:rFonts w:asciiTheme="majorBidi" w:hAnsiTheme="majorBidi" w:cstheme="majorBidi"/>
          <w:color w:val="212121"/>
          <w:shd w:val="clear" w:color="auto" w:fill="FFFFFF"/>
        </w:rPr>
        <w:t>With</w:t>
      </w:r>
      <w:proofErr w:type="gramEnd"/>
      <w:r w:rsidRPr="00C97ABE">
        <w:rPr>
          <w:rFonts w:asciiTheme="majorBidi" w:hAnsiTheme="majorBidi" w:cstheme="majorBidi"/>
          <w:color w:val="212121"/>
          <w:shd w:val="clear" w:color="auto" w:fill="FFFFFF"/>
        </w:rPr>
        <w:t xml:space="preserve"> Cervical Cancer. </w:t>
      </w:r>
      <w:r w:rsidRPr="00C97ABE">
        <w:rPr>
          <w:rFonts w:asciiTheme="majorBidi" w:hAnsiTheme="majorBidi" w:cstheme="majorBidi"/>
          <w:i/>
          <w:iCs/>
          <w:color w:val="212121"/>
          <w:shd w:val="clear" w:color="auto" w:fill="FFFFFF"/>
        </w:rPr>
        <w:t>Anticancer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41</w:t>
      </w:r>
      <w:r w:rsidRPr="00C97ABE">
        <w:rPr>
          <w:rFonts w:asciiTheme="majorBidi" w:hAnsiTheme="majorBidi" w:cstheme="majorBidi"/>
          <w:color w:val="212121"/>
          <w:shd w:val="clear" w:color="auto" w:fill="FFFFFF"/>
        </w:rPr>
        <w:t xml:space="preserve">(10), 4741–4751. </w:t>
      </w:r>
      <w:hyperlink r:id="rId228" w:history="1">
        <w:r w:rsidRPr="00C97ABE">
          <w:rPr>
            <w:rStyle w:val="Hyperlink"/>
            <w:rFonts w:asciiTheme="majorBidi" w:hAnsiTheme="majorBidi" w:cstheme="majorBidi"/>
            <w:shd w:val="clear" w:color="auto" w:fill="FFFFFF"/>
          </w:rPr>
          <w:t>https://doi.org/10.21873/anticanres.15289</w:t>
        </w:r>
      </w:hyperlink>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O'Connor, T., &amp; Heikenwalder, M. (2021). CCL2 in the Tumor Microenvironment. </w:t>
      </w:r>
      <w:r w:rsidRPr="00C97ABE">
        <w:rPr>
          <w:rFonts w:asciiTheme="majorBidi" w:hAnsiTheme="majorBidi" w:cstheme="majorBidi"/>
          <w:i/>
          <w:iCs/>
          <w:color w:val="212121"/>
          <w:shd w:val="clear" w:color="auto" w:fill="FFFFFF"/>
        </w:rPr>
        <w:t>Advances in experimental medicine and biology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1302</w:t>
      </w:r>
      <w:r w:rsidRPr="00C97ABE">
        <w:rPr>
          <w:rFonts w:asciiTheme="majorBidi" w:hAnsiTheme="majorBidi" w:cstheme="majorBidi"/>
          <w:color w:val="212121"/>
          <w:shd w:val="clear" w:color="auto" w:fill="FFFFFF"/>
        </w:rPr>
        <w:t>, 1–14. https://doi.org/10.1007/978-3-030-62658-7_1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Pai, H. C., Kumar, S., Shen, C. C., Liou, J. P., Pan, S. L., &amp; Teng, C. M. (2015). MT-4 suppresses resistant ovarian cancer growth through targeting tubulin and HSP27. </w:t>
      </w:r>
      <w:r w:rsidRPr="00C97ABE">
        <w:rPr>
          <w:rFonts w:asciiTheme="majorBidi" w:hAnsiTheme="majorBidi" w:cstheme="majorBidi"/>
          <w:i/>
          <w:iCs/>
          <w:color w:val="212121"/>
          <w:shd w:val="clear" w:color="auto" w:fill="FFFFFF"/>
        </w:rPr>
        <w:t>PloS one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w:t>
      </w:r>
      <w:r w:rsidRPr="00C97ABE">
        <w:rPr>
          <w:rFonts w:asciiTheme="majorBidi" w:hAnsiTheme="majorBidi" w:cstheme="majorBidi"/>
          <w:color w:val="212121"/>
          <w:shd w:val="clear" w:color="auto" w:fill="FFFFFF"/>
        </w:rPr>
        <w:t>(4), e0123819. https://doi.org/10.1371/journal.pone.0123819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E414F"/>
          <w:shd w:val="clear" w:color="auto" w:fill="FFFFFF"/>
        </w:rPr>
        <w:t>Papathanassiu, A.E., Lodi, F., Vu, H.A., &amp; Lambrechts, D. (2021). Abstract 1202: ERG344: A novel IRG1 inhibitor for the treatment of colon cancer. </w:t>
      </w:r>
      <w:r w:rsidRPr="00C97ABE">
        <w:rPr>
          <w:rStyle w:val="Emphasis"/>
          <w:rFonts w:asciiTheme="majorBidi" w:hAnsiTheme="majorBidi" w:cstheme="majorBidi"/>
          <w:color w:val="2E414F"/>
        </w:rPr>
        <w:t>Experimental and Molecular Therapeutics</w:t>
      </w:r>
      <w:r w:rsidRPr="00C97ABE">
        <w:rPr>
          <w:rFonts w:asciiTheme="majorBidi" w:hAnsiTheme="majorBidi" w:cstheme="majorBidi"/>
          <w:color w:val="2E414F"/>
          <w:shd w:val="clear" w:color="auto" w:fill="FFFFFF"/>
        </w:rPr>
        <w:t>.</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Pham, T. T., Angus, S. P., &amp; Johnson, G. L. (2013). MAP3K1: Genomic Alterations in Cancer and Function in Promoting Cell Survival or Apoptosis. </w:t>
      </w:r>
      <w:r w:rsidRPr="00C97ABE">
        <w:rPr>
          <w:rFonts w:asciiTheme="majorBidi" w:hAnsiTheme="majorBidi" w:cstheme="majorBidi"/>
          <w:i/>
          <w:iCs/>
          <w:color w:val="212121"/>
          <w:shd w:val="clear" w:color="auto" w:fill="FFFFFF"/>
        </w:rPr>
        <w:t>Genes &amp;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w:t>
      </w:r>
      <w:r w:rsidRPr="00C97ABE">
        <w:rPr>
          <w:rFonts w:asciiTheme="majorBidi" w:hAnsiTheme="majorBidi" w:cstheme="majorBidi"/>
          <w:color w:val="212121"/>
          <w:shd w:val="clear" w:color="auto" w:fill="FFFFFF"/>
        </w:rPr>
        <w:t>(11-12), 419–426. https://doi.org/10.1177/1947601913513950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22222"/>
          <w:shd w:val="clear" w:color="auto" w:fill="FFFFFF"/>
        </w:rPr>
        <w:t xml:space="preserve">Pidugu, V.K., Wu, </w:t>
      </w:r>
      <w:proofErr w:type="gramStart"/>
      <w:r w:rsidRPr="00C97ABE">
        <w:rPr>
          <w:rFonts w:asciiTheme="majorBidi" w:hAnsiTheme="majorBidi" w:cstheme="majorBidi"/>
          <w:color w:val="222222"/>
          <w:shd w:val="clear" w:color="auto" w:fill="FFFFFF"/>
        </w:rPr>
        <w:t>MM.,</w:t>
      </w:r>
      <w:proofErr w:type="gramEnd"/>
      <w:r w:rsidRPr="00C97ABE">
        <w:rPr>
          <w:rFonts w:asciiTheme="majorBidi" w:hAnsiTheme="majorBidi" w:cstheme="majorBidi"/>
          <w:color w:val="222222"/>
          <w:shd w:val="clear" w:color="auto" w:fill="FFFFFF"/>
        </w:rPr>
        <w:t xml:space="preserve"> Yen, AH. </w:t>
      </w:r>
      <w:proofErr w:type="gramStart"/>
      <w:r w:rsidRPr="00C97ABE">
        <w:rPr>
          <w:rFonts w:asciiTheme="majorBidi" w:hAnsiTheme="majorBidi" w:cstheme="majorBidi"/>
          <w:i/>
          <w:iCs/>
          <w:color w:val="222222"/>
          <w:shd w:val="clear" w:color="auto" w:fill="FFFFFF"/>
        </w:rPr>
        <w:t>et</w:t>
      </w:r>
      <w:proofErr w:type="gramEnd"/>
      <w:r w:rsidRPr="00C97ABE">
        <w:rPr>
          <w:rFonts w:asciiTheme="majorBidi" w:hAnsiTheme="majorBidi" w:cstheme="majorBidi"/>
          <w:i/>
          <w:iCs/>
          <w:color w:val="222222"/>
          <w:shd w:val="clear" w:color="auto" w:fill="FFFFFF"/>
        </w:rPr>
        <w:t xml:space="preserve"> al.</w:t>
      </w:r>
      <w:r w:rsidRPr="00C97ABE">
        <w:rPr>
          <w:rFonts w:asciiTheme="majorBidi" w:hAnsiTheme="majorBidi" w:cstheme="majorBidi"/>
          <w:color w:val="222222"/>
          <w:shd w:val="clear" w:color="auto" w:fill="FFFFFF"/>
        </w:rPr>
        <w:t> IFIT1 and IFIT3 promote oral squamous cell carcinoma metastasis and contribute to the anti-tumor effect of gefitinib via enhancing p-EGFR recycling. </w:t>
      </w:r>
      <w:r w:rsidRPr="00C97ABE">
        <w:rPr>
          <w:rFonts w:asciiTheme="majorBidi" w:hAnsiTheme="majorBidi" w:cstheme="majorBidi"/>
          <w:i/>
          <w:iCs/>
          <w:color w:val="222222"/>
          <w:shd w:val="clear" w:color="auto" w:fill="FFFFFF"/>
        </w:rPr>
        <w:t>Oncogene</w:t>
      </w:r>
      <w:r w:rsidRPr="00C97ABE">
        <w:rPr>
          <w:rFonts w:asciiTheme="majorBidi" w:hAnsiTheme="majorBidi" w:cstheme="majorBidi"/>
          <w:color w:val="222222"/>
          <w:shd w:val="clear" w:color="auto" w:fill="FFFFFF"/>
        </w:rPr>
        <w:t> 38, 3232–3247 (2019). https://doi.org/10.1038/s41388-018-0662-9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22222"/>
          <w:shd w:val="clear" w:color="auto" w:fill="FFFFFF"/>
        </w:rPr>
        <w:t xml:space="preserve">Pidugu, V.K., Wu, </w:t>
      </w:r>
      <w:proofErr w:type="gramStart"/>
      <w:r w:rsidRPr="00C97ABE">
        <w:rPr>
          <w:rFonts w:asciiTheme="majorBidi" w:hAnsiTheme="majorBidi" w:cstheme="majorBidi"/>
          <w:color w:val="222222"/>
          <w:shd w:val="clear" w:color="auto" w:fill="FFFFFF"/>
        </w:rPr>
        <w:t>MM.,</w:t>
      </w:r>
      <w:proofErr w:type="gramEnd"/>
      <w:r w:rsidRPr="00C97ABE">
        <w:rPr>
          <w:rFonts w:asciiTheme="majorBidi" w:hAnsiTheme="majorBidi" w:cstheme="majorBidi"/>
          <w:color w:val="222222"/>
          <w:shd w:val="clear" w:color="auto" w:fill="FFFFFF"/>
        </w:rPr>
        <w:t xml:space="preserve"> Yen, AH. </w:t>
      </w:r>
      <w:proofErr w:type="gramStart"/>
      <w:r w:rsidRPr="00C97ABE">
        <w:rPr>
          <w:rFonts w:asciiTheme="majorBidi" w:hAnsiTheme="majorBidi" w:cstheme="majorBidi"/>
          <w:i/>
          <w:iCs/>
          <w:color w:val="222222"/>
          <w:shd w:val="clear" w:color="auto" w:fill="FFFFFF"/>
        </w:rPr>
        <w:t>et</w:t>
      </w:r>
      <w:proofErr w:type="gramEnd"/>
      <w:r w:rsidRPr="00C97ABE">
        <w:rPr>
          <w:rFonts w:asciiTheme="majorBidi" w:hAnsiTheme="majorBidi" w:cstheme="majorBidi"/>
          <w:i/>
          <w:iCs/>
          <w:color w:val="222222"/>
          <w:shd w:val="clear" w:color="auto" w:fill="FFFFFF"/>
        </w:rPr>
        <w:t xml:space="preserve"> al.</w:t>
      </w:r>
      <w:r w:rsidRPr="00C97ABE">
        <w:rPr>
          <w:rFonts w:asciiTheme="majorBidi" w:hAnsiTheme="majorBidi" w:cstheme="majorBidi"/>
          <w:color w:val="222222"/>
          <w:shd w:val="clear" w:color="auto" w:fill="FFFFFF"/>
        </w:rPr>
        <w:t> IFIT1 and IFIT3 promote oral squamous cell carcinoma metastasis and contribute to the anti-tumor effect of gefitinib via enhancing p-EGFR recycling. </w:t>
      </w:r>
      <w:r w:rsidRPr="00C97ABE">
        <w:rPr>
          <w:rFonts w:asciiTheme="majorBidi" w:hAnsiTheme="majorBidi" w:cstheme="majorBidi"/>
          <w:i/>
          <w:iCs/>
          <w:color w:val="222222"/>
          <w:shd w:val="clear" w:color="auto" w:fill="FFFFFF"/>
        </w:rPr>
        <w:t>Oncogene</w:t>
      </w:r>
      <w:r w:rsidRPr="00C97ABE">
        <w:rPr>
          <w:rFonts w:asciiTheme="majorBidi" w:hAnsiTheme="majorBidi" w:cstheme="majorBidi"/>
          <w:color w:val="222222"/>
          <w:shd w:val="clear" w:color="auto" w:fill="FFFFFF"/>
        </w:rPr>
        <w:t> 38, 3232–3247 (2019). https://doi.org/10.1038/s41388-018-0662-9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Pinto-Fernandez, A., Salio, M., Partridge, T., Chen, J., Vere, G., Greenwood, H., Olie, C. S., Damianou, A., Scott, H. C., Pegg, H. J., Chiarenza, A., Díaz-Saez, L., Smith, P., Gonzalez-Lopez, C., Patel, B., Anderton, E., Jones, N., Hammonds, T. R., Huber, K., Muschel, R., … Kessler, B. M. (2021). Deletion of the deISGylating enzyme USP18 enhances tumour cell antigenicity and radiosensitivity. </w:t>
      </w:r>
      <w:r w:rsidRPr="00C97ABE">
        <w:rPr>
          <w:rFonts w:asciiTheme="majorBidi" w:hAnsiTheme="majorBidi" w:cstheme="majorBidi"/>
          <w:i/>
          <w:iCs/>
          <w:color w:val="212121"/>
          <w:shd w:val="clear" w:color="auto" w:fill="FFFFFF"/>
        </w:rPr>
        <w:t>British journal of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124</w:t>
      </w:r>
      <w:r w:rsidRPr="00C97ABE">
        <w:rPr>
          <w:rFonts w:asciiTheme="majorBidi" w:hAnsiTheme="majorBidi" w:cstheme="majorBidi"/>
          <w:color w:val="212121"/>
          <w:shd w:val="clear" w:color="auto" w:fill="FFFFFF"/>
        </w:rPr>
        <w:t>(4), 817–830. https://doi.org/10.1038/s41416-020-01167-y</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Raman, P., Purwin, T., Pestell, R., &amp; Tozeren, A. (2015). FXYD5 is a Marker for Poor Prognosis and a Potential Driver for Metastasis in Ovarian Carcinomas. </w:t>
      </w:r>
      <w:r w:rsidRPr="00C97ABE">
        <w:rPr>
          <w:rFonts w:asciiTheme="majorBidi" w:hAnsiTheme="majorBidi" w:cstheme="majorBidi"/>
          <w:i/>
          <w:iCs/>
          <w:color w:val="212121"/>
          <w:shd w:val="clear" w:color="auto" w:fill="FFFFFF"/>
        </w:rPr>
        <w:t>Cancer informatics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14</w:t>
      </w:r>
      <w:r w:rsidRPr="00C97ABE">
        <w:rPr>
          <w:rFonts w:asciiTheme="majorBidi" w:hAnsiTheme="majorBidi" w:cstheme="majorBidi"/>
          <w:color w:val="212121"/>
          <w:shd w:val="clear" w:color="auto" w:fill="FFFFFF"/>
        </w:rPr>
        <w:t>, 113–119. https://doi.org/10.4137/CIN.S30565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Raskov, H., Orhan, A., Christensen, J. P., &amp; Gögenur, I. (2021). Cytotoxic CD8</w:t>
      </w:r>
      <w:r w:rsidRPr="00C97ABE">
        <w:rPr>
          <w:rFonts w:asciiTheme="majorBidi" w:hAnsiTheme="majorBidi" w:cstheme="majorBidi"/>
          <w:color w:val="212121"/>
          <w:shd w:val="clear" w:color="auto" w:fill="FFFFFF"/>
          <w:vertAlign w:val="superscript"/>
        </w:rPr>
        <w:t>+</w:t>
      </w:r>
      <w:r w:rsidRPr="00C97ABE">
        <w:rPr>
          <w:rFonts w:asciiTheme="majorBidi" w:hAnsiTheme="majorBidi" w:cstheme="majorBidi"/>
          <w:color w:val="212121"/>
          <w:shd w:val="clear" w:color="auto" w:fill="FFFFFF"/>
        </w:rPr>
        <w:t> T cells in cancer and cancer immunotherapy. </w:t>
      </w:r>
      <w:r w:rsidRPr="00C97ABE">
        <w:rPr>
          <w:rFonts w:asciiTheme="majorBidi" w:hAnsiTheme="majorBidi" w:cstheme="majorBidi"/>
          <w:i/>
          <w:iCs/>
          <w:color w:val="212121"/>
          <w:shd w:val="clear" w:color="auto" w:fill="FFFFFF"/>
        </w:rPr>
        <w:t>British journal of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124</w:t>
      </w:r>
      <w:r w:rsidRPr="00C97ABE">
        <w:rPr>
          <w:rFonts w:asciiTheme="majorBidi" w:hAnsiTheme="majorBidi" w:cstheme="majorBidi"/>
          <w:color w:val="212121"/>
          <w:shd w:val="clear" w:color="auto" w:fill="FFFFFF"/>
        </w:rPr>
        <w:t>(2), 359–367. https://doi.org/10.1038/s41416-020-01048-4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Rébé, C., &amp; Ghiringhelli, F. (2020). Interleukin-1β and Cancer. </w:t>
      </w:r>
      <w:r w:rsidRPr="00C97ABE">
        <w:rPr>
          <w:rFonts w:asciiTheme="majorBidi" w:hAnsiTheme="majorBidi" w:cstheme="majorBidi"/>
          <w:i/>
          <w:iCs/>
          <w:color w:val="212121"/>
          <w:shd w:val="clear" w:color="auto" w:fill="FFFFFF"/>
        </w:rPr>
        <w:t>Cancers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w:t>
      </w:r>
      <w:r w:rsidRPr="00C97ABE">
        <w:rPr>
          <w:rFonts w:asciiTheme="majorBidi" w:hAnsiTheme="majorBidi" w:cstheme="majorBidi"/>
          <w:color w:val="212121"/>
          <w:shd w:val="clear" w:color="auto" w:fill="FFFFFF"/>
        </w:rPr>
        <w:t>(7), 1791. https://doi.org/10.3390/cancers12071791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Reddy, B. Y., Greco, S. J., Patel, P. S., Trzaska, K. A., &amp; Rameshwar, P. (2009). RE-1-silencing transcription factor shows tumor-suppressor functions and negatively regulates the oncogenic TAC1 in breast cancer cells. </w:t>
      </w:r>
      <w:r w:rsidRPr="00C97ABE">
        <w:rPr>
          <w:rFonts w:asciiTheme="majorBidi" w:hAnsiTheme="majorBidi" w:cstheme="majorBidi"/>
          <w:i/>
          <w:iCs/>
          <w:color w:val="212121"/>
          <w:shd w:val="clear" w:color="auto" w:fill="FFFFFF"/>
        </w:rPr>
        <w:t>Proceedings of the National Academy of Sciences of the United States of America</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106</w:t>
      </w:r>
      <w:r w:rsidRPr="00C97ABE">
        <w:rPr>
          <w:rFonts w:asciiTheme="majorBidi" w:hAnsiTheme="majorBidi" w:cstheme="majorBidi"/>
          <w:color w:val="212121"/>
          <w:shd w:val="clear" w:color="auto" w:fill="FFFFFF"/>
        </w:rPr>
        <w:t>(11), 4408–4413. https://doi.org/10.1073/pnas.0809130106</w:t>
      </w:r>
    </w:p>
    <w:p w:rsidR="00960616" w:rsidRPr="00C97ABE" w:rsidRDefault="00960616" w:rsidP="00960616">
      <w:pPr>
        <w:pStyle w:val="ListParagraph"/>
        <w:numPr>
          <w:ilvl w:val="0"/>
          <w:numId w:val="24"/>
        </w:numPr>
        <w:spacing w:after="160" w:line="259" w:lineRule="auto"/>
        <w:rPr>
          <w:rFonts w:asciiTheme="majorBidi" w:hAnsiTheme="majorBidi" w:cstheme="majorBidi"/>
          <w:color w:val="212121"/>
          <w:shd w:val="clear" w:color="auto" w:fill="FFFFFF"/>
        </w:rPr>
      </w:pPr>
      <w:r w:rsidRPr="00C97ABE">
        <w:rPr>
          <w:rFonts w:asciiTheme="majorBidi" w:hAnsiTheme="majorBidi" w:cstheme="majorBidi"/>
          <w:color w:val="212121"/>
          <w:shd w:val="clear" w:color="auto" w:fill="FFFFFF"/>
        </w:rPr>
        <w:t>Reina, M., &amp; Espel, E. (2017). Role of LFA-1 and ICAM-1 in Cancer. </w:t>
      </w:r>
      <w:r w:rsidRPr="00C97ABE">
        <w:rPr>
          <w:rFonts w:asciiTheme="majorBidi" w:hAnsiTheme="majorBidi" w:cstheme="majorBidi"/>
          <w:i/>
          <w:iCs/>
          <w:color w:val="212121"/>
          <w:shd w:val="clear" w:color="auto" w:fill="FFFFFF"/>
        </w:rPr>
        <w:t>Cancers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9</w:t>
      </w:r>
      <w:r w:rsidRPr="00C97ABE">
        <w:rPr>
          <w:rFonts w:asciiTheme="majorBidi" w:hAnsiTheme="majorBidi" w:cstheme="majorBidi"/>
          <w:color w:val="212121"/>
          <w:shd w:val="clear" w:color="auto" w:fill="FFFFFF"/>
        </w:rPr>
        <w:t xml:space="preserve">(11), 153. </w:t>
      </w:r>
      <w:hyperlink r:id="rId229" w:history="1">
        <w:r w:rsidRPr="00C97ABE">
          <w:rPr>
            <w:rStyle w:val="Hyperlink"/>
            <w:rFonts w:asciiTheme="majorBidi" w:hAnsiTheme="majorBidi" w:cstheme="majorBidi"/>
            <w:shd w:val="clear" w:color="auto" w:fill="FFFFFF"/>
          </w:rPr>
          <w:t>https://doi.org/10.3390/cancers9110153</w:t>
        </w:r>
      </w:hyperlink>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Reschke, R., Yu, J., Flood, B., Higgs, E. F., Hatogai, K., &amp; Gajewski, T. F. (2021). Immune cell and tumor cell-derived CXCL10 is indicative of immunotherapy response in metastatic melanoma. </w:t>
      </w:r>
      <w:r w:rsidRPr="00C97ABE">
        <w:rPr>
          <w:rFonts w:asciiTheme="majorBidi" w:hAnsiTheme="majorBidi" w:cstheme="majorBidi"/>
          <w:i/>
          <w:iCs/>
          <w:color w:val="212121"/>
          <w:shd w:val="clear" w:color="auto" w:fill="FFFFFF"/>
        </w:rPr>
        <w:t>Journal for immunotherapy of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9</w:t>
      </w:r>
      <w:r w:rsidRPr="00C97ABE">
        <w:rPr>
          <w:rFonts w:asciiTheme="majorBidi" w:hAnsiTheme="majorBidi" w:cstheme="majorBidi"/>
          <w:color w:val="212121"/>
          <w:shd w:val="clear" w:color="auto" w:fill="FFFFFF"/>
        </w:rPr>
        <w:t>(9), e003521. https://doi.org/10.1136/jitc-2021-003521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Revach, O. Y., Liu, S., &amp; Jenkins, R. W. (2020). Targeting TANK-binding kinase 1 (TBK1) in cancer. </w:t>
      </w:r>
      <w:r w:rsidRPr="00C97ABE">
        <w:rPr>
          <w:rFonts w:asciiTheme="majorBidi" w:hAnsiTheme="majorBidi" w:cstheme="majorBidi"/>
          <w:i/>
          <w:iCs/>
          <w:color w:val="212121"/>
          <w:shd w:val="clear" w:color="auto" w:fill="FFFFFF"/>
        </w:rPr>
        <w:t>Expert opinion on therapeutic targets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24</w:t>
      </w:r>
      <w:r w:rsidRPr="00C97ABE">
        <w:rPr>
          <w:rFonts w:asciiTheme="majorBidi" w:hAnsiTheme="majorBidi" w:cstheme="majorBidi"/>
          <w:color w:val="212121"/>
          <w:shd w:val="clear" w:color="auto" w:fill="FFFFFF"/>
        </w:rPr>
        <w:t>(11), 1065–1078. https://doi.org/10.1080/14728222.2020.1826929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Richardsen, E., Uglehus, R. D., Johnsen, S. H., &amp; Busund, L. T. (2015). Macrophage-colony stimulating factor (CSF1) predicts breast cancer progression and mortality. </w:t>
      </w:r>
      <w:r w:rsidRPr="00C97ABE">
        <w:rPr>
          <w:rFonts w:asciiTheme="majorBidi" w:hAnsiTheme="majorBidi" w:cstheme="majorBidi"/>
          <w:i/>
          <w:iCs/>
          <w:color w:val="212121"/>
          <w:shd w:val="clear" w:color="auto" w:fill="FFFFFF"/>
        </w:rPr>
        <w:t>Anticancer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35</w:t>
      </w:r>
      <w:r w:rsidRPr="00C97ABE">
        <w:rPr>
          <w:rFonts w:asciiTheme="majorBidi" w:hAnsiTheme="majorBidi" w:cstheme="majorBidi"/>
          <w:color w:val="212121"/>
          <w:shd w:val="clear" w:color="auto" w:fill="FFFFFF"/>
        </w:rPr>
        <w:t>(2), 865–874.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22222"/>
          <w:shd w:val="clear" w:color="auto" w:fill="FFFFFF"/>
        </w:rPr>
        <w:t>Robinson, M.H., Maximov, V., Lallani, S. </w:t>
      </w:r>
      <w:r w:rsidRPr="00C97ABE">
        <w:rPr>
          <w:rFonts w:asciiTheme="majorBidi" w:hAnsiTheme="majorBidi" w:cstheme="majorBidi"/>
          <w:i/>
          <w:iCs/>
          <w:color w:val="222222"/>
          <w:shd w:val="clear" w:color="auto" w:fill="FFFFFF"/>
        </w:rPr>
        <w:t>et al.</w:t>
      </w:r>
      <w:r w:rsidRPr="00C97ABE">
        <w:rPr>
          <w:rFonts w:asciiTheme="majorBidi" w:hAnsiTheme="majorBidi" w:cstheme="majorBidi"/>
          <w:color w:val="222222"/>
          <w:shd w:val="clear" w:color="auto" w:fill="FFFFFF"/>
        </w:rPr>
        <w:t> Upregulation of the chromatin remodeler HELLS is mediated by YAP1 in Sonic Hedgehog Medulloblastoma. </w:t>
      </w:r>
      <w:r w:rsidRPr="00C97ABE">
        <w:rPr>
          <w:rFonts w:asciiTheme="majorBidi" w:hAnsiTheme="majorBidi" w:cstheme="majorBidi"/>
          <w:i/>
          <w:iCs/>
          <w:color w:val="222222"/>
          <w:shd w:val="clear" w:color="auto" w:fill="FFFFFF"/>
        </w:rPr>
        <w:t>Sci Rep</w:t>
      </w:r>
      <w:r w:rsidRPr="00C97ABE">
        <w:rPr>
          <w:rFonts w:asciiTheme="majorBidi" w:hAnsiTheme="majorBidi" w:cstheme="majorBidi"/>
          <w:color w:val="222222"/>
          <w:shd w:val="clear" w:color="auto" w:fill="FFFFFF"/>
        </w:rPr>
        <w:t> 9, 13611 (2019). https://doi.org/10.1038/s41598-019-50088-1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FFFFF"/>
        </w:rPr>
        <w:t>Sadler, T., Bhasin, J.M., Xu, Y. </w:t>
      </w:r>
      <w:r w:rsidRPr="00C97ABE">
        <w:rPr>
          <w:rFonts w:asciiTheme="majorBidi" w:hAnsiTheme="majorBidi" w:cstheme="majorBidi"/>
          <w:i/>
          <w:iCs/>
          <w:color w:val="333333"/>
          <w:shd w:val="clear" w:color="auto" w:fill="FFFFFF"/>
        </w:rPr>
        <w:t>et al.</w:t>
      </w:r>
      <w:r w:rsidRPr="00C97ABE">
        <w:rPr>
          <w:rFonts w:asciiTheme="majorBidi" w:hAnsiTheme="majorBidi" w:cstheme="majorBidi"/>
          <w:color w:val="333333"/>
          <w:shd w:val="clear" w:color="auto" w:fill="FFFFFF"/>
        </w:rPr>
        <w:t> Genome-wide analysis of DNA methylation and gene expression defines molecular characteristics of Crohn’s disease-associated fibrosis. </w:t>
      </w:r>
      <w:r w:rsidRPr="00C97ABE">
        <w:rPr>
          <w:rFonts w:asciiTheme="majorBidi" w:hAnsiTheme="majorBidi" w:cstheme="majorBidi"/>
          <w:i/>
          <w:iCs/>
          <w:color w:val="333333"/>
          <w:shd w:val="clear" w:color="auto" w:fill="FFFFFF"/>
        </w:rPr>
        <w:t>Clin Epigenet</w:t>
      </w:r>
      <w:r w:rsidRPr="00C97ABE">
        <w:rPr>
          <w:rFonts w:asciiTheme="majorBidi" w:hAnsiTheme="majorBidi" w:cstheme="majorBidi"/>
          <w:color w:val="333333"/>
          <w:shd w:val="clear" w:color="auto" w:fill="FFFFFF"/>
        </w:rPr>
        <w:t> 8, 30 (2016). https://doi.org/10.1186/s13148-016-0193-6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Saha, S. K., Islam, S. M. R., Kwak, K. S., Rahman, M. S., &amp; Cho, S. G. (2020). PROM1 and PROM2 expression differentially modulates clinical prognosis of cancer: a multiomics analysis. </w:t>
      </w:r>
      <w:r w:rsidRPr="00C97ABE">
        <w:rPr>
          <w:rFonts w:asciiTheme="majorBidi" w:hAnsiTheme="majorBidi" w:cstheme="majorBidi"/>
          <w:i/>
          <w:iCs/>
          <w:color w:val="212121"/>
          <w:shd w:val="clear" w:color="auto" w:fill="FFFFFF"/>
        </w:rPr>
        <w:t>Cancer gene therapy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27</w:t>
      </w:r>
      <w:r w:rsidRPr="00C97ABE">
        <w:rPr>
          <w:rFonts w:asciiTheme="majorBidi" w:hAnsiTheme="majorBidi" w:cstheme="majorBidi"/>
          <w:color w:val="212121"/>
          <w:shd w:val="clear" w:color="auto" w:fill="FFFFFF"/>
        </w:rPr>
        <w:t>(3-4), 147–167. https://doi.org/10.1038/s41417-019-0109-7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Saha, S. K., Islam, S. M. R., Saha, T., Nishat, A., Biswas, P. K., Gil, M., Nkenyereye, L., El-Sappagh, S., Islam, M. S., &amp; Cho, S. G. (2021). Prognostic role of EGR1 in breast cancer: a systematic review. </w:t>
      </w:r>
      <w:r w:rsidRPr="00C97ABE">
        <w:rPr>
          <w:rFonts w:asciiTheme="majorBidi" w:hAnsiTheme="majorBidi" w:cstheme="majorBidi"/>
          <w:i/>
          <w:iCs/>
          <w:color w:val="212121"/>
          <w:shd w:val="clear" w:color="auto" w:fill="FFFFFF"/>
        </w:rPr>
        <w:t>BMB reports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54</w:t>
      </w:r>
      <w:r w:rsidRPr="00C97ABE">
        <w:rPr>
          <w:rFonts w:asciiTheme="majorBidi" w:hAnsiTheme="majorBidi" w:cstheme="majorBidi"/>
          <w:color w:val="212121"/>
          <w:shd w:val="clear" w:color="auto" w:fill="FFFFFF"/>
        </w:rPr>
        <w:t>(10), 497–504. https://doi.org/10.5483/BMBRep.2021.54.10.087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Saindane, M., Rallabandi, H. R., Park, K. S., Heil, A., Nam, S. E., Yoo, Y. B., Yang, J. H., &amp; Yun, I. J. (2020). Prognostic Significance of Prostaglandin-Endoperoxide Synthase-2 Expressions in Human Breast Carcinoma: A Multiomic Approach. </w:t>
      </w:r>
      <w:r w:rsidRPr="00C97ABE">
        <w:rPr>
          <w:rFonts w:asciiTheme="majorBidi" w:hAnsiTheme="majorBidi" w:cstheme="majorBidi"/>
          <w:i/>
          <w:iCs/>
          <w:color w:val="212121"/>
          <w:shd w:val="clear" w:color="auto" w:fill="FFFFFF"/>
        </w:rPr>
        <w:t>Cancer informatics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19</w:t>
      </w:r>
      <w:r w:rsidRPr="00C97ABE">
        <w:rPr>
          <w:rFonts w:asciiTheme="majorBidi" w:hAnsiTheme="majorBidi" w:cstheme="majorBidi"/>
          <w:color w:val="212121"/>
          <w:shd w:val="clear" w:color="auto" w:fill="FFFFFF"/>
        </w:rPr>
        <w:t>, 1176935120969696. https://doi.org/10.1177/1176935120969696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CFCFC"/>
        </w:rPr>
        <w:t>Sasahira, T., Kurihara-Shimomura, M., Shimomura, H. </w:t>
      </w:r>
      <w:r w:rsidRPr="00C97ABE">
        <w:rPr>
          <w:rFonts w:asciiTheme="majorBidi" w:hAnsiTheme="majorBidi" w:cstheme="majorBidi"/>
          <w:i/>
          <w:iCs/>
          <w:color w:val="333333"/>
          <w:shd w:val="clear" w:color="auto" w:fill="FCFCFC"/>
        </w:rPr>
        <w:t>et al.</w:t>
      </w:r>
      <w:r w:rsidRPr="00C97ABE">
        <w:rPr>
          <w:rFonts w:asciiTheme="majorBidi" w:hAnsiTheme="majorBidi" w:cstheme="majorBidi"/>
          <w:color w:val="333333"/>
          <w:shd w:val="clear" w:color="auto" w:fill="FCFCFC"/>
        </w:rPr>
        <w:t> Identification of oral squamous cell carcinoma markers </w:t>
      </w:r>
      <w:r w:rsidRPr="00C97ABE">
        <w:rPr>
          <w:rFonts w:asciiTheme="majorBidi" w:hAnsiTheme="majorBidi" w:cstheme="majorBidi"/>
          <w:i/>
          <w:iCs/>
          <w:color w:val="333333"/>
          <w:shd w:val="clear" w:color="auto" w:fill="FCFCFC"/>
        </w:rPr>
        <w:t>MUC2</w:t>
      </w:r>
      <w:r w:rsidRPr="00C97ABE">
        <w:rPr>
          <w:rFonts w:asciiTheme="majorBidi" w:hAnsiTheme="majorBidi" w:cstheme="majorBidi"/>
          <w:color w:val="333333"/>
          <w:shd w:val="clear" w:color="auto" w:fill="FCFCFC"/>
        </w:rPr>
        <w:t> and </w:t>
      </w:r>
      <w:r w:rsidRPr="00C97ABE">
        <w:rPr>
          <w:rFonts w:asciiTheme="majorBidi" w:hAnsiTheme="majorBidi" w:cstheme="majorBidi"/>
          <w:i/>
          <w:iCs/>
          <w:color w:val="333333"/>
          <w:shd w:val="clear" w:color="auto" w:fill="FCFCFC"/>
        </w:rPr>
        <w:t>SPRR1B</w:t>
      </w:r>
      <w:r w:rsidRPr="00C97ABE">
        <w:rPr>
          <w:rFonts w:asciiTheme="majorBidi" w:hAnsiTheme="majorBidi" w:cstheme="majorBidi"/>
          <w:color w:val="333333"/>
          <w:shd w:val="clear" w:color="auto" w:fill="FCFCFC"/>
        </w:rPr>
        <w:t> downstream of </w:t>
      </w:r>
      <w:r w:rsidRPr="00C97ABE">
        <w:rPr>
          <w:rFonts w:asciiTheme="majorBidi" w:hAnsiTheme="majorBidi" w:cstheme="majorBidi"/>
          <w:i/>
          <w:iCs/>
          <w:color w:val="333333"/>
          <w:shd w:val="clear" w:color="auto" w:fill="FCFCFC"/>
        </w:rPr>
        <w:t>TANGO</w:t>
      </w:r>
      <w:r w:rsidRPr="00C97ABE">
        <w:rPr>
          <w:rFonts w:asciiTheme="majorBidi" w:hAnsiTheme="majorBidi" w:cstheme="majorBidi"/>
          <w:color w:val="333333"/>
          <w:shd w:val="clear" w:color="auto" w:fill="FCFCFC"/>
        </w:rPr>
        <w:t>. </w:t>
      </w:r>
      <w:r w:rsidRPr="00C97ABE">
        <w:rPr>
          <w:rFonts w:asciiTheme="majorBidi" w:hAnsiTheme="majorBidi" w:cstheme="majorBidi"/>
          <w:i/>
          <w:iCs/>
          <w:color w:val="333333"/>
          <w:shd w:val="clear" w:color="auto" w:fill="FCFCFC"/>
        </w:rPr>
        <w:t>J Cancer Res Clin Oncol</w:t>
      </w:r>
      <w:r w:rsidRPr="00C97ABE">
        <w:rPr>
          <w:rFonts w:asciiTheme="majorBidi" w:hAnsiTheme="majorBidi" w:cstheme="majorBidi"/>
          <w:color w:val="333333"/>
          <w:shd w:val="clear" w:color="auto" w:fill="FCFCFC"/>
        </w:rPr>
        <w:t> 147, 1659–1672 (2021). https://doi.org/10.1007/s00432-021-03568-9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CFCFC"/>
        </w:rPr>
        <w:t>Sasahira, T., Kurihara-Shimomura, M., Shimomura, H. </w:t>
      </w:r>
      <w:r w:rsidRPr="00C97ABE">
        <w:rPr>
          <w:rFonts w:asciiTheme="majorBidi" w:hAnsiTheme="majorBidi" w:cstheme="majorBidi"/>
          <w:i/>
          <w:iCs/>
          <w:color w:val="333333"/>
          <w:shd w:val="clear" w:color="auto" w:fill="FCFCFC"/>
        </w:rPr>
        <w:t>et al.</w:t>
      </w:r>
      <w:r w:rsidRPr="00C97ABE">
        <w:rPr>
          <w:rFonts w:asciiTheme="majorBidi" w:hAnsiTheme="majorBidi" w:cstheme="majorBidi"/>
          <w:color w:val="333333"/>
          <w:shd w:val="clear" w:color="auto" w:fill="FCFCFC"/>
        </w:rPr>
        <w:t> Identification of oral squamous cell carcinoma markers </w:t>
      </w:r>
      <w:r w:rsidRPr="00C97ABE">
        <w:rPr>
          <w:rFonts w:asciiTheme="majorBidi" w:hAnsiTheme="majorBidi" w:cstheme="majorBidi"/>
          <w:i/>
          <w:iCs/>
          <w:color w:val="333333"/>
          <w:shd w:val="clear" w:color="auto" w:fill="FCFCFC"/>
        </w:rPr>
        <w:t>MUC2</w:t>
      </w:r>
      <w:r w:rsidRPr="00C97ABE">
        <w:rPr>
          <w:rFonts w:asciiTheme="majorBidi" w:hAnsiTheme="majorBidi" w:cstheme="majorBidi"/>
          <w:color w:val="333333"/>
          <w:shd w:val="clear" w:color="auto" w:fill="FCFCFC"/>
        </w:rPr>
        <w:t> and </w:t>
      </w:r>
      <w:r w:rsidRPr="00C97ABE">
        <w:rPr>
          <w:rFonts w:asciiTheme="majorBidi" w:hAnsiTheme="majorBidi" w:cstheme="majorBidi"/>
          <w:i/>
          <w:iCs/>
          <w:color w:val="333333"/>
          <w:shd w:val="clear" w:color="auto" w:fill="FCFCFC"/>
        </w:rPr>
        <w:t>SPRR1B</w:t>
      </w:r>
      <w:r w:rsidRPr="00C97ABE">
        <w:rPr>
          <w:rFonts w:asciiTheme="majorBidi" w:hAnsiTheme="majorBidi" w:cstheme="majorBidi"/>
          <w:color w:val="333333"/>
          <w:shd w:val="clear" w:color="auto" w:fill="FCFCFC"/>
        </w:rPr>
        <w:t> downstream of </w:t>
      </w:r>
      <w:r w:rsidRPr="00C97ABE">
        <w:rPr>
          <w:rFonts w:asciiTheme="majorBidi" w:hAnsiTheme="majorBidi" w:cstheme="majorBidi"/>
          <w:i/>
          <w:iCs/>
          <w:color w:val="333333"/>
          <w:shd w:val="clear" w:color="auto" w:fill="FCFCFC"/>
        </w:rPr>
        <w:t>TANGO</w:t>
      </w:r>
      <w:r w:rsidRPr="00C97ABE">
        <w:rPr>
          <w:rFonts w:asciiTheme="majorBidi" w:hAnsiTheme="majorBidi" w:cstheme="majorBidi"/>
          <w:color w:val="333333"/>
          <w:shd w:val="clear" w:color="auto" w:fill="FCFCFC"/>
        </w:rPr>
        <w:t>. </w:t>
      </w:r>
      <w:r w:rsidRPr="00C97ABE">
        <w:rPr>
          <w:rFonts w:asciiTheme="majorBidi" w:hAnsiTheme="majorBidi" w:cstheme="majorBidi"/>
          <w:i/>
          <w:iCs/>
          <w:color w:val="333333"/>
          <w:shd w:val="clear" w:color="auto" w:fill="FCFCFC"/>
        </w:rPr>
        <w:t>J Cancer Res Clin Oncol</w:t>
      </w:r>
      <w:r w:rsidRPr="00C97ABE">
        <w:rPr>
          <w:rFonts w:asciiTheme="majorBidi" w:hAnsiTheme="majorBidi" w:cstheme="majorBidi"/>
          <w:color w:val="333333"/>
          <w:shd w:val="clear" w:color="auto" w:fill="FCFCFC"/>
        </w:rPr>
        <w:t> 147, 1659–1672 (2021). https://doi.org/10.1007/s00432-021-03568-9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Saunders, A. S., Bender, D. E., Ray, A. L., Wu, X., &amp; Morris, K. T. (2021). Colony-stimulating factor 3 signaling in colon and rectal cancers: Immune response and CMS classification in TCGA data. </w:t>
      </w:r>
      <w:r w:rsidRPr="00C97ABE">
        <w:rPr>
          <w:rFonts w:asciiTheme="majorBidi" w:hAnsiTheme="majorBidi" w:cstheme="majorBidi"/>
          <w:i/>
          <w:iCs/>
          <w:color w:val="212121"/>
          <w:shd w:val="clear" w:color="auto" w:fill="FFFFFF"/>
        </w:rPr>
        <w:t>PloS one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16</w:t>
      </w:r>
      <w:r w:rsidRPr="00C97ABE">
        <w:rPr>
          <w:rFonts w:asciiTheme="majorBidi" w:hAnsiTheme="majorBidi" w:cstheme="majorBidi"/>
          <w:color w:val="212121"/>
          <w:shd w:val="clear" w:color="auto" w:fill="FFFFFF"/>
        </w:rPr>
        <w:t xml:space="preserve">(2), e0247233. </w:t>
      </w:r>
      <w:hyperlink r:id="rId230" w:history="1">
        <w:r w:rsidRPr="00C97ABE">
          <w:rPr>
            <w:rStyle w:val="Hyperlink"/>
            <w:rFonts w:asciiTheme="majorBidi" w:hAnsiTheme="majorBidi" w:cstheme="majorBidi"/>
            <w:shd w:val="clear" w:color="auto" w:fill="FFFFFF"/>
          </w:rPr>
          <w:t>https://doi.org/10.1371/journal.pone.0247233</w:t>
        </w:r>
      </w:hyperlink>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Savas, S., Hyde, A., Stuckless, S. N., Parfrey, P., Younghusband, H. B., &amp; Green, R. (2012). Serotonin transporter gene (SLC6A4) variations are associated with poor survival in colorectal cancer patients. </w:t>
      </w:r>
      <w:r w:rsidRPr="00C97ABE">
        <w:rPr>
          <w:rFonts w:asciiTheme="majorBidi" w:hAnsiTheme="majorBidi" w:cstheme="majorBidi"/>
          <w:i/>
          <w:iCs/>
          <w:color w:val="212121"/>
          <w:shd w:val="clear" w:color="auto" w:fill="FFFFFF"/>
        </w:rPr>
        <w:t>PloS one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7</w:t>
      </w:r>
      <w:r w:rsidRPr="00C97ABE">
        <w:rPr>
          <w:rFonts w:asciiTheme="majorBidi" w:hAnsiTheme="majorBidi" w:cstheme="majorBidi"/>
          <w:color w:val="212121"/>
          <w:shd w:val="clear" w:color="auto" w:fill="FFFFFF"/>
        </w:rPr>
        <w:t xml:space="preserve">(7), e38953. </w:t>
      </w:r>
      <w:hyperlink r:id="rId231" w:history="1">
        <w:r w:rsidRPr="00C97ABE">
          <w:rPr>
            <w:rStyle w:val="Hyperlink"/>
            <w:rFonts w:asciiTheme="majorBidi" w:hAnsiTheme="majorBidi" w:cstheme="majorBidi"/>
            <w:shd w:val="clear" w:color="auto" w:fill="FFFFFF"/>
          </w:rPr>
          <w:t>https://doi.org/10.1371/journal.pone.0038953</w:t>
        </w:r>
      </w:hyperlink>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Schoeps, B., Eckfeld, C., Prokopchuk, O., Böttcher, J., Häußler, D., Steiger, K., Demir, I. E., Knolle, P., Soehnlein, O., Jenne, D. E., Hermann, C. D., &amp; Krüger, A. (2021). TIMP1 Triggers Neutrophil Extracellular Trap Formation in Pancreatic Cancer. </w:t>
      </w:r>
      <w:r w:rsidRPr="00C97ABE">
        <w:rPr>
          <w:rFonts w:asciiTheme="majorBidi" w:hAnsiTheme="majorBidi" w:cstheme="majorBidi"/>
          <w:i/>
          <w:iCs/>
          <w:color w:val="212121"/>
          <w:shd w:val="clear" w:color="auto" w:fill="FFFFFF"/>
        </w:rPr>
        <w:t>Cancer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81</w:t>
      </w:r>
      <w:r w:rsidRPr="00C97ABE">
        <w:rPr>
          <w:rFonts w:asciiTheme="majorBidi" w:hAnsiTheme="majorBidi" w:cstheme="majorBidi"/>
          <w:color w:val="212121"/>
          <w:shd w:val="clear" w:color="auto" w:fill="FFFFFF"/>
        </w:rPr>
        <w:t>(13), 3568–3579. https://doi.org/10.1158/0008-5472.CAN-20-4125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Schott, K., Majer, C., Bulashevska, A., Childs, L., Schmidt, M. H. H., Rajalingam, K., Munder, M., &amp; König, R. (2022). SAMHD1 in cancer: curse or cure</w:t>
      </w:r>
      <w:proofErr w:type="gramStart"/>
      <w:r w:rsidRPr="00C97ABE">
        <w:rPr>
          <w:rFonts w:asciiTheme="majorBidi" w:hAnsiTheme="majorBidi" w:cstheme="majorBidi"/>
          <w:color w:val="212121"/>
          <w:shd w:val="clear" w:color="auto" w:fill="FFFFFF"/>
        </w:rPr>
        <w:t>?.</w:t>
      </w:r>
      <w:proofErr w:type="gramEnd"/>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Journal of molecular medicine (Berlin, Germany)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100</w:t>
      </w:r>
      <w:r w:rsidRPr="00C97ABE">
        <w:rPr>
          <w:rFonts w:asciiTheme="majorBidi" w:hAnsiTheme="majorBidi" w:cstheme="majorBidi"/>
          <w:color w:val="212121"/>
          <w:shd w:val="clear" w:color="auto" w:fill="FFFFFF"/>
        </w:rPr>
        <w:t>(3), 351–372. https://doi.org/10.1007/s00109-021-02131-w</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Shen, J., Jin, Z., Lv, H., Jin, K., Jonas, K., Zhu, C., &amp; Chen, B. (2020). PFKP is highly expressed in lung cancer and regulates glucose metabolism. </w:t>
      </w:r>
      <w:r w:rsidRPr="00C97ABE">
        <w:rPr>
          <w:rFonts w:asciiTheme="majorBidi" w:hAnsiTheme="majorBidi" w:cstheme="majorBidi"/>
          <w:i/>
          <w:iCs/>
          <w:color w:val="212121"/>
          <w:shd w:val="clear" w:color="auto" w:fill="FFFFFF"/>
        </w:rPr>
        <w:t>Cellular oncology (Dordrecht)</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43</w:t>
      </w:r>
      <w:r w:rsidRPr="00C97ABE">
        <w:rPr>
          <w:rFonts w:asciiTheme="majorBidi" w:hAnsiTheme="majorBidi" w:cstheme="majorBidi"/>
          <w:color w:val="212121"/>
          <w:shd w:val="clear" w:color="auto" w:fill="FFFFFF"/>
        </w:rPr>
        <w:t>(4), 617–629. https://doi.org/10.1007/s13402-020-00508-6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Shi, J., Huo, R., Li, N., Li, H., Zhai, T., Li, H., Shen, B., Ye, J., Fu, R., &amp; Di, W. (2019). CYR61, a potential biomarker of tumor inflammatory response in epithelial ovarian cancer microenvironment of tumor progress. </w:t>
      </w:r>
      <w:r w:rsidRPr="00C97ABE">
        <w:rPr>
          <w:rFonts w:asciiTheme="majorBidi" w:hAnsiTheme="majorBidi" w:cstheme="majorBidi"/>
          <w:i/>
          <w:iCs/>
          <w:color w:val="212121"/>
          <w:shd w:val="clear" w:color="auto" w:fill="FFFFFF"/>
        </w:rPr>
        <w:t>BMC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19</w:t>
      </w:r>
      <w:r w:rsidRPr="00C97ABE">
        <w:rPr>
          <w:rFonts w:asciiTheme="majorBidi" w:hAnsiTheme="majorBidi" w:cstheme="majorBidi"/>
          <w:color w:val="212121"/>
          <w:shd w:val="clear" w:color="auto" w:fill="FFFFFF"/>
        </w:rPr>
        <w:t>(1), 1140. https://doi.org/10.1186/s12885-019-6321-x</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Shi, Y., Sun, Y., Cheng, H., &amp; Wang, C. (2021). EFNB1 Acts as a Novel Prognosis Marker in Glioblastoma through Bioinformatics Methods and Experimental Validation. </w:t>
      </w:r>
      <w:r w:rsidRPr="00C97ABE">
        <w:rPr>
          <w:rFonts w:asciiTheme="majorBidi" w:hAnsiTheme="majorBidi" w:cstheme="majorBidi"/>
          <w:i/>
          <w:iCs/>
          <w:color w:val="212121"/>
          <w:shd w:val="clear" w:color="auto" w:fill="FFFFFF"/>
        </w:rPr>
        <w:t>Journal of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2021</w:t>
      </w:r>
      <w:r w:rsidRPr="00C97ABE">
        <w:rPr>
          <w:rFonts w:asciiTheme="majorBidi" w:hAnsiTheme="majorBidi" w:cstheme="majorBidi"/>
          <w:color w:val="212121"/>
          <w:shd w:val="clear" w:color="auto" w:fill="FFFFFF"/>
        </w:rPr>
        <w:t>, 4701680. https://doi.org/10.1155/2021/4701680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Si, M., &amp; Lang, J. (2018). The roles of metallothioneins in carcinogenesis. </w:t>
      </w:r>
      <w:r w:rsidRPr="00C97ABE">
        <w:rPr>
          <w:rFonts w:asciiTheme="majorBidi" w:hAnsiTheme="majorBidi" w:cstheme="majorBidi"/>
          <w:i/>
          <w:iCs/>
          <w:color w:val="212121"/>
          <w:shd w:val="clear" w:color="auto" w:fill="FFFFFF"/>
        </w:rPr>
        <w:t>Journal of hematology &amp;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w:t>
      </w:r>
      <w:r w:rsidRPr="00C97ABE">
        <w:rPr>
          <w:rFonts w:asciiTheme="majorBidi" w:hAnsiTheme="majorBidi" w:cstheme="majorBidi"/>
          <w:color w:val="212121"/>
          <w:shd w:val="clear" w:color="auto" w:fill="FFFFFF"/>
        </w:rPr>
        <w:t>(1), 107. https://doi.org/10.1186/s13045-018-0645-x</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Singh, A. P., Chaturvedi, P., &amp; Batra, S. K. (2007). Emerging roles of MUC4 in cancer: a novel target for diagnosis and therapy. </w:t>
      </w:r>
      <w:r w:rsidRPr="00C97ABE">
        <w:rPr>
          <w:rFonts w:asciiTheme="majorBidi" w:hAnsiTheme="majorBidi" w:cstheme="majorBidi"/>
          <w:i/>
          <w:iCs/>
          <w:color w:val="212121"/>
          <w:shd w:val="clear" w:color="auto" w:fill="FFFFFF"/>
        </w:rPr>
        <w:t>Cancer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67</w:t>
      </w:r>
      <w:r w:rsidRPr="00C97ABE">
        <w:rPr>
          <w:rFonts w:asciiTheme="majorBidi" w:hAnsiTheme="majorBidi" w:cstheme="majorBidi"/>
          <w:color w:val="212121"/>
          <w:shd w:val="clear" w:color="auto" w:fill="FFFFFF"/>
        </w:rPr>
        <w:t>(2), 433–436. https://doi.org/10.1158/0008-5472.CAN-06-3114</w:t>
      </w:r>
    </w:p>
    <w:p w:rsidR="00960616" w:rsidRPr="00C97ABE" w:rsidRDefault="00960616" w:rsidP="00960616">
      <w:pPr>
        <w:pStyle w:val="ListParagraph"/>
        <w:numPr>
          <w:ilvl w:val="0"/>
          <w:numId w:val="24"/>
        </w:numPr>
        <w:spacing w:after="160" w:line="259" w:lineRule="auto"/>
        <w:rPr>
          <w:rFonts w:asciiTheme="majorBidi" w:hAnsiTheme="majorBidi" w:cstheme="majorBidi"/>
          <w:color w:val="212121"/>
          <w:shd w:val="clear" w:color="auto" w:fill="FFFFFF"/>
        </w:rPr>
      </w:pPr>
      <w:r w:rsidRPr="00C97ABE">
        <w:rPr>
          <w:rFonts w:asciiTheme="majorBidi" w:hAnsiTheme="majorBidi" w:cstheme="majorBidi"/>
          <w:color w:val="212121"/>
          <w:shd w:val="clear" w:color="auto" w:fill="FFFFFF"/>
        </w:rPr>
        <w:t>Sobolev, V. V., Khashukoeva, A. Z., Evina, O. E., Geppe, N. A., Chebysheva, S. N., Korsunskaya, I. M., Tchepourina, E., &amp; Mezentsev, A. (2022). Role of the Transcription Factor FOSL1 in Organ Development and Tumorigenesis. </w:t>
      </w:r>
      <w:r w:rsidRPr="00C97ABE">
        <w:rPr>
          <w:rFonts w:asciiTheme="majorBidi" w:hAnsiTheme="majorBidi" w:cstheme="majorBidi"/>
          <w:i/>
          <w:iCs/>
          <w:color w:val="212121"/>
          <w:shd w:val="clear" w:color="auto" w:fill="FFFFFF"/>
        </w:rPr>
        <w:t>International journal of molecular sciences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23</w:t>
      </w:r>
      <w:r w:rsidRPr="00C97ABE">
        <w:rPr>
          <w:rFonts w:asciiTheme="majorBidi" w:hAnsiTheme="majorBidi" w:cstheme="majorBidi"/>
          <w:color w:val="212121"/>
          <w:shd w:val="clear" w:color="auto" w:fill="FFFFFF"/>
        </w:rPr>
        <w:t xml:space="preserve">(3), 1521. </w:t>
      </w:r>
      <w:r w:rsidRPr="00C97ABE">
        <w:rPr>
          <w:rFonts w:asciiTheme="majorBidi" w:hAnsiTheme="majorBidi" w:cstheme="majorBidi"/>
          <w:shd w:val="clear" w:color="auto" w:fill="FFFFFF"/>
        </w:rPr>
        <w:t>https://doi.org/10.3390/ijms2303152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Son, H. J., </w:t>
      </w:r>
      <w:proofErr w:type="gramStart"/>
      <w:r w:rsidRPr="00C97ABE">
        <w:rPr>
          <w:rFonts w:asciiTheme="majorBidi" w:hAnsiTheme="majorBidi" w:cstheme="majorBidi"/>
          <w:color w:val="212121"/>
          <w:shd w:val="clear" w:color="auto" w:fill="FFFFFF"/>
        </w:rPr>
        <w:t>An</w:t>
      </w:r>
      <w:proofErr w:type="gramEnd"/>
      <w:r w:rsidRPr="00C97ABE">
        <w:rPr>
          <w:rFonts w:asciiTheme="majorBidi" w:hAnsiTheme="majorBidi" w:cstheme="majorBidi"/>
          <w:color w:val="212121"/>
          <w:shd w:val="clear" w:color="auto" w:fill="FFFFFF"/>
        </w:rPr>
        <w:t>, C. H., Yoo, N. J., &amp; Lee, S. H. (2020). Tight Junction-Related CLDN5 and CLDN6 Genes, and Gap Junction-Related GJB6 and GJB7 Genes Are Somatically Mutated in Gastric and Colorectal Cancers. </w:t>
      </w:r>
      <w:r w:rsidRPr="00C97ABE">
        <w:rPr>
          <w:rFonts w:asciiTheme="majorBidi" w:hAnsiTheme="majorBidi" w:cstheme="majorBidi"/>
          <w:i/>
          <w:iCs/>
          <w:color w:val="212121"/>
          <w:shd w:val="clear" w:color="auto" w:fill="FFFFFF"/>
        </w:rPr>
        <w:t xml:space="preserve">Pathology oncology </w:t>
      </w:r>
      <w:proofErr w:type="gramStart"/>
      <w:r w:rsidRPr="00C97ABE">
        <w:rPr>
          <w:rFonts w:asciiTheme="majorBidi" w:hAnsiTheme="majorBidi" w:cstheme="majorBidi"/>
          <w:i/>
          <w:iCs/>
          <w:color w:val="212121"/>
          <w:shd w:val="clear" w:color="auto" w:fill="FFFFFF"/>
        </w:rPr>
        <w:t>research :</w:t>
      </w:r>
      <w:proofErr w:type="gramEnd"/>
      <w:r w:rsidRPr="00C97ABE">
        <w:rPr>
          <w:rFonts w:asciiTheme="majorBidi" w:hAnsiTheme="majorBidi" w:cstheme="majorBidi"/>
          <w:i/>
          <w:iCs/>
          <w:color w:val="212121"/>
          <w:shd w:val="clear" w:color="auto" w:fill="FFFFFF"/>
        </w:rPr>
        <w:t xml:space="preserve"> POR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26</w:t>
      </w:r>
      <w:r w:rsidRPr="00C97ABE">
        <w:rPr>
          <w:rFonts w:asciiTheme="majorBidi" w:hAnsiTheme="majorBidi" w:cstheme="majorBidi"/>
          <w:color w:val="212121"/>
          <w:shd w:val="clear" w:color="auto" w:fill="FFFFFF"/>
        </w:rPr>
        <w:t>(3), 1983–1987. https://doi.org/10.1007/s12253-020-00806-2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Specht, S., Isse, K., Nozaki, I., Lunz, J. G., 3rd, &amp; Demetris, A. J. (2013). SPRR2A expression in cholangiocarcinoma increases local tumor invasiveness but prevents metastasis. </w:t>
      </w:r>
      <w:r w:rsidRPr="00C97ABE">
        <w:rPr>
          <w:rFonts w:asciiTheme="majorBidi" w:hAnsiTheme="majorBidi" w:cstheme="majorBidi"/>
          <w:i/>
          <w:iCs/>
          <w:color w:val="212121"/>
          <w:shd w:val="clear" w:color="auto" w:fill="FFFFFF"/>
        </w:rPr>
        <w:t>Clinical &amp; experimental metastasis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30</w:t>
      </w:r>
      <w:r w:rsidRPr="00C97ABE">
        <w:rPr>
          <w:rFonts w:asciiTheme="majorBidi" w:hAnsiTheme="majorBidi" w:cstheme="majorBidi"/>
          <w:color w:val="212121"/>
          <w:shd w:val="clear" w:color="auto" w:fill="FFFFFF"/>
        </w:rPr>
        <w:t>(7), 877–890. https://doi.org/10.1007/s10585-013-9589-2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Specht, S., Isse, K., Nozaki, I., Lunz, J. G., 3rd, &amp; Demetris, A. J. (2013). SPRR2A expression in cholangiocarcinoma increases local tumor invasiveness but prevents metastasis. </w:t>
      </w:r>
      <w:r w:rsidRPr="00C97ABE">
        <w:rPr>
          <w:rFonts w:asciiTheme="majorBidi" w:hAnsiTheme="majorBidi" w:cstheme="majorBidi"/>
          <w:i/>
          <w:iCs/>
          <w:color w:val="212121"/>
          <w:shd w:val="clear" w:color="auto" w:fill="FFFFFF"/>
        </w:rPr>
        <w:t>Clinical &amp; experimental metastasis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30</w:t>
      </w:r>
      <w:r w:rsidRPr="00C97ABE">
        <w:rPr>
          <w:rFonts w:asciiTheme="majorBidi" w:hAnsiTheme="majorBidi" w:cstheme="majorBidi"/>
          <w:color w:val="212121"/>
          <w:shd w:val="clear" w:color="auto" w:fill="FFFFFF"/>
        </w:rPr>
        <w:t>(7), 877–890. https://doi.org/10.1007/s10585-013-9589-2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Su, H. C., Wu, S. C., Yen, L. C., Chiao, L. K., Wang, J. K., Chiu, Y. L., Ho, C. L., &amp; Huang, S. M. (2020). Gene expression profiling identifies the role of Zac1 in cervical cancer metastasis. </w:t>
      </w:r>
      <w:r w:rsidRPr="00C97ABE">
        <w:rPr>
          <w:rFonts w:asciiTheme="majorBidi" w:hAnsiTheme="majorBidi" w:cstheme="majorBidi"/>
          <w:i/>
          <w:iCs/>
          <w:color w:val="212121"/>
          <w:shd w:val="clear" w:color="auto" w:fill="FFFFFF"/>
        </w:rPr>
        <w:t>Scientific reports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w:t>
      </w:r>
      <w:r w:rsidRPr="00C97ABE">
        <w:rPr>
          <w:rFonts w:asciiTheme="majorBidi" w:hAnsiTheme="majorBidi" w:cstheme="majorBidi"/>
          <w:color w:val="212121"/>
          <w:shd w:val="clear" w:color="auto" w:fill="FFFFFF"/>
        </w:rPr>
        <w:t>(1), 11837. https://doi.org/10.1038/s41598-020-68835-0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Suhaimi, S. A., Chan, S. C., &amp; Rosli, R. (2020). Matrix Metallopeptidase 3 Polymorphisms: Emerging genetic Markers in Human Breast Cancer Metastasis. </w:t>
      </w:r>
      <w:r w:rsidRPr="00C97ABE">
        <w:rPr>
          <w:rFonts w:asciiTheme="majorBidi" w:hAnsiTheme="majorBidi" w:cstheme="majorBidi"/>
          <w:i/>
          <w:iCs/>
          <w:color w:val="212121"/>
          <w:shd w:val="clear" w:color="auto" w:fill="FFFFFF"/>
        </w:rPr>
        <w:t>Journal of breast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23</w:t>
      </w:r>
      <w:r w:rsidRPr="00C97ABE">
        <w:rPr>
          <w:rFonts w:asciiTheme="majorBidi" w:hAnsiTheme="majorBidi" w:cstheme="majorBidi"/>
          <w:color w:val="212121"/>
          <w:shd w:val="clear" w:color="auto" w:fill="FFFFFF"/>
        </w:rPr>
        <w:t>(1), 1–9. https://doi.org/10.4048/jbc.2020.23.e17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Sun, H. D., Xu, Z. P., Sun, Z. Q., Zhu, B., Wang, Q., Zhou, J., Jin, H., Zhao, A., Tang, W. W., &amp; Cao, X. F. (2018). Down-regulation of circPVRL3 promotes the proliferation and migration of gastric cancer cells. </w:t>
      </w:r>
      <w:r w:rsidRPr="00C97ABE">
        <w:rPr>
          <w:rFonts w:asciiTheme="majorBidi" w:hAnsiTheme="majorBidi" w:cstheme="majorBidi"/>
          <w:i/>
          <w:iCs/>
          <w:color w:val="212121"/>
          <w:shd w:val="clear" w:color="auto" w:fill="FFFFFF"/>
        </w:rPr>
        <w:t>Scientific reports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8</w:t>
      </w:r>
      <w:r w:rsidRPr="00C97ABE">
        <w:rPr>
          <w:rFonts w:asciiTheme="majorBidi" w:hAnsiTheme="majorBidi" w:cstheme="majorBidi"/>
          <w:color w:val="212121"/>
          <w:shd w:val="clear" w:color="auto" w:fill="FFFFFF"/>
        </w:rPr>
        <w:t>(1), 10111. https://doi.org/10.1038/s41598-018-27837-9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Sun, H. Y., Min, Z. C., Gao, L., Zhang, Z. Y., Pang, T. L., Gao, Y. J., Pan, H., &amp; Ou-Yang, J. (2022). Association between IL8RB C1208T mutation and risk of cancer: A pooled analysis based on 5299 cases and 6899 controls. </w:t>
      </w:r>
      <w:r w:rsidRPr="00C97ABE">
        <w:rPr>
          <w:rFonts w:asciiTheme="majorBidi" w:hAnsiTheme="majorBidi" w:cstheme="majorBidi"/>
          <w:i/>
          <w:iCs/>
          <w:color w:val="212121"/>
          <w:shd w:val="clear" w:color="auto" w:fill="FFFFFF"/>
        </w:rPr>
        <w:t>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101</w:t>
      </w:r>
      <w:r w:rsidRPr="00C97ABE">
        <w:rPr>
          <w:rFonts w:asciiTheme="majorBidi" w:hAnsiTheme="majorBidi" w:cstheme="majorBidi"/>
          <w:color w:val="212121"/>
          <w:shd w:val="clear" w:color="auto" w:fill="FFFFFF"/>
        </w:rPr>
        <w:t>(8), e28986. https://doi.org/10.1097/MD.0000000000028986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Sun, Y., Li, W., Shen, S., Yang, X., Lu, B., Zhang, X., Lu, P., Shen, Y., &amp; Ji, J. (2019). Loss of alanine-glyoxylate and serine-pyruvate aminotransferase expression accelerated the progression of hepatocellular carcinoma and predicted poor prognosis. </w:t>
      </w:r>
      <w:r w:rsidRPr="00C97ABE">
        <w:rPr>
          <w:rFonts w:asciiTheme="majorBidi" w:hAnsiTheme="majorBidi" w:cstheme="majorBidi"/>
          <w:i/>
          <w:iCs/>
          <w:color w:val="212121"/>
          <w:shd w:val="clear" w:color="auto" w:fill="FFFFFF"/>
        </w:rPr>
        <w:t>Journal of translational 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17</w:t>
      </w:r>
      <w:r w:rsidRPr="00C97ABE">
        <w:rPr>
          <w:rFonts w:asciiTheme="majorBidi" w:hAnsiTheme="majorBidi" w:cstheme="majorBidi"/>
          <w:color w:val="212121"/>
          <w:shd w:val="clear" w:color="auto" w:fill="FFFFFF"/>
        </w:rPr>
        <w:t>(1), 390. https://doi.org/10.1186/s12967-019-02138-5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Suresh, R., &amp; Diaz, R. J. (2021). The remodelling of actin composition as a hallmark of cancer. </w:t>
      </w:r>
      <w:r w:rsidRPr="00C97ABE">
        <w:rPr>
          <w:rFonts w:asciiTheme="majorBidi" w:hAnsiTheme="majorBidi" w:cstheme="majorBidi"/>
          <w:i/>
          <w:iCs/>
          <w:color w:val="212121"/>
          <w:shd w:val="clear" w:color="auto" w:fill="FFFFFF"/>
        </w:rPr>
        <w:t>Translational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14</w:t>
      </w:r>
      <w:r w:rsidRPr="00C97ABE">
        <w:rPr>
          <w:rFonts w:asciiTheme="majorBidi" w:hAnsiTheme="majorBidi" w:cstheme="majorBidi"/>
          <w:color w:val="212121"/>
          <w:shd w:val="clear" w:color="auto" w:fill="FFFFFF"/>
        </w:rPr>
        <w:t>(6), 101051. https://doi.org/10.1016/j.tranon.2021.101051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Suresh, R., &amp; Diaz, R. J. (2021). The remodelling of actin composition as a hallmark of cancer. </w:t>
      </w:r>
      <w:r w:rsidRPr="00C97ABE">
        <w:rPr>
          <w:rFonts w:asciiTheme="majorBidi" w:hAnsiTheme="majorBidi" w:cstheme="majorBidi"/>
          <w:i/>
          <w:iCs/>
          <w:color w:val="212121"/>
          <w:shd w:val="clear" w:color="auto" w:fill="FFFFFF"/>
        </w:rPr>
        <w:t>Translational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14</w:t>
      </w:r>
      <w:r w:rsidRPr="00C97ABE">
        <w:rPr>
          <w:rFonts w:asciiTheme="majorBidi" w:hAnsiTheme="majorBidi" w:cstheme="majorBidi"/>
          <w:color w:val="212121"/>
          <w:shd w:val="clear" w:color="auto" w:fill="FFFFFF"/>
        </w:rPr>
        <w:t>(6), 101051. https://doi.org/10.1016/j.tranon.2021.101051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Suzuki, S., Takagi, K., Miki, Y., Onodera, Y., Akahira, J., Ebata, A., Ishida, T., Watanabe, M., Sasano, H., &amp; Suzuki, T. (2012). Nucleobindin 2 in human breast carcinoma as a potent prognostic factor. </w:t>
      </w:r>
      <w:r w:rsidRPr="00C97ABE">
        <w:rPr>
          <w:rFonts w:asciiTheme="majorBidi" w:hAnsiTheme="majorBidi" w:cstheme="majorBidi"/>
          <w:i/>
          <w:iCs/>
          <w:color w:val="212121"/>
          <w:shd w:val="clear" w:color="auto" w:fill="FFFFFF"/>
        </w:rPr>
        <w:t>Cancer science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103</w:t>
      </w:r>
      <w:r w:rsidRPr="00C97ABE">
        <w:rPr>
          <w:rFonts w:asciiTheme="majorBidi" w:hAnsiTheme="majorBidi" w:cstheme="majorBidi"/>
          <w:color w:val="212121"/>
          <w:shd w:val="clear" w:color="auto" w:fill="FFFFFF"/>
        </w:rPr>
        <w:t>(1), 136–143. https://doi.org/10.1111/j.1349-7006.2011.02119.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Taghavi, A., Akbari, M. E., Hashemi-Bahremani, M., Nafissi, N., Khalilnezhad, A., Poorhosseini, S. M., Hashemi-Gorji, F., &amp; Yassaee, V. R. (2016). Gene expression profiling of the 8q22-24 position in human breast cancer: </w:t>
      </w:r>
      <w:r w:rsidRPr="00C97ABE">
        <w:rPr>
          <w:rFonts w:asciiTheme="majorBidi" w:hAnsiTheme="majorBidi" w:cstheme="majorBidi"/>
          <w:i/>
          <w:iCs/>
          <w:color w:val="212121"/>
          <w:shd w:val="clear" w:color="auto" w:fill="FFFFFF"/>
        </w:rPr>
        <w:t>TSPYL5</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MTDH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ATAD2</w:t>
      </w:r>
      <w:r w:rsidRPr="00C97ABE">
        <w:rPr>
          <w:rFonts w:asciiTheme="majorBidi" w:hAnsiTheme="majorBidi" w:cstheme="majorBidi"/>
          <w:color w:val="212121"/>
          <w:shd w:val="clear" w:color="auto" w:fill="FFFFFF"/>
        </w:rPr>
        <w:t> and </w:t>
      </w:r>
      <w:r w:rsidRPr="00C97ABE">
        <w:rPr>
          <w:rFonts w:asciiTheme="majorBidi" w:hAnsiTheme="majorBidi" w:cstheme="majorBidi"/>
          <w:i/>
          <w:iCs/>
          <w:color w:val="212121"/>
          <w:shd w:val="clear" w:color="auto" w:fill="FFFFFF"/>
        </w:rPr>
        <w:t>CCNE2</w:t>
      </w:r>
      <w:r w:rsidRPr="00C97ABE">
        <w:rPr>
          <w:rFonts w:asciiTheme="majorBidi" w:hAnsiTheme="majorBidi" w:cstheme="majorBidi"/>
          <w:color w:val="212121"/>
          <w:shd w:val="clear" w:color="auto" w:fill="FFFFFF"/>
        </w:rPr>
        <w:t> genes are implicated in oncogenesis, while </w:t>
      </w:r>
      <w:r w:rsidRPr="00C97ABE">
        <w:rPr>
          <w:rFonts w:asciiTheme="majorBidi" w:hAnsiTheme="majorBidi" w:cstheme="majorBidi"/>
          <w:i/>
          <w:iCs/>
          <w:color w:val="212121"/>
          <w:shd w:val="clear" w:color="auto" w:fill="FFFFFF"/>
        </w:rPr>
        <w:t>WISP1</w:t>
      </w:r>
      <w:r w:rsidRPr="00C97ABE">
        <w:rPr>
          <w:rFonts w:asciiTheme="majorBidi" w:hAnsiTheme="majorBidi" w:cstheme="majorBidi"/>
          <w:color w:val="212121"/>
          <w:shd w:val="clear" w:color="auto" w:fill="FFFFFF"/>
        </w:rPr>
        <w:t> and </w:t>
      </w:r>
      <w:r w:rsidRPr="00C97ABE">
        <w:rPr>
          <w:rFonts w:asciiTheme="majorBidi" w:hAnsiTheme="majorBidi" w:cstheme="majorBidi"/>
          <w:i/>
          <w:iCs/>
          <w:color w:val="212121"/>
          <w:shd w:val="clear" w:color="auto" w:fill="FFFFFF"/>
        </w:rPr>
        <w:t>EXT1</w:t>
      </w:r>
      <w:r w:rsidRPr="00C97ABE">
        <w:rPr>
          <w:rFonts w:asciiTheme="majorBidi" w:hAnsiTheme="majorBidi" w:cstheme="majorBidi"/>
          <w:color w:val="212121"/>
          <w:shd w:val="clear" w:color="auto" w:fill="FFFFFF"/>
        </w:rPr>
        <w:t> genes may predict a risk of metastasis. </w:t>
      </w:r>
      <w:r w:rsidRPr="00C97ABE">
        <w:rPr>
          <w:rFonts w:asciiTheme="majorBidi" w:hAnsiTheme="majorBidi" w:cstheme="majorBidi"/>
          <w:i/>
          <w:iCs/>
          <w:color w:val="212121"/>
          <w:shd w:val="clear" w:color="auto" w:fill="FFFFFF"/>
        </w:rPr>
        <w:t>Oncology letters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w:t>
      </w:r>
      <w:r w:rsidRPr="00C97ABE">
        <w:rPr>
          <w:rFonts w:asciiTheme="majorBidi" w:hAnsiTheme="majorBidi" w:cstheme="majorBidi"/>
          <w:color w:val="212121"/>
          <w:shd w:val="clear" w:color="auto" w:fill="FFFFFF"/>
        </w:rPr>
        <w:t>(5), 3845–3855. https://doi.org/10.3892/ol.2016.5218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Takaku, M., Grimm, S. A., &amp; Wade, P. A. (2015). GATA3 in Breast Cancer: Tumor Suppressor or Oncogene</w:t>
      </w:r>
      <w:proofErr w:type="gramStart"/>
      <w:r w:rsidRPr="00C97ABE">
        <w:rPr>
          <w:rFonts w:asciiTheme="majorBidi" w:hAnsiTheme="majorBidi" w:cstheme="majorBidi"/>
          <w:color w:val="212121"/>
          <w:shd w:val="clear" w:color="auto" w:fill="FFFFFF"/>
        </w:rPr>
        <w:t>?.</w:t>
      </w:r>
      <w:proofErr w:type="gramEnd"/>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Gene expression</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16</w:t>
      </w:r>
      <w:r w:rsidRPr="00C97ABE">
        <w:rPr>
          <w:rFonts w:asciiTheme="majorBidi" w:hAnsiTheme="majorBidi" w:cstheme="majorBidi"/>
          <w:color w:val="212121"/>
          <w:shd w:val="clear" w:color="auto" w:fill="FFFFFF"/>
        </w:rPr>
        <w:t>(4), 163–168. https://doi.org/10.3727/105221615X14399878166113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Takayama, K. I., Suzuki, T., Tanaka, T., Fujimura, T., Takahashi, S., Urano, T., Ikeda, K., &amp; Inoue, S. (2018). TRIM25 enhances cell growth and cell survival by modulating p53 signals via interaction with G3BP2 in prostate cancer. </w:t>
      </w:r>
      <w:r w:rsidRPr="00C97ABE">
        <w:rPr>
          <w:rFonts w:asciiTheme="majorBidi" w:hAnsiTheme="majorBidi" w:cstheme="majorBidi"/>
          <w:i/>
          <w:iCs/>
          <w:color w:val="212121"/>
          <w:shd w:val="clear" w:color="auto" w:fill="FFFFFF"/>
        </w:rPr>
        <w:t>Oncogene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37</w:t>
      </w:r>
      <w:r w:rsidRPr="00C97ABE">
        <w:rPr>
          <w:rFonts w:asciiTheme="majorBidi" w:hAnsiTheme="majorBidi" w:cstheme="majorBidi"/>
          <w:color w:val="212121"/>
          <w:shd w:val="clear" w:color="auto" w:fill="FFFFFF"/>
        </w:rPr>
        <w:t>(16), 2165–2180. https://doi.org/10.1038/s41388-017-0095-x</w:t>
      </w:r>
    </w:p>
    <w:p w:rsidR="00960616" w:rsidRPr="00C97ABE" w:rsidRDefault="00960616" w:rsidP="00960616">
      <w:pPr>
        <w:pStyle w:val="ListParagraph"/>
        <w:numPr>
          <w:ilvl w:val="0"/>
          <w:numId w:val="24"/>
        </w:numPr>
        <w:spacing w:after="160" w:line="259" w:lineRule="auto"/>
        <w:rPr>
          <w:rFonts w:asciiTheme="majorBidi" w:hAnsiTheme="majorBidi" w:cstheme="majorBidi"/>
          <w:color w:val="212121"/>
          <w:shd w:val="clear" w:color="auto" w:fill="FFFFFF"/>
        </w:rPr>
      </w:pPr>
      <w:r w:rsidRPr="00C97ABE">
        <w:rPr>
          <w:rFonts w:asciiTheme="majorBidi" w:hAnsiTheme="majorBidi" w:cstheme="majorBidi"/>
          <w:color w:val="212121"/>
          <w:shd w:val="clear" w:color="auto" w:fill="FFFFFF"/>
        </w:rPr>
        <w:t>Takayama, K. I., Suzuki, T., Tanaka, T., Fujimura, T., Takahashi, S., Urano, T., Ikeda, K., &amp; Inoue, S. (2018). TRIM25 enhances cell growth and cell survival by modulating p53 signals via interaction with G3BP2 in prostate cancer. </w:t>
      </w:r>
      <w:r w:rsidRPr="00C97ABE">
        <w:rPr>
          <w:rFonts w:asciiTheme="majorBidi" w:hAnsiTheme="majorBidi" w:cstheme="majorBidi"/>
          <w:i/>
          <w:iCs/>
          <w:color w:val="212121"/>
          <w:shd w:val="clear" w:color="auto" w:fill="FFFFFF"/>
        </w:rPr>
        <w:t>Oncogene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37</w:t>
      </w:r>
      <w:r w:rsidRPr="00C97ABE">
        <w:rPr>
          <w:rFonts w:asciiTheme="majorBidi" w:hAnsiTheme="majorBidi" w:cstheme="majorBidi"/>
          <w:color w:val="212121"/>
          <w:shd w:val="clear" w:color="auto" w:fill="FFFFFF"/>
        </w:rPr>
        <w:t xml:space="preserve">(16), 2165–2180. </w:t>
      </w:r>
      <w:hyperlink r:id="rId232" w:history="1">
        <w:r w:rsidRPr="00C97ABE">
          <w:rPr>
            <w:rStyle w:val="Hyperlink"/>
            <w:rFonts w:asciiTheme="majorBidi" w:hAnsiTheme="majorBidi" w:cstheme="majorBidi"/>
            <w:shd w:val="clear" w:color="auto" w:fill="FFFFFF"/>
          </w:rPr>
          <w:t>https://doi.org/10.1038/s41388-017-0095-x</w:t>
        </w:r>
      </w:hyperlink>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22222"/>
          <w:shd w:val="clear" w:color="auto" w:fill="FFFFFF"/>
        </w:rPr>
        <w:t>Takeda, H., Wei, Z., Koso, H. </w:t>
      </w:r>
      <w:r w:rsidRPr="00C97ABE">
        <w:rPr>
          <w:rFonts w:asciiTheme="majorBidi" w:hAnsiTheme="majorBidi" w:cstheme="majorBidi"/>
          <w:i/>
          <w:iCs/>
          <w:color w:val="222222"/>
          <w:shd w:val="clear" w:color="auto" w:fill="FFFFFF"/>
        </w:rPr>
        <w:t>et al.</w:t>
      </w:r>
      <w:r w:rsidRPr="00C97ABE">
        <w:rPr>
          <w:rFonts w:asciiTheme="majorBidi" w:hAnsiTheme="majorBidi" w:cstheme="majorBidi"/>
          <w:color w:val="222222"/>
          <w:shd w:val="clear" w:color="auto" w:fill="FFFFFF"/>
        </w:rPr>
        <w:t> Transposon mutagenesis identifies genes and evolutionary forces driving gastrointestinal tract tumor progression. </w:t>
      </w:r>
      <w:r w:rsidRPr="00C97ABE">
        <w:rPr>
          <w:rFonts w:asciiTheme="majorBidi" w:hAnsiTheme="majorBidi" w:cstheme="majorBidi"/>
          <w:i/>
          <w:iCs/>
          <w:color w:val="222222"/>
          <w:shd w:val="clear" w:color="auto" w:fill="FFFFFF"/>
        </w:rPr>
        <w:t>Nat Genet</w:t>
      </w:r>
      <w:r w:rsidRPr="00C97ABE">
        <w:rPr>
          <w:rFonts w:asciiTheme="majorBidi" w:hAnsiTheme="majorBidi" w:cstheme="majorBidi"/>
          <w:color w:val="222222"/>
          <w:shd w:val="clear" w:color="auto" w:fill="FFFFFF"/>
        </w:rPr>
        <w:t> 47, 142–150 (2015). https://doi.org/10.1038/ng.3175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Takehara, M., Sato, Y., Kimura, T., Noda, K., Miyamoto, H., Fujino, Y., Miyoshi, J., Nakamura, F., Wada, H., Bando, Y., Ikemoto, T., Shimada, M., Muguruma, N., &amp; Takayama, T. (2020). Cancer-associated adipocytes promote pancreatic cancer progression through SAA1 expression. </w:t>
      </w:r>
      <w:r w:rsidRPr="00C97ABE">
        <w:rPr>
          <w:rFonts w:asciiTheme="majorBidi" w:hAnsiTheme="majorBidi" w:cstheme="majorBidi"/>
          <w:i/>
          <w:iCs/>
          <w:color w:val="212121"/>
          <w:shd w:val="clear" w:color="auto" w:fill="FFFFFF"/>
        </w:rPr>
        <w:t>Cancer science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111</w:t>
      </w:r>
      <w:r w:rsidRPr="00C97ABE">
        <w:rPr>
          <w:rFonts w:asciiTheme="majorBidi" w:hAnsiTheme="majorBidi" w:cstheme="majorBidi"/>
          <w:color w:val="212121"/>
          <w:shd w:val="clear" w:color="auto" w:fill="FFFFFF"/>
        </w:rPr>
        <w:t>(8), 2883–2894. https://doi.org/10.1111/cas.14527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Takehara, M., Sato, Y., Kimura, T., Noda, K., Miyamoto, H., Fujino, Y., Miyoshi, J., Nakamura, F., Wada, H., Bando, Y., Ikemoto, T., Shimada, M., Muguruma, N., &amp; Takayama, T. (2020). Cancer-associated adipocytes promote pancreatic cancer progression through SAA1 expression. </w:t>
      </w:r>
      <w:r w:rsidRPr="00C97ABE">
        <w:rPr>
          <w:rFonts w:asciiTheme="majorBidi" w:hAnsiTheme="majorBidi" w:cstheme="majorBidi"/>
          <w:i/>
          <w:iCs/>
          <w:color w:val="212121"/>
          <w:shd w:val="clear" w:color="auto" w:fill="FFFFFF"/>
        </w:rPr>
        <w:t>Cancer science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111</w:t>
      </w:r>
      <w:r w:rsidRPr="00C97ABE">
        <w:rPr>
          <w:rFonts w:asciiTheme="majorBidi" w:hAnsiTheme="majorBidi" w:cstheme="majorBidi"/>
          <w:color w:val="212121"/>
          <w:shd w:val="clear" w:color="auto" w:fill="FFFFFF"/>
        </w:rPr>
        <w:t>(8), 2883–2894. https://doi.org/10.1111/cas.14527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Takemoto, N., Serada, S., Fujimoto, M., Honda, H., Ohkawara, T., Takahashi, T., Nomura, S., Inohara, H., &amp; Naka, T. (2015). Leucine-rich α-2-glycoprotein promotes TGFβ1-mediated growth suppression in the Lewis lung carcinoma cell lines. </w:t>
      </w:r>
      <w:r w:rsidRPr="00C97ABE">
        <w:rPr>
          <w:rFonts w:asciiTheme="majorBidi" w:hAnsiTheme="majorBidi" w:cstheme="majorBidi"/>
          <w:i/>
          <w:iCs/>
          <w:color w:val="212121"/>
          <w:shd w:val="clear" w:color="auto" w:fill="FFFFFF"/>
        </w:rPr>
        <w:t>Oncotarget</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6</w:t>
      </w:r>
      <w:r w:rsidRPr="00C97ABE">
        <w:rPr>
          <w:rFonts w:asciiTheme="majorBidi" w:hAnsiTheme="majorBidi" w:cstheme="majorBidi"/>
          <w:color w:val="212121"/>
          <w:shd w:val="clear" w:color="auto" w:fill="FFFFFF"/>
        </w:rPr>
        <w:t>(13), 11009–11022. https://doi.org/10.18632/oncotarget.3557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Tam, B. Y., Chiu, K., Chung, H., Bossard, C., Nguyen, J. D., Creger, E., Eastman, B. W., Mak, C. C., Ibanez, M., Ghias, A., Cahiwat, J., Do, L., Cho, S., Nguyen, J., Deshmukh, V., Stewart, J., Chen, C. W., Barroga, C., Dellamary, L., Kc, S. K., … Yazici, Y. (2020). The CLK inhibitor SM08502 induces anti-tumor activity and reduces Wnt pathway gene expression in gastrointestinal cancer models. </w:t>
      </w:r>
      <w:r w:rsidRPr="00C97ABE">
        <w:rPr>
          <w:rFonts w:asciiTheme="majorBidi" w:hAnsiTheme="majorBidi" w:cstheme="majorBidi"/>
          <w:i/>
          <w:iCs/>
          <w:color w:val="212121"/>
          <w:shd w:val="clear" w:color="auto" w:fill="FFFFFF"/>
        </w:rPr>
        <w:t>Cancer letters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473</w:t>
      </w:r>
      <w:r w:rsidRPr="00C97ABE">
        <w:rPr>
          <w:rFonts w:asciiTheme="majorBidi" w:hAnsiTheme="majorBidi" w:cstheme="majorBidi"/>
          <w:color w:val="212121"/>
          <w:shd w:val="clear" w:color="auto" w:fill="FFFFFF"/>
        </w:rPr>
        <w:t>, 186–197. https://doi.org/10.1016/j.canlet.2019.09.009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Tanakaya, K., Kumamoto, K., Tada, Y., Eguchi, H., Ishibashi, K., Idani, H., Tachikawa, T., Akagi, K., Okazaki, Y., &amp; Ishida, H. (2019). A germline MBD4 mutation was identified in a patient with colorectal oligopolyposis and early</w:t>
      </w:r>
      <w:r w:rsidRPr="00C97ABE">
        <w:rPr>
          <w:rFonts w:asciiTheme="majorBidi" w:hAnsiTheme="majorBidi" w:cstheme="majorBidi"/>
          <w:color w:val="212121"/>
          <w:shd w:val="clear" w:color="auto" w:fill="FFFFFF"/>
        </w:rPr>
        <w:noBreakHyphen/>
        <w:t>onset cancer: A case report. </w:t>
      </w:r>
      <w:r w:rsidRPr="00C97ABE">
        <w:rPr>
          <w:rFonts w:asciiTheme="majorBidi" w:hAnsiTheme="majorBidi" w:cstheme="majorBidi"/>
          <w:i/>
          <w:iCs/>
          <w:color w:val="212121"/>
          <w:shd w:val="clear" w:color="auto" w:fill="FFFFFF"/>
        </w:rPr>
        <w:t>Oncology reports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42</w:t>
      </w:r>
      <w:r w:rsidRPr="00C97ABE">
        <w:rPr>
          <w:rFonts w:asciiTheme="majorBidi" w:hAnsiTheme="majorBidi" w:cstheme="majorBidi"/>
          <w:color w:val="212121"/>
          <w:shd w:val="clear" w:color="auto" w:fill="FFFFFF"/>
        </w:rPr>
        <w:t>(3), 1133–1140. https://doi.org/10.3892/or.2019.7239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Tang, C., Jiang, Y., Shao, W., Shi, W., </w:t>
      </w:r>
      <w:proofErr w:type="gramStart"/>
      <w:r w:rsidRPr="00C97ABE">
        <w:rPr>
          <w:rFonts w:asciiTheme="majorBidi" w:hAnsiTheme="majorBidi" w:cstheme="majorBidi"/>
          <w:color w:val="212121"/>
          <w:shd w:val="clear" w:color="auto" w:fill="FFFFFF"/>
        </w:rPr>
        <w:t>Gao</w:t>
      </w:r>
      <w:proofErr w:type="gramEnd"/>
      <w:r w:rsidRPr="00C97ABE">
        <w:rPr>
          <w:rFonts w:asciiTheme="majorBidi" w:hAnsiTheme="majorBidi" w:cstheme="majorBidi"/>
          <w:color w:val="212121"/>
          <w:shd w:val="clear" w:color="auto" w:fill="FFFFFF"/>
        </w:rPr>
        <w:t>, X., Qin, W., Jiang, T., Wang, F., &amp; Feng, S. (2016). Abnormal expression of FOSB correlates with tumor progression and poor survival in patients with gastric cancer. </w:t>
      </w:r>
      <w:r w:rsidRPr="00C97ABE">
        <w:rPr>
          <w:rFonts w:asciiTheme="majorBidi" w:hAnsiTheme="majorBidi" w:cstheme="majorBidi"/>
          <w:i/>
          <w:iCs/>
          <w:color w:val="212121"/>
          <w:shd w:val="clear" w:color="auto" w:fill="FFFFFF"/>
        </w:rPr>
        <w:t>International journal of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49</w:t>
      </w:r>
      <w:r w:rsidRPr="00C97ABE">
        <w:rPr>
          <w:rFonts w:asciiTheme="majorBidi" w:hAnsiTheme="majorBidi" w:cstheme="majorBidi"/>
          <w:color w:val="212121"/>
          <w:shd w:val="clear" w:color="auto" w:fill="FFFFFF"/>
        </w:rPr>
        <w:t>(4), 1489–1496. https://doi.org/10.3892/ijo.2016.3661</w:t>
      </w:r>
    </w:p>
    <w:p w:rsidR="00960616" w:rsidRPr="00C97ABE" w:rsidRDefault="00960616" w:rsidP="00960616">
      <w:pPr>
        <w:pStyle w:val="ListParagraph"/>
        <w:numPr>
          <w:ilvl w:val="0"/>
          <w:numId w:val="24"/>
        </w:numPr>
        <w:spacing w:after="160" w:line="259" w:lineRule="auto"/>
        <w:rPr>
          <w:rFonts w:asciiTheme="majorBidi" w:hAnsiTheme="majorBidi" w:cstheme="majorBidi"/>
          <w:color w:val="212121"/>
          <w:shd w:val="clear" w:color="auto" w:fill="FFFFFF"/>
        </w:rPr>
      </w:pPr>
      <w:r w:rsidRPr="00C97ABE">
        <w:rPr>
          <w:rFonts w:asciiTheme="majorBidi" w:hAnsiTheme="majorBidi" w:cstheme="majorBidi"/>
          <w:color w:val="212121"/>
          <w:shd w:val="clear" w:color="auto" w:fill="FFFFFF"/>
        </w:rPr>
        <w:t>Thompson, M. R., Xu, D., &amp; Williams, B. R. (2009). ATF3 transcription factor and its emerging roles in immunity and cancer. </w:t>
      </w:r>
      <w:r w:rsidRPr="00C97ABE">
        <w:rPr>
          <w:rFonts w:asciiTheme="majorBidi" w:hAnsiTheme="majorBidi" w:cstheme="majorBidi"/>
          <w:i/>
          <w:iCs/>
          <w:color w:val="212121"/>
          <w:shd w:val="clear" w:color="auto" w:fill="FFFFFF"/>
        </w:rPr>
        <w:t>Journal of molecular medicine (Berlin, Germany)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87</w:t>
      </w:r>
      <w:r w:rsidRPr="00C97ABE">
        <w:rPr>
          <w:rFonts w:asciiTheme="majorBidi" w:hAnsiTheme="majorBidi" w:cstheme="majorBidi"/>
          <w:color w:val="212121"/>
          <w:shd w:val="clear" w:color="auto" w:fill="FFFFFF"/>
        </w:rPr>
        <w:t xml:space="preserve">(11), 1053–1060. </w:t>
      </w:r>
      <w:hyperlink r:id="rId233" w:history="1">
        <w:r w:rsidRPr="00C97ABE">
          <w:rPr>
            <w:rStyle w:val="Hyperlink"/>
            <w:rFonts w:asciiTheme="majorBidi" w:hAnsiTheme="majorBidi" w:cstheme="majorBidi"/>
            <w:shd w:val="clear" w:color="auto" w:fill="FFFFFF"/>
          </w:rPr>
          <w:t>https://doi.org/10.1007/s00109-009-0520-x</w:t>
        </w:r>
      </w:hyperlink>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Thorne, J., &amp; Campbell, M. J. (2008). The vitamin D receptor in cancer. </w:t>
      </w:r>
      <w:r w:rsidRPr="00C97ABE">
        <w:rPr>
          <w:rFonts w:asciiTheme="majorBidi" w:hAnsiTheme="majorBidi" w:cstheme="majorBidi"/>
          <w:i/>
          <w:iCs/>
          <w:color w:val="212121"/>
          <w:shd w:val="clear" w:color="auto" w:fill="FFFFFF"/>
        </w:rPr>
        <w:t>The Proceedings of the Nutrition Society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67</w:t>
      </w:r>
      <w:r w:rsidRPr="00C97ABE">
        <w:rPr>
          <w:rFonts w:asciiTheme="majorBidi" w:hAnsiTheme="majorBidi" w:cstheme="majorBidi"/>
          <w:color w:val="212121"/>
          <w:shd w:val="clear" w:color="auto" w:fill="FFFFFF"/>
        </w:rPr>
        <w:t>(2), 115–127. https://doi.org/10.1017/S0029665108006964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Upadhyay G. (2019). Emerging Role of Lymphocyte Antigen-6 Family of Genes in Cancer and Immune Cells. </w:t>
      </w:r>
      <w:r w:rsidRPr="00C97ABE">
        <w:rPr>
          <w:rFonts w:asciiTheme="majorBidi" w:hAnsiTheme="majorBidi" w:cstheme="majorBidi"/>
          <w:i/>
          <w:iCs/>
          <w:color w:val="212121"/>
          <w:shd w:val="clear" w:color="auto" w:fill="FFFFFF"/>
        </w:rPr>
        <w:t>Frontiers in immunology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w:t>
      </w:r>
      <w:r w:rsidRPr="00C97ABE">
        <w:rPr>
          <w:rFonts w:asciiTheme="majorBidi" w:hAnsiTheme="majorBidi" w:cstheme="majorBidi"/>
          <w:color w:val="212121"/>
          <w:shd w:val="clear" w:color="auto" w:fill="FFFFFF"/>
        </w:rPr>
        <w:t>, 819. https://doi.org/10.3389/fimmu.2019.00819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Uribe, M. L., Marrocco, I., &amp; Yarden, Y. (2021). EGFR in Cancer: Signaling Mechanisms, Drugs, and Acquired Resistance. </w:t>
      </w:r>
      <w:r w:rsidRPr="00C97ABE">
        <w:rPr>
          <w:rFonts w:asciiTheme="majorBidi" w:hAnsiTheme="majorBidi" w:cstheme="majorBidi"/>
          <w:i/>
          <w:iCs/>
          <w:color w:val="212121"/>
          <w:shd w:val="clear" w:color="auto" w:fill="FFFFFF"/>
        </w:rPr>
        <w:t>Cancers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13</w:t>
      </w:r>
      <w:r w:rsidRPr="00C97ABE">
        <w:rPr>
          <w:rFonts w:asciiTheme="majorBidi" w:hAnsiTheme="majorBidi" w:cstheme="majorBidi"/>
          <w:color w:val="212121"/>
          <w:shd w:val="clear" w:color="auto" w:fill="FFFFFF"/>
        </w:rPr>
        <w:t>(11), 2748. https://doi.org/10.3390/cancers13112748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Uusküla-Reimand, L., &amp; Wilson, M. D. (2022). Untangling the roles of TOP2A and TOP2B in transcription and cancer. </w:t>
      </w:r>
      <w:r w:rsidRPr="00C97ABE">
        <w:rPr>
          <w:rFonts w:asciiTheme="majorBidi" w:hAnsiTheme="majorBidi" w:cstheme="majorBidi"/>
          <w:i/>
          <w:iCs/>
          <w:color w:val="212121"/>
          <w:shd w:val="clear" w:color="auto" w:fill="FFFFFF"/>
        </w:rPr>
        <w:t>Science advances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8</w:t>
      </w:r>
      <w:r w:rsidRPr="00C97ABE">
        <w:rPr>
          <w:rFonts w:asciiTheme="majorBidi" w:hAnsiTheme="majorBidi" w:cstheme="majorBidi"/>
          <w:color w:val="212121"/>
          <w:shd w:val="clear" w:color="auto" w:fill="FFFFFF"/>
        </w:rPr>
        <w:t>(44), eadd4920. https://doi.org/10.1126/sciadv.add4920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van der Lelij, P., Lieb, S., Jude, J., Wutz, G., Santos, C. P., Falkenberg, K., Schlattl, A., Ban, J., Schwentner, R., Hoffmann, T., Kovar, H., Real, F. X., Waldman, T., Pearson, M. A., Kraut, N., Peters, J. M., Zuber, J., &amp; Petronczki, M. (2017). Synthetic lethality between the cohesin subunits </w:t>
      </w:r>
      <w:r w:rsidRPr="00C97ABE">
        <w:rPr>
          <w:rFonts w:asciiTheme="majorBidi" w:hAnsiTheme="majorBidi" w:cstheme="majorBidi"/>
          <w:i/>
          <w:iCs/>
          <w:color w:val="212121"/>
          <w:shd w:val="clear" w:color="auto" w:fill="FFFFFF"/>
        </w:rPr>
        <w:t>STAG1</w:t>
      </w:r>
      <w:r w:rsidRPr="00C97ABE">
        <w:rPr>
          <w:rFonts w:asciiTheme="majorBidi" w:hAnsiTheme="majorBidi" w:cstheme="majorBidi"/>
          <w:color w:val="212121"/>
          <w:shd w:val="clear" w:color="auto" w:fill="FFFFFF"/>
        </w:rPr>
        <w:t> and </w:t>
      </w:r>
      <w:r w:rsidRPr="00C97ABE">
        <w:rPr>
          <w:rFonts w:asciiTheme="majorBidi" w:hAnsiTheme="majorBidi" w:cstheme="majorBidi"/>
          <w:i/>
          <w:iCs/>
          <w:color w:val="212121"/>
          <w:shd w:val="clear" w:color="auto" w:fill="FFFFFF"/>
        </w:rPr>
        <w:t>STAG2</w:t>
      </w:r>
      <w:r w:rsidRPr="00C97ABE">
        <w:rPr>
          <w:rFonts w:asciiTheme="majorBidi" w:hAnsiTheme="majorBidi" w:cstheme="majorBidi"/>
          <w:color w:val="212121"/>
          <w:shd w:val="clear" w:color="auto" w:fill="FFFFFF"/>
        </w:rPr>
        <w:t> in diverse cancer contexts. </w:t>
      </w:r>
      <w:proofErr w:type="gramStart"/>
      <w:r w:rsidRPr="00C97ABE">
        <w:rPr>
          <w:rFonts w:asciiTheme="majorBidi" w:hAnsiTheme="majorBidi" w:cstheme="majorBidi"/>
          <w:i/>
          <w:iCs/>
          <w:color w:val="212121"/>
          <w:shd w:val="clear" w:color="auto" w:fill="FFFFFF"/>
        </w:rPr>
        <w:t>eLife</w:t>
      </w:r>
      <w:proofErr w:type="gramEnd"/>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6</w:t>
      </w:r>
      <w:r w:rsidRPr="00C97ABE">
        <w:rPr>
          <w:rFonts w:asciiTheme="majorBidi" w:hAnsiTheme="majorBidi" w:cstheme="majorBidi"/>
          <w:color w:val="212121"/>
          <w:shd w:val="clear" w:color="auto" w:fill="FFFFFF"/>
        </w:rPr>
        <w:t>, e26980. https://doi.org/10.7554/eLife.26980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Vanli, N., Sheng, J., Li, S., Xu, Z., &amp; Hu, G. F. (2022). Ribonuclease 4 is associated with aggressiveness and progression of prostate cancer. </w:t>
      </w:r>
      <w:r w:rsidRPr="00C97ABE">
        <w:rPr>
          <w:rFonts w:asciiTheme="majorBidi" w:hAnsiTheme="majorBidi" w:cstheme="majorBidi"/>
          <w:i/>
          <w:iCs/>
          <w:color w:val="212121"/>
          <w:shd w:val="clear" w:color="auto" w:fill="FFFFFF"/>
        </w:rPr>
        <w:t>Communications biology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5</w:t>
      </w:r>
      <w:r w:rsidRPr="00C97ABE">
        <w:rPr>
          <w:rFonts w:asciiTheme="majorBidi" w:hAnsiTheme="majorBidi" w:cstheme="majorBidi"/>
          <w:color w:val="212121"/>
          <w:shd w:val="clear" w:color="auto" w:fill="FFFFFF"/>
        </w:rPr>
        <w:t>(1), 625. https://doi.org/10.1038/s42003-022-03597-1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Vitiello, G. A., &amp; Miller, G. (2020). Targeting the interleukin-17 immune axis for cancer immunotherapy. </w:t>
      </w:r>
      <w:r w:rsidRPr="00C97ABE">
        <w:rPr>
          <w:rFonts w:asciiTheme="majorBidi" w:hAnsiTheme="majorBidi" w:cstheme="majorBidi"/>
          <w:i/>
          <w:iCs/>
          <w:color w:val="212121"/>
          <w:shd w:val="clear" w:color="auto" w:fill="FFFFFF"/>
        </w:rPr>
        <w:t>The Journal of experimental 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217</w:t>
      </w:r>
      <w:r w:rsidRPr="00C97ABE">
        <w:rPr>
          <w:rFonts w:asciiTheme="majorBidi" w:hAnsiTheme="majorBidi" w:cstheme="majorBidi"/>
          <w:color w:val="212121"/>
          <w:shd w:val="clear" w:color="auto" w:fill="FFFFFF"/>
        </w:rPr>
        <w:t>(1), e20190456. https://doi.org/10.1084/jem.20190456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FFFFF"/>
        </w:rPr>
        <w:t>Wang, B., Hong, Z., Zhao, C. </w:t>
      </w:r>
      <w:r w:rsidRPr="00C97ABE">
        <w:rPr>
          <w:rFonts w:asciiTheme="majorBidi" w:hAnsiTheme="majorBidi" w:cstheme="majorBidi"/>
          <w:i/>
          <w:iCs/>
          <w:color w:val="333333"/>
          <w:shd w:val="clear" w:color="auto" w:fill="FFFFFF"/>
        </w:rPr>
        <w:t>et al.</w:t>
      </w:r>
      <w:r w:rsidRPr="00C97ABE">
        <w:rPr>
          <w:rFonts w:asciiTheme="majorBidi" w:hAnsiTheme="majorBidi" w:cstheme="majorBidi"/>
          <w:color w:val="333333"/>
          <w:shd w:val="clear" w:color="auto" w:fill="FFFFFF"/>
        </w:rPr>
        <w:t> The effects of MEX3A knockdown on proliferation, apoptosis and migration of osteosarcoma cells. </w:t>
      </w:r>
      <w:r w:rsidRPr="00C97ABE">
        <w:rPr>
          <w:rFonts w:asciiTheme="majorBidi" w:hAnsiTheme="majorBidi" w:cstheme="majorBidi"/>
          <w:i/>
          <w:iCs/>
          <w:color w:val="333333"/>
          <w:shd w:val="clear" w:color="auto" w:fill="FFFFFF"/>
        </w:rPr>
        <w:t>Cancer Cell Int</w:t>
      </w:r>
      <w:r w:rsidRPr="00C97ABE">
        <w:rPr>
          <w:rFonts w:asciiTheme="majorBidi" w:hAnsiTheme="majorBidi" w:cstheme="majorBidi"/>
          <w:color w:val="333333"/>
          <w:shd w:val="clear" w:color="auto" w:fill="FFFFFF"/>
        </w:rPr>
        <w:t> 21, 197 (2021). https://doi.org/10.1186/s12935-021-01882-3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Wang, D., Liu, C., Wang, J., Jia, Y., Hu, X., Jiang, H., Shao, Z. M., &amp; Zeng, Y. A. (2018). Protein C receptor stimulates multiple signaling pathways in breast cancer cells. </w:t>
      </w:r>
      <w:r w:rsidRPr="00C97ABE">
        <w:rPr>
          <w:rFonts w:asciiTheme="majorBidi" w:hAnsiTheme="majorBidi" w:cstheme="majorBidi"/>
          <w:i/>
          <w:iCs/>
          <w:color w:val="212121"/>
          <w:shd w:val="clear" w:color="auto" w:fill="FFFFFF"/>
        </w:rPr>
        <w:t>The Journal of biological chemistry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293</w:t>
      </w:r>
      <w:r w:rsidRPr="00C97ABE">
        <w:rPr>
          <w:rFonts w:asciiTheme="majorBidi" w:hAnsiTheme="majorBidi" w:cstheme="majorBidi"/>
          <w:color w:val="212121"/>
          <w:shd w:val="clear" w:color="auto" w:fill="FFFFFF"/>
        </w:rPr>
        <w:t>(4), 1413–1424. https://doi.org/10.1074/jbc.M117.814046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Wang, H., Yu, J., Zhang, L., Xiong, Y., Chen, S., Xing, H., Tian, Z., Tang, K., Wei, H., Rao, Q., Wang, M., &amp; Wang, J. (2014). RPS27a promotes proliferation, regulates cell cycle progression and inhibits apoptosis of leukemia cells. </w:t>
      </w:r>
      <w:r w:rsidRPr="00C97ABE">
        <w:rPr>
          <w:rFonts w:asciiTheme="majorBidi" w:hAnsiTheme="majorBidi" w:cstheme="majorBidi"/>
          <w:i/>
          <w:iCs/>
          <w:color w:val="212121"/>
          <w:shd w:val="clear" w:color="auto" w:fill="FFFFFF"/>
        </w:rPr>
        <w:t>Biochemical and biophysical research communications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446</w:t>
      </w:r>
      <w:r w:rsidRPr="00C97ABE">
        <w:rPr>
          <w:rFonts w:asciiTheme="majorBidi" w:hAnsiTheme="majorBidi" w:cstheme="majorBidi"/>
          <w:color w:val="212121"/>
          <w:shd w:val="clear" w:color="auto" w:fill="FFFFFF"/>
        </w:rPr>
        <w:t>(4), 1204–1210. https://doi.org/10.1016/j.bbrc.2014.03.086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Wang, J., Jiang, Y. H., Yang, P. Y., &amp; Liu, F. (2021). Increased Collagen Type V α2 (COL5A2) in Colorectal Cancer is Associated with Poor Prognosis and Tumor Progression. </w:t>
      </w:r>
      <w:r w:rsidRPr="00C97ABE">
        <w:rPr>
          <w:rFonts w:asciiTheme="majorBidi" w:hAnsiTheme="majorBidi" w:cstheme="majorBidi"/>
          <w:i/>
          <w:iCs/>
          <w:color w:val="212121"/>
          <w:shd w:val="clear" w:color="auto" w:fill="FFFFFF"/>
        </w:rPr>
        <w:t>OncoTargets and therapy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14</w:t>
      </w:r>
      <w:r w:rsidRPr="00C97ABE">
        <w:rPr>
          <w:rFonts w:asciiTheme="majorBidi" w:hAnsiTheme="majorBidi" w:cstheme="majorBidi"/>
          <w:color w:val="212121"/>
          <w:shd w:val="clear" w:color="auto" w:fill="FFFFFF"/>
        </w:rPr>
        <w:t>, 2991–3002. https://doi.org/10.2147/OTT.S288422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Wang, L., &amp; Shilatifard, A. (2019). UTX Mutations in Human Cancer. </w:t>
      </w:r>
      <w:r w:rsidRPr="00C97ABE">
        <w:rPr>
          <w:rFonts w:asciiTheme="majorBidi" w:hAnsiTheme="majorBidi" w:cstheme="majorBidi"/>
          <w:i/>
          <w:iCs/>
          <w:color w:val="212121"/>
          <w:shd w:val="clear" w:color="auto" w:fill="FFFFFF"/>
        </w:rPr>
        <w:t>Cancer cell</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35</w:t>
      </w:r>
      <w:r w:rsidRPr="00C97ABE">
        <w:rPr>
          <w:rFonts w:asciiTheme="majorBidi" w:hAnsiTheme="majorBidi" w:cstheme="majorBidi"/>
          <w:color w:val="212121"/>
          <w:shd w:val="clear" w:color="auto" w:fill="FFFFFF"/>
        </w:rPr>
        <w:t>(2), 168–176. https://doi.org/10.1016/j.ccell.2019.01.001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Wang, L., Miyahira, A. K., Simons, D. L., Lu, X., Chang, A. Y., Wang, C., Suni, M. A., Maino, V. C., Dirbas, F. M., Yim, J., Waisman, J., &amp; Lee, P. P. (2017). IL6 Signaling in Peripheral Blood T Cells Predicts Clinical Outcome in Breast Cancer. </w:t>
      </w:r>
      <w:r w:rsidRPr="00C97ABE">
        <w:rPr>
          <w:rFonts w:asciiTheme="majorBidi" w:hAnsiTheme="majorBidi" w:cstheme="majorBidi"/>
          <w:i/>
          <w:iCs/>
          <w:color w:val="212121"/>
          <w:shd w:val="clear" w:color="auto" w:fill="FFFFFF"/>
        </w:rPr>
        <w:t>Cancer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77</w:t>
      </w:r>
      <w:r w:rsidRPr="00C97ABE">
        <w:rPr>
          <w:rFonts w:asciiTheme="majorBidi" w:hAnsiTheme="majorBidi" w:cstheme="majorBidi"/>
          <w:color w:val="212121"/>
          <w:shd w:val="clear" w:color="auto" w:fill="FFFFFF"/>
        </w:rPr>
        <w:t>(5), 1119–1126. https://doi.org/10.1158/0008-5472.CAN-16-1373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Wang, M., Hu, Y., &amp; Stearns, M. E. (2009). RPS2: a novel therapeutic target in prostate cancer. </w:t>
      </w:r>
      <w:r w:rsidRPr="00C97ABE">
        <w:rPr>
          <w:rFonts w:asciiTheme="majorBidi" w:hAnsiTheme="majorBidi" w:cstheme="majorBidi"/>
          <w:i/>
          <w:iCs/>
          <w:color w:val="212121"/>
          <w:shd w:val="clear" w:color="auto" w:fill="FFFFFF"/>
        </w:rPr>
        <w:t xml:space="preserve">Journal of experimental &amp; clinical cancer </w:t>
      </w:r>
      <w:proofErr w:type="gramStart"/>
      <w:r w:rsidRPr="00C97ABE">
        <w:rPr>
          <w:rFonts w:asciiTheme="majorBidi" w:hAnsiTheme="majorBidi" w:cstheme="majorBidi"/>
          <w:i/>
          <w:iCs/>
          <w:color w:val="212121"/>
          <w:shd w:val="clear" w:color="auto" w:fill="FFFFFF"/>
        </w:rPr>
        <w:t>research :</w:t>
      </w:r>
      <w:proofErr w:type="gramEnd"/>
      <w:r w:rsidRPr="00C97ABE">
        <w:rPr>
          <w:rFonts w:asciiTheme="majorBidi" w:hAnsiTheme="majorBidi" w:cstheme="majorBidi"/>
          <w:i/>
          <w:iCs/>
          <w:color w:val="212121"/>
          <w:shd w:val="clear" w:color="auto" w:fill="FFFFFF"/>
        </w:rPr>
        <w:t xml:space="preserve"> CR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28</w:t>
      </w:r>
      <w:r w:rsidRPr="00C97ABE">
        <w:rPr>
          <w:rFonts w:asciiTheme="majorBidi" w:hAnsiTheme="majorBidi" w:cstheme="majorBidi"/>
          <w:color w:val="212121"/>
          <w:shd w:val="clear" w:color="auto" w:fill="FFFFFF"/>
        </w:rPr>
        <w:t>(1), 6. https://doi.org/10.1186/1756-9966-28-6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22222"/>
          <w:shd w:val="clear" w:color="auto" w:fill="FFFFFF"/>
        </w:rPr>
        <w:t>Wang, M., Li, M., Liu, Z. </w:t>
      </w:r>
      <w:r w:rsidRPr="00C97ABE">
        <w:rPr>
          <w:rFonts w:asciiTheme="majorBidi" w:hAnsiTheme="majorBidi" w:cstheme="majorBidi"/>
          <w:i/>
          <w:iCs/>
          <w:color w:val="222222"/>
          <w:shd w:val="clear" w:color="auto" w:fill="FFFFFF"/>
        </w:rPr>
        <w:t>et al.</w:t>
      </w:r>
      <w:r w:rsidRPr="00C97ABE">
        <w:rPr>
          <w:rFonts w:asciiTheme="majorBidi" w:hAnsiTheme="majorBidi" w:cstheme="majorBidi"/>
          <w:color w:val="222222"/>
          <w:shd w:val="clear" w:color="auto" w:fill="FFFFFF"/>
        </w:rPr>
        <w:t> Hsa_circ_0128846 knockdown attenuates the progression of pancreatic cancer by targeting miR-1270/NR3C1 axis. </w:t>
      </w:r>
      <w:r w:rsidRPr="00C97ABE">
        <w:rPr>
          <w:rFonts w:asciiTheme="majorBidi" w:hAnsiTheme="majorBidi" w:cstheme="majorBidi"/>
          <w:i/>
          <w:iCs/>
          <w:color w:val="222222"/>
          <w:shd w:val="clear" w:color="auto" w:fill="FFFFFF"/>
        </w:rPr>
        <w:t>Sci Rep</w:t>
      </w:r>
      <w:r w:rsidRPr="00C97ABE">
        <w:rPr>
          <w:rFonts w:asciiTheme="majorBidi" w:hAnsiTheme="majorBidi" w:cstheme="majorBidi"/>
          <w:color w:val="222222"/>
          <w:shd w:val="clear" w:color="auto" w:fill="FFFFFF"/>
        </w:rPr>
        <w:t> 13, 2792 (2023). https://doi.org/10.1038/s41598-023-28439-w</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Wang, R., Xu, J., Xu, J., Zhu, W., Qiu, T., Li, J., Zhang, M., Wang, Q., Xu, T., Guo, R., Lu, K., Yin, Y., </w:t>
      </w:r>
      <w:proofErr w:type="gramStart"/>
      <w:r w:rsidRPr="00C97ABE">
        <w:rPr>
          <w:rFonts w:asciiTheme="majorBidi" w:hAnsiTheme="majorBidi" w:cstheme="majorBidi"/>
          <w:color w:val="212121"/>
          <w:shd w:val="clear" w:color="auto" w:fill="FFFFFF"/>
        </w:rPr>
        <w:t>Gu</w:t>
      </w:r>
      <w:proofErr w:type="gramEnd"/>
      <w:r w:rsidRPr="00C97ABE">
        <w:rPr>
          <w:rFonts w:asciiTheme="majorBidi" w:hAnsiTheme="majorBidi" w:cstheme="majorBidi"/>
          <w:color w:val="212121"/>
          <w:shd w:val="clear" w:color="auto" w:fill="FFFFFF"/>
        </w:rPr>
        <w:t>, Y., Zhu, L., Huang, P., Liu, P., Liu, L., De, W., &amp; Shu, Y. (2019). MiR-326/Sp1/KLF3: A novel regulatory axis in lung cancer progression. </w:t>
      </w:r>
      <w:r w:rsidRPr="00C97ABE">
        <w:rPr>
          <w:rFonts w:asciiTheme="majorBidi" w:hAnsiTheme="majorBidi" w:cstheme="majorBidi"/>
          <w:i/>
          <w:iCs/>
          <w:color w:val="212121"/>
          <w:shd w:val="clear" w:color="auto" w:fill="FFFFFF"/>
        </w:rPr>
        <w:t>Cell proliferation</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52</w:t>
      </w:r>
      <w:r w:rsidRPr="00C97ABE">
        <w:rPr>
          <w:rFonts w:asciiTheme="majorBidi" w:hAnsiTheme="majorBidi" w:cstheme="majorBidi"/>
          <w:color w:val="212121"/>
          <w:shd w:val="clear" w:color="auto" w:fill="FFFFFF"/>
        </w:rPr>
        <w:t>(2), e12551. https://doi.org/10.1111/cpr.12551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Wang, T., Han, S., &amp; Du, G. (2021). S100A6 represses Calu-6 lung cancer cells growth via inhibiting cell proliferation, migration, invasion and enhancing apoptosis. </w:t>
      </w:r>
      <w:r w:rsidRPr="00C97ABE">
        <w:rPr>
          <w:rFonts w:asciiTheme="majorBidi" w:hAnsiTheme="majorBidi" w:cstheme="majorBidi"/>
          <w:i/>
          <w:iCs/>
          <w:color w:val="212121"/>
          <w:shd w:val="clear" w:color="auto" w:fill="FFFFFF"/>
        </w:rPr>
        <w:t>Cell biochemistry and function</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39</w:t>
      </w:r>
      <w:r w:rsidRPr="00C97ABE">
        <w:rPr>
          <w:rFonts w:asciiTheme="majorBidi" w:hAnsiTheme="majorBidi" w:cstheme="majorBidi"/>
          <w:color w:val="212121"/>
          <w:shd w:val="clear" w:color="auto" w:fill="FFFFFF"/>
        </w:rPr>
        <w:t>(6), 771–779. https://doi.org/10.1002/cbf.3639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Wang, T., Jing, B., Sun, B., Liao, Y., Song, H., Xu, D., Guo, W., Li, K., Hu, M., Liu, S., Ling, J., Kuang, Y., Feng, Y., Zhou, B. P., &amp; Deng, J. (2019). Stabilization of PTGES by deubiquitinase USP9X promotes metastatic features of lung cancer via PGE</w:t>
      </w:r>
      <w:r w:rsidRPr="00C97ABE">
        <w:rPr>
          <w:rFonts w:asciiTheme="majorBidi" w:hAnsiTheme="majorBidi" w:cstheme="majorBidi"/>
          <w:color w:val="212121"/>
          <w:shd w:val="clear" w:color="auto" w:fill="FFFFFF"/>
          <w:vertAlign w:val="subscript"/>
        </w:rPr>
        <w:t>2</w:t>
      </w:r>
      <w:r w:rsidRPr="00C97ABE">
        <w:rPr>
          <w:rFonts w:asciiTheme="majorBidi" w:hAnsiTheme="majorBidi" w:cstheme="majorBidi"/>
          <w:color w:val="212121"/>
          <w:shd w:val="clear" w:color="auto" w:fill="FFFFFF"/>
        </w:rPr>
        <w:t> signaling. </w:t>
      </w:r>
      <w:r w:rsidRPr="00C97ABE">
        <w:rPr>
          <w:rFonts w:asciiTheme="majorBidi" w:hAnsiTheme="majorBidi" w:cstheme="majorBidi"/>
          <w:i/>
          <w:iCs/>
          <w:color w:val="212121"/>
          <w:shd w:val="clear" w:color="auto" w:fill="FFFFFF"/>
        </w:rPr>
        <w:t>American journal of cancer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9</w:t>
      </w:r>
      <w:r w:rsidRPr="00C97ABE">
        <w:rPr>
          <w:rFonts w:asciiTheme="majorBidi" w:hAnsiTheme="majorBidi" w:cstheme="majorBidi"/>
          <w:color w:val="212121"/>
          <w:shd w:val="clear" w:color="auto" w:fill="FFFFFF"/>
        </w:rPr>
        <w:t>(6), 1145–1160.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Wang, W., Reiser-Erkan, C., Michalski, C. W., Raggi, M. C., Quan, L., Yupei, Z., Friess, H., Erkan, M., &amp; Kleeff, J. (2010). Hypoxia inducible BHLHB2 is a novel and independent prognostic marker in pancreatic ductal adenocarcinoma. </w:t>
      </w:r>
      <w:r w:rsidRPr="00C97ABE">
        <w:rPr>
          <w:rFonts w:asciiTheme="majorBidi" w:hAnsiTheme="majorBidi" w:cstheme="majorBidi"/>
          <w:i/>
          <w:iCs/>
          <w:color w:val="212121"/>
          <w:shd w:val="clear" w:color="auto" w:fill="FFFFFF"/>
        </w:rPr>
        <w:t>Biochemical and biophysical research communications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401</w:t>
      </w:r>
      <w:r w:rsidRPr="00C97ABE">
        <w:rPr>
          <w:rFonts w:asciiTheme="majorBidi" w:hAnsiTheme="majorBidi" w:cstheme="majorBidi"/>
          <w:color w:val="212121"/>
          <w:shd w:val="clear" w:color="auto" w:fill="FFFFFF"/>
        </w:rPr>
        <w:t>(3), 422–428. https://doi.org/10.1016/j.bbrc.2010.09.070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Wang, X., Fei, F., Qu, J., Li, C., Li, Y., &amp; Zhang, S. (2018). The role of septin 7 in physiology and pathological disease: A systematic review of current status. </w:t>
      </w:r>
      <w:r w:rsidRPr="00C97ABE">
        <w:rPr>
          <w:rFonts w:asciiTheme="majorBidi" w:hAnsiTheme="majorBidi" w:cstheme="majorBidi"/>
          <w:i/>
          <w:iCs/>
          <w:color w:val="212121"/>
          <w:shd w:val="clear" w:color="auto" w:fill="FFFFFF"/>
        </w:rPr>
        <w:t>Journal of cellular and molecular 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22</w:t>
      </w:r>
      <w:r w:rsidRPr="00C97ABE">
        <w:rPr>
          <w:rFonts w:asciiTheme="majorBidi" w:hAnsiTheme="majorBidi" w:cstheme="majorBidi"/>
          <w:color w:val="212121"/>
          <w:shd w:val="clear" w:color="auto" w:fill="FFFFFF"/>
        </w:rPr>
        <w:t>(7), 3298–3307. https://doi.org/10.1111/jcmm.13623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Wang, Y., Cao, J., Liu, W., Zhang, J., Wang, Z., Zhang, Y., Hou, L., Chen, S., Hao, P., Zhang, L., Zhuang, M., Yu, Y., Li, D., &amp; Fan, G. (2019). Protein tyrosine phosphatase receptor type R (PTPRR) antagonizes the Wnt signaling pathway in ovarian cancer by dephosphorylating and inactivating β-catenin. </w:t>
      </w:r>
      <w:r w:rsidRPr="00C97ABE">
        <w:rPr>
          <w:rFonts w:asciiTheme="majorBidi" w:hAnsiTheme="majorBidi" w:cstheme="majorBidi"/>
          <w:i/>
          <w:iCs/>
          <w:color w:val="212121"/>
          <w:shd w:val="clear" w:color="auto" w:fill="FFFFFF"/>
        </w:rPr>
        <w:t>The Journal of biological chemistry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294</w:t>
      </w:r>
      <w:r w:rsidRPr="00C97ABE">
        <w:rPr>
          <w:rFonts w:asciiTheme="majorBidi" w:hAnsiTheme="majorBidi" w:cstheme="majorBidi"/>
          <w:color w:val="212121"/>
          <w:shd w:val="clear" w:color="auto" w:fill="FFFFFF"/>
        </w:rPr>
        <w:t>(48), 18306–18323. https://doi.org/10.1074/jbc.RA119.010348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 xml:space="preserve">Wang, Y., </w:t>
      </w:r>
      <w:proofErr w:type="gramStart"/>
      <w:r w:rsidRPr="00C97ABE">
        <w:rPr>
          <w:rFonts w:asciiTheme="majorBidi" w:hAnsiTheme="majorBidi" w:cstheme="majorBidi"/>
          <w:color w:val="212121"/>
          <w:shd w:val="clear" w:color="auto" w:fill="FFFFFF"/>
        </w:rPr>
        <w:t>Gu</w:t>
      </w:r>
      <w:proofErr w:type="gramEnd"/>
      <w:r w:rsidRPr="00C97ABE">
        <w:rPr>
          <w:rFonts w:asciiTheme="majorBidi" w:hAnsiTheme="majorBidi" w:cstheme="majorBidi"/>
          <w:color w:val="212121"/>
          <w:shd w:val="clear" w:color="auto" w:fill="FFFFFF"/>
        </w:rPr>
        <w:t xml:space="preserve">, W., Wen, W., &amp; Zhang, X. (2022). SERPINH1 is a Potential Prognostic Biomarker and Correlated </w:t>
      </w:r>
      <w:proofErr w:type="gramStart"/>
      <w:r w:rsidRPr="00C97ABE">
        <w:rPr>
          <w:rFonts w:asciiTheme="majorBidi" w:hAnsiTheme="majorBidi" w:cstheme="majorBidi"/>
          <w:color w:val="212121"/>
          <w:shd w:val="clear" w:color="auto" w:fill="FFFFFF"/>
        </w:rPr>
        <w:t>With</w:t>
      </w:r>
      <w:proofErr w:type="gramEnd"/>
      <w:r w:rsidRPr="00C97ABE">
        <w:rPr>
          <w:rFonts w:asciiTheme="majorBidi" w:hAnsiTheme="majorBidi" w:cstheme="majorBidi"/>
          <w:color w:val="212121"/>
          <w:shd w:val="clear" w:color="auto" w:fill="FFFFFF"/>
        </w:rPr>
        <w:t xml:space="preserve"> Immune Infiltration: A Pan-Cancer Analysis. </w:t>
      </w:r>
      <w:r w:rsidRPr="00C97ABE">
        <w:rPr>
          <w:rFonts w:asciiTheme="majorBidi" w:hAnsiTheme="majorBidi" w:cstheme="majorBidi"/>
          <w:i/>
          <w:iCs/>
          <w:color w:val="212121"/>
          <w:shd w:val="clear" w:color="auto" w:fill="FFFFFF"/>
        </w:rPr>
        <w:t>Frontiers in genetics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w:t>
      </w:r>
      <w:r w:rsidRPr="00C97ABE">
        <w:rPr>
          <w:rFonts w:asciiTheme="majorBidi" w:hAnsiTheme="majorBidi" w:cstheme="majorBidi"/>
          <w:color w:val="212121"/>
          <w:shd w:val="clear" w:color="auto" w:fill="FFFFFF"/>
        </w:rPr>
        <w:t>, 756094. https://doi.org/10.3389/fgene.2021.7560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Wang, Y., </w:t>
      </w:r>
      <w:proofErr w:type="gramStart"/>
      <w:r w:rsidRPr="00C97ABE">
        <w:rPr>
          <w:rFonts w:asciiTheme="majorBidi" w:hAnsiTheme="majorBidi" w:cstheme="majorBidi"/>
          <w:color w:val="212121"/>
          <w:shd w:val="clear" w:color="auto" w:fill="FFFFFF"/>
        </w:rPr>
        <w:t>Gu</w:t>
      </w:r>
      <w:proofErr w:type="gramEnd"/>
      <w:r w:rsidRPr="00C97ABE">
        <w:rPr>
          <w:rFonts w:asciiTheme="majorBidi" w:hAnsiTheme="majorBidi" w:cstheme="majorBidi"/>
          <w:color w:val="212121"/>
          <w:shd w:val="clear" w:color="auto" w:fill="FFFFFF"/>
        </w:rPr>
        <w:t xml:space="preserve">, W., Wen, W., &amp; Zhang, X. (2022). SERPINH1 is a Potential Prognostic Biomarker and Correlated </w:t>
      </w:r>
      <w:proofErr w:type="gramStart"/>
      <w:r w:rsidRPr="00C97ABE">
        <w:rPr>
          <w:rFonts w:asciiTheme="majorBidi" w:hAnsiTheme="majorBidi" w:cstheme="majorBidi"/>
          <w:color w:val="212121"/>
          <w:shd w:val="clear" w:color="auto" w:fill="FFFFFF"/>
        </w:rPr>
        <w:t>With</w:t>
      </w:r>
      <w:proofErr w:type="gramEnd"/>
      <w:r w:rsidRPr="00C97ABE">
        <w:rPr>
          <w:rFonts w:asciiTheme="majorBidi" w:hAnsiTheme="majorBidi" w:cstheme="majorBidi"/>
          <w:color w:val="212121"/>
          <w:shd w:val="clear" w:color="auto" w:fill="FFFFFF"/>
        </w:rPr>
        <w:t xml:space="preserve"> Immune Infiltration: A Pan-Cancer Analysis. </w:t>
      </w:r>
      <w:r w:rsidRPr="00C97ABE">
        <w:rPr>
          <w:rFonts w:asciiTheme="majorBidi" w:hAnsiTheme="majorBidi" w:cstheme="majorBidi"/>
          <w:i/>
          <w:iCs/>
          <w:color w:val="212121"/>
          <w:shd w:val="clear" w:color="auto" w:fill="FFFFFF"/>
        </w:rPr>
        <w:t>Frontiers in genetics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w:t>
      </w:r>
      <w:r w:rsidRPr="00C97ABE">
        <w:rPr>
          <w:rFonts w:asciiTheme="majorBidi" w:hAnsiTheme="majorBidi" w:cstheme="majorBidi"/>
          <w:color w:val="212121"/>
          <w:shd w:val="clear" w:color="auto" w:fill="FFFFFF"/>
        </w:rPr>
        <w:t>, 756094. https://doi.org/10.3389/fgene.2021.756094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Wang, Y., Luo, H., Wei, M., Becker, M., Hyde, R. K., &amp; Gong, Q. (2020). IL-33/IL1RL1 axis regulates cell survival through the p38 MAPK pathway in acute myeloid leukemia. </w:t>
      </w:r>
      <w:r w:rsidRPr="00C97ABE">
        <w:rPr>
          <w:rFonts w:asciiTheme="majorBidi" w:hAnsiTheme="majorBidi" w:cstheme="majorBidi"/>
          <w:i/>
          <w:iCs/>
          <w:color w:val="212121"/>
          <w:shd w:val="clear" w:color="auto" w:fill="FFFFFF"/>
        </w:rPr>
        <w:t>Leukemia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96</w:t>
      </w:r>
      <w:r w:rsidRPr="00C97ABE">
        <w:rPr>
          <w:rFonts w:asciiTheme="majorBidi" w:hAnsiTheme="majorBidi" w:cstheme="majorBidi"/>
          <w:color w:val="212121"/>
          <w:shd w:val="clear" w:color="auto" w:fill="FFFFFF"/>
        </w:rPr>
        <w:t>, 106409. https://doi.org/10.1016/j.leukres.2020.106409</w:t>
      </w:r>
    </w:p>
    <w:p w:rsidR="00960616" w:rsidRPr="00C97ABE" w:rsidRDefault="00960616" w:rsidP="00960616">
      <w:pPr>
        <w:pStyle w:val="ListParagraph"/>
        <w:numPr>
          <w:ilvl w:val="0"/>
          <w:numId w:val="24"/>
        </w:numPr>
        <w:spacing w:after="160" w:line="259" w:lineRule="auto"/>
        <w:rPr>
          <w:rFonts w:asciiTheme="majorBidi" w:hAnsiTheme="majorBidi" w:cstheme="majorBidi"/>
          <w:color w:val="212121"/>
          <w:shd w:val="clear" w:color="auto" w:fill="FFFFFF"/>
        </w:rPr>
      </w:pPr>
      <w:r w:rsidRPr="00C97ABE">
        <w:rPr>
          <w:rFonts w:asciiTheme="majorBidi" w:hAnsiTheme="majorBidi" w:cstheme="majorBidi"/>
          <w:color w:val="212121"/>
          <w:shd w:val="clear" w:color="auto" w:fill="FFFFFF"/>
        </w:rPr>
        <w:t>Wang, Y., Zhang, J., Li, Y. J., Yu, N. N., Liu, W. T., Liang, J. Z., Xu, W. W., Sun, Z. H., Li, B., &amp; He, Q. Y. (2021). MEST promotes lung cancer invasion and metastasis by interacting with VCP to activate NF-κB signaling. </w:t>
      </w:r>
      <w:r w:rsidRPr="00C97ABE">
        <w:rPr>
          <w:rFonts w:asciiTheme="majorBidi" w:hAnsiTheme="majorBidi" w:cstheme="majorBidi"/>
          <w:i/>
          <w:iCs/>
          <w:color w:val="212121"/>
          <w:shd w:val="clear" w:color="auto" w:fill="FFFFFF"/>
        </w:rPr>
        <w:t xml:space="preserve">Journal of experimental &amp; clinical cancer </w:t>
      </w:r>
      <w:proofErr w:type="gramStart"/>
      <w:r w:rsidRPr="00C97ABE">
        <w:rPr>
          <w:rFonts w:asciiTheme="majorBidi" w:hAnsiTheme="majorBidi" w:cstheme="majorBidi"/>
          <w:i/>
          <w:iCs/>
          <w:color w:val="212121"/>
          <w:shd w:val="clear" w:color="auto" w:fill="FFFFFF"/>
        </w:rPr>
        <w:t>research :</w:t>
      </w:r>
      <w:proofErr w:type="gramEnd"/>
      <w:r w:rsidRPr="00C97ABE">
        <w:rPr>
          <w:rFonts w:asciiTheme="majorBidi" w:hAnsiTheme="majorBidi" w:cstheme="majorBidi"/>
          <w:i/>
          <w:iCs/>
          <w:color w:val="212121"/>
          <w:shd w:val="clear" w:color="auto" w:fill="FFFFFF"/>
        </w:rPr>
        <w:t xml:space="preserve"> CR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40</w:t>
      </w:r>
      <w:r w:rsidRPr="00C97ABE">
        <w:rPr>
          <w:rFonts w:asciiTheme="majorBidi" w:hAnsiTheme="majorBidi" w:cstheme="majorBidi"/>
          <w:color w:val="212121"/>
          <w:shd w:val="clear" w:color="auto" w:fill="FFFFFF"/>
        </w:rPr>
        <w:t xml:space="preserve">(1), 301. </w:t>
      </w:r>
      <w:hyperlink r:id="rId234" w:history="1">
        <w:r w:rsidRPr="00C97ABE">
          <w:rPr>
            <w:rStyle w:val="Hyperlink"/>
            <w:rFonts w:asciiTheme="majorBidi" w:hAnsiTheme="majorBidi" w:cstheme="majorBidi"/>
            <w:shd w:val="clear" w:color="auto" w:fill="FFFFFF"/>
          </w:rPr>
          <w:t>https://doi.org/10.1186/s13046-021-02107-1</w:t>
        </w:r>
      </w:hyperlink>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Waugh, D. J., &amp; Wilson, C. (2008). The interleukin-8 pathway in cancer. </w:t>
      </w:r>
      <w:r w:rsidRPr="00C97ABE">
        <w:rPr>
          <w:rFonts w:asciiTheme="majorBidi" w:hAnsiTheme="majorBidi" w:cstheme="majorBidi"/>
          <w:i/>
          <w:iCs/>
          <w:color w:val="212121"/>
          <w:shd w:val="clear" w:color="auto" w:fill="FFFFFF"/>
        </w:rPr>
        <w:t xml:space="preserve">Clinical cancer </w:t>
      </w:r>
      <w:proofErr w:type="gramStart"/>
      <w:r w:rsidRPr="00C97ABE">
        <w:rPr>
          <w:rFonts w:asciiTheme="majorBidi" w:hAnsiTheme="majorBidi" w:cstheme="majorBidi"/>
          <w:i/>
          <w:iCs/>
          <w:color w:val="212121"/>
          <w:shd w:val="clear" w:color="auto" w:fill="FFFFFF"/>
        </w:rPr>
        <w:t>research :</w:t>
      </w:r>
      <w:proofErr w:type="gramEnd"/>
      <w:r w:rsidRPr="00C97ABE">
        <w:rPr>
          <w:rFonts w:asciiTheme="majorBidi" w:hAnsiTheme="majorBidi" w:cstheme="majorBidi"/>
          <w:i/>
          <w:iCs/>
          <w:color w:val="212121"/>
          <w:shd w:val="clear" w:color="auto" w:fill="FFFFFF"/>
        </w:rPr>
        <w:t xml:space="preserve"> an official journal of the American Association for Cancer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14</w:t>
      </w:r>
      <w:r w:rsidRPr="00C97ABE">
        <w:rPr>
          <w:rFonts w:asciiTheme="majorBidi" w:hAnsiTheme="majorBidi" w:cstheme="majorBidi"/>
          <w:color w:val="212121"/>
          <w:shd w:val="clear" w:color="auto" w:fill="FFFFFF"/>
        </w:rPr>
        <w:t>(21), 6735–6741. https://doi.org/10.1158/1078-0432.CCR-07-4843</w:t>
      </w:r>
    </w:p>
    <w:p w:rsidR="00960616" w:rsidRPr="00C97ABE" w:rsidRDefault="00960616" w:rsidP="00960616">
      <w:pPr>
        <w:pStyle w:val="ListParagraph"/>
        <w:numPr>
          <w:ilvl w:val="0"/>
          <w:numId w:val="24"/>
        </w:numPr>
        <w:spacing w:after="160" w:line="259" w:lineRule="auto"/>
        <w:rPr>
          <w:rFonts w:asciiTheme="majorBidi" w:hAnsiTheme="majorBidi" w:cstheme="majorBidi"/>
          <w:color w:val="212121"/>
          <w:shd w:val="clear" w:color="auto" w:fill="FFFFFF"/>
        </w:rPr>
      </w:pPr>
      <w:r w:rsidRPr="00C97ABE">
        <w:rPr>
          <w:rFonts w:asciiTheme="majorBidi" w:hAnsiTheme="majorBidi" w:cstheme="majorBidi"/>
          <w:color w:val="212121"/>
          <w:shd w:val="clear" w:color="auto" w:fill="FFFFFF"/>
        </w:rPr>
        <w:t>Weisbrod, A. B., Zhang, L., Jain, M., Barak, S., Quezado, M. M., &amp; Kebebew, E. (2013). Altered PTEN, ATRX, CHGA, CHGB, and TP53 expression are associated with aggressive VHL-associated pancreatic neuroendocrine tumors. </w:t>
      </w:r>
      <w:r w:rsidRPr="00C97ABE">
        <w:rPr>
          <w:rFonts w:asciiTheme="majorBidi" w:hAnsiTheme="majorBidi" w:cstheme="majorBidi"/>
          <w:i/>
          <w:iCs/>
          <w:color w:val="212121"/>
          <w:shd w:val="clear" w:color="auto" w:fill="FFFFFF"/>
        </w:rPr>
        <w:t>Hormones &amp;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w:t>
      </w:r>
      <w:r w:rsidRPr="00C97ABE">
        <w:rPr>
          <w:rFonts w:asciiTheme="majorBidi" w:hAnsiTheme="majorBidi" w:cstheme="majorBidi"/>
          <w:color w:val="212121"/>
          <w:shd w:val="clear" w:color="auto" w:fill="FFFFFF"/>
        </w:rPr>
        <w:t xml:space="preserve">(3), 165–175. </w:t>
      </w:r>
      <w:hyperlink r:id="rId235" w:history="1">
        <w:r w:rsidRPr="00C97ABE">
          <w:rPr>
            <w:rStyle w:val="Hyperlink"/>
            <w:rFonts w:asciiTheme="majorBidi" w:hAnsiTheme="majorBidi" w:cstheme="majorBidi"/>
            <w:shd w:val="clear" w:color="auto" w:fill="FFFFFF"/>
          </w:rPr>
          <w:t>https://doi.org/10.1007/s12672-013-0134-1</w:t>
        </w:r>
      </w:hyperlink>
    </w:p>
    <w:p w:rsidR="00960616" w:rsidRPr="00C97ABE" w:rsidRDefault="00960616" w:rsidP="00960616">
      <w:pPr>
        <w:pStyle w:val="ListParagraph"/>
        <w:numPr>
          <w:ilvl w:val="0"/>
          <w:numId w:val="24"/>
        </w:numPr>
        <w:spacing w:after="160" w:line="259" w:lineRule="auto"/>
        <w:rPr>
          <w:rFonts w:asciiTheme="majorBidi" w:hAnsiTheme="majorBidi" w:cstheme="majorBidi"/>
          <w:color w:val="212121"/>
          <w:shd w:val="clear" w:color="auto" w:fill="FFFFFF"/>
        </w:rPr>
      </w:pPr>
      <w:r w:rsidRPr="00C97ABE">
        <w:rPr>
          <w:rFonts w:asciiTheme="majorBidi" w:hAnsiTheme="majorBidi" w:cstheme="majorBidi"/>
          <w:color w:val="212121"/>
          <w:shd w:val="clear" w:color="auto" w:fill="FFFFFF"/>
        </w:rPr>
        <w:t>Wilkinson, R. D. A., Burden, R. E., McDowell, S. H., McArt, D. G., McQuaid, S., Bingham, V., Williams, R., Cox, Ó. T., O'Connor, R., McCabe, N., Kennedy, R. D., Buckley, N. E., &amp; Scott, C. J. (2019). A Novel Role for Cathepsin S as a Potential Biomarker in Triple Negative Breast Cancer. </w:t>
      </w:r>
      <w:r w:rsidRPr="00C97ABE">
        <w:rPr>
          <w:rFonts w:asciiTheme="majorBidi" w:hAnsiTheme="majorBidi" w:cstheme="majorBidi"/>
          <w:i/>
          <w:iCs/>
          <w:color w:val="212121"/>
          <w:shd w:val="clear" w:color="auto" w:fill="FFFFFF"/>
        </w:rPr>
        <w:t>Journal of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2019</w:t>
      </w:r>
      <w:r w:rsidRPr="00C97ABE">
        <w:rPr>
          <w:rFonts w:asciiTheme="majorBidi" w:hAnsiTheme="majorBidi" w:cstheme="majorBidi"/>
          <w:color w:val="212121"/>
          <w:shd w:val="clear" w:color="auto" w:fill="FFFFFF"/>
        </w:rPr>
        <w:t xml:space="preserve">, 3980273. </w:t>
      </w:r>
      <w:hyperlink r:id="rId236" w:history="1">
        <w:r w:rsidRPr="00C97ABE">
          <w:rPr>
            <w:rStyle w:val="Hyperlink"/>
            <w:rFonts w:asciiTheme="majorBidi" w:hAnsiTheme="majorBidi" w:cstheme="majorBidi"/>
            <w:shd w:val="clear" w:color="auto" w:fill="FFFFFF"/>
          </w:rPr>
          <w:t>https://doi.org/10.1155/2019/3980273</w:t>
        </w:r>
      </w:hyperlink>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333333"/>
          <w:shd w:val="clear" w:color="auto" w:fill="FFFFFF"/>
        </w:rPr>
        <w:t xml:space="preserve">Wu, </w:t>
      </w:r>
      <w:proofErr w:type="gramStart"/>
      <w:r w:rsidRPr="00C97ABE">
        <w:rPr>
          <w:rFonts w:asciiTheme="majorBidi" w:hAnsiTheme="majorBidi" w:cstheme="majorBidi"/>
          <w:color w:val="333333"/>
          <w:shd w:val="clear" w:color="auto" w:fill="FFFFFF"/>
        </w:rPr>
        <w:t>LF.,</w:t>
      </w:r>
      <w:proofErr w:type="gramEnd"/>
      <w:r w:rsidRPr="00C97ABE">
        <w:rPr>
          <w:rFonts w:asciiTheme="majorBidi" w:hAnsiTheme="majorBidi" w:cstheme="majorBidi"/>
          <w:color w:val="333333"/>
          <w:shd w:val="clear" w:color="auto" w:fill="FFFFFF"/>
        </w:rPr>
        <w:t xml:space="preserve"> Xu, GP., Zhao, Q. </w:t>
      </w:r>
      <w:r w:rsidRPr="00C97ABE">
        <w:rPr>
          <w:rFonts w:asciiTheme="majorBidi" w:hAnsiTheme="majorBidi" w:cstheme="majorBidi"/>
          <w:i/>
          <w:iCs/>
          <w:color w:val="333333"/>
          <w:shd w:val="clear" w:color="auto" w:fill="FFFFFF"/>
        </w:rPr>
        <w:t>et al.</w:t>
      </w:r>
      <w:r w:rsidRPr="00C97ABE">
        <w:rPr>
          <w:rFonts w:asciiTheme="majorBidi" w:hAnsiTheme="majorBidi" w:cstheme="majorBidi"/>
          <w:color w:val="333333"/>
          <w:shd w:val="clear" w:color="auto" w:fill="FFFFFF"/>
        </w:rPr>
        <w:t> The association between hypoxia inducible factor 1 subunit alpha gene rs2057482 polymorphism and cancer risk: a meta-analysis. </w:t>
      </w:r>
      <w:r w:rsidRPr="00C97ABE">
        <w:rPr>
          <w:rFonts w:asciiTheme="majorBidi" w:hAnsiTheme="majorBidi" w:cstheme="majorBidi"/>
          <w:i/>
          <w:iCs/>
          <w:color w:val="333333"/>
          <w:shd w:val="clear" w:color="auto" w:fill="FFFFFF"/>
        </w:rPr>
        <w:t>BMC Cancer</w:t>
      </w:r>
      <w:r w:rsidRPr="00C97ABE">
        <w:rPr>
          <w:rFonts w:asciiTheme="majorBidi" w:hAnsiTheme="majorBidi" w:cstheme="majorBidi"/>
          <w:color w:val="333333"/>
          <w:shd w:val="clear" w:color="auto" w:fill="FFFFFF"/>
        </w:rPr>
        <w:t> 19, 1123 (2019). https://doi.org/10.1186/s12885-019-6329-2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Wu, Z., Xia, C., Zhang, C., Yang, D., &amp; Ma, K. (2022). Prognostic significance of SNCA and its methylation in bladder cancer. </w:t>
      </w:r>
      <w:r w:rsidRPr="00C97ABE">
        <w:rPr>
          <w:rFonts w:asciiTheme="majorBidi" w:hAnsiTheme="majorBidi" w:cstheme="majorBidi"/>
          <w:i/>
          <w:iCs/>
          <w:color w:val="212121"/>
          <w:shd w:val="clear" w:color="auto" w:fill="FFFFFF"/>
        </w:rPr>
        <w:t>BMC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22</w:t>
      </w:r>
      <w:r w:rsidRPr="00C97ABE">
        <w:rPr>
          <w:rFonts w:asciiTheme="majorBidi" w:hAnsiTheme="majorBidi" w:cstheme="majorBidi"/>
          <w:color w:val="212121"/>
          <w:shd w:val="clear" w:color="auto" w:fill="FFFFFF"/>
        </w:rPr>
        <w:t>(1), 330. https://doi.org/10.1186/s12885-022-09411-9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Wu, Z., Xu, J., Tang, R., Wang, W., Zhang, B., Yu, X., Liu, J., &amp; Shi, S. (2022). The Role of PDGFRA in Predicting Oncological and Immune Characteristics in Pancreatic Ductal Adenocarcinoma. </w:t>
      </w:r>
      <w:r w:rsidRPr="00C97ABE">
        <w:rPr>
          <w:rFonts w:asciiTheme="majorBidi" w:hAnsiTheme="majorBidi" w:cstheme="majorBidi"/>
          <w:i/>
          <w:iCs/>
          <w:color w:val="212121"/>
          <w:shd w:val="clear" w:color="auto" w:fill="FFFFFF"/>
        </w:rPr>
        <w:t>Journal of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2022</w:t>
      </w:r>
      <w:r w:rsidRPr="00C97ABE">
        <w:rPr>
          <w:rFonts w:asciiTheme="majorBidi" w:hAnsiTheme="majorBidi" w:cstheme="majorBidi"/>
          <w:color w:val="212121"/>
          <w:shd w:val="clear" w:color="auto" w:fill="FFFFFF"/>
        </w:rPr>
        <w:t>, 4148805. https://doi.org/10.1155/2022/4148805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Xie, W., Chen, C., Han, Z., Huang, J., Liu, X., Chen, H., Zhang, T., Chen, S., Chen, C., Lu, M., Shen, X., &amp; Xue, X. (2020). CD2AP inhibits metastasis in gastric cancer by promoting cellular adhesion and cytoskeleton assembly. </w:t>
      </w:r>
      <w:r w:rsidRPr="00C97ABE">
        <w:rPr>
          <w:rFonts w:asciiTheme="majorBidi" w:hAnsiTheme="majorBidi" w:cstheme="majorBidi"/>
          <w:i/>
          <w:iCs/>
          <w:color w:val="212121"/>
          <w:shd w:val="clear" w:color="auto" w:fill="FFFFFF"/>
        </w:rPr>
        <w:t>Molecular carcinogenesis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59</w:t>
      </w:r>
      <w:r w:rsidRPr="00C97ABE">
        <w:rPr>
          <w:rFonts w:asciiTheme="majorBidi" w:hAnsiTheme="majorBidi" w:cstheme="majorBidi"/>
          <w:color w:val="212121"/>
          <w:shd w:val="clear" w:color="auto" w:fill="FFFFFF"/>
        </w:rPr>
        <w:t>(4), 339–352. https://doi.org/10.1002/mc.23158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Xiong, H., Yang, Y., Yang, K., Zhao, D., Tang, H., &amp; Ran, X. (2018). Loss of the clock gene PER2 is associated with cancer development and altered expression of important tumor-related genes in oral cancer. </w:t>
      </w:r>
      <w:r w:rsidRPr="00C97ABE">
        <w:rPr>
          <w:rFonts w:asciiTheme="majorBidi" w:hAnsiTheme="majorBidi" w:cstheme="majorBidi"/>
          <w:i/>
          <w:iCs/>
          <w:color w:val="212121"/>
          <w:shd w:val="clear" w:color="auto" w:fill="FFFFFF"/>
        </w:rPr>
        <w:t>International journal of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52</w:t>
      </w:r>
      <w:r w:rsidRPr="00C97ABE">
        <w:rPr>
          <w:rFonts w:asciiTheme="majorBidi" w:hAnsiTheme="majorBidi" w:cstheme="majorBidi"/>
          <w:color w:val="212121"/>
          <w:shd w:val="clear" w:color="auto" w:fill="FFFFFF"/>
        </w:rPr>
        <w:t>(1), 279–287. https://doi.org/10.3892/ijo.2017.4180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Xu, H., George, E., Kinose, Y., Kim, H., Shah, J. B., Peake, J. D., Ferman, B., Medvedev, S., Murtha, T., Barger, C. J., Devins, K. M., D'Andrea, K., Wubbenhorst, B., Schwartz, L. E., Hwang, W. T., Mills, G. B., Nathanson, K. L., Karpf, A. R., Drapkin, R., Brown, E. J., … Simpkins, F. (2021). </w:t>
      </w:r>
      <w:r w:rsidRPr="00C97ABE">
        <w:rPr>
          <w:rFonts w:asciiTheme="majorBidi" w:hAnsiTheme="majorBidi" w:cstheme="majorBidi"/>
          <w:i/>
          <w:iCs/>
          <w:color w:val="212121"/>
          <w:shd w:val="clear" w:color="auto" w:fill="FFFFFF"/>
        </w:rPr>
        <w:t>CCNE1</w:t>
      </w:r>
      <w:r w:rsidRPr="00C97ABE">
        <w:rPr>
          <w:rFonts w:asciiTheme="majorBidi" w:hAnsiTheme="majorBidi" w:cstheme="majorBidi"/>
          <w:color w:val="212121"/>
          <w:shd w:val="clear" w:color="auto" w:fill="FFFFFF"/>
        </w:rPr>
        <w:t> copy number is a biomarker for response to combination WEE1-ATR inhibition in ovarian and endometrial cancer models. </w:t>
      </w:r>
      <w:r w:rsidRPr="00C97ABE">
        <w:rPr>
          <w:rFonts w:asciiTheme="majorBidi" w:hAnsiTheme="majorBidi" w:cstheme="majorBidi"/>
          <w:i/>
          <w:iCs/>
          <w:color w:val="212121"/>
          <w:shd w:val="clear" w:color="auto" w:fill="FFFFFF"/>
        </w:rPr>
        <w:t>Cell reports. 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w:t>
      </w:r>
      <w:r w:rsidRPr="00C97ABE">
        <w:rPr>
          <w:rFonts w:asciiTheme="majorBidi" w:hAnsiTheme="majorBidi" w:cstheme="majorBidi"/>
          <w:color w:val="212121"/>
          <w:shd w:val="clear" w:color="auto" w:fill="FFFFFF"/>
        </w:rPr>
        <w:t>(9), 100394. https://doi.org/10.1016/j.xcrm.2021.10039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Xu, L. D., &amp; Öhman, M. (2018). ADAR1 Editing and its Role in Cancer. </w:t>
      </w:r>
      <w:r w:rsidRPr="00C97ABE">
        <w:rPr>
          <w:rFonts w:asciiTheme="majorBidi" w:hAnsiTheme="majorBidi" w:cstheme="majorBidi"/>
          <w:i/>
          <w:iCs/>
          <w:color w:val="212121"/>
          <w:shd w:val="clear" w:color="auto" w:fill="FFFFFF"/>
        </w:rPr>
        <w:t>Genes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w:t>
      </w:r>
      <w:r w:rsidRPr="00C97ABE">
        <w:rPr>
          <w:rFonts w:asciiTheme="majorBidi" w:hAnsiTheme="majorBidi" w:cstheme="majorBidi"/>
          <w:color w:val="212121"/>
          <w:shd w:val="clear" w:color="auto" w:fill="FFFFFF"/>
        </w:rPr>
        <w:t>(1), 12. https://doi.org/10.3390/genes10010012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Xu, Q., Chiao, P., &amp; Sun, Y. (2016). Amphiregulin in Cancer: New Insights for Translational Medicine. </w:t>
      </w:r>
      <w:r w:rsidRPr="00C97ABE">
        <w:rPr>
          <w:rFonts w:asciiTheme="majorBidi" w:hAnsiTheme="majorBidi" w:cstheme="majorBidi"/>
          <w:i/>
          <w:iCs/>
          <w:color w:val="212121"/>
          <w:shd w:val="clear" w:color="auto" w:fill="FFFFFF"/>
        </w:rPr>
        <w:t>Trends in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w:t>
      </w:r>
      <w:r w:rsidRPr="00C97ABE">
        <w:rPr>
          <w:rFonts w:asciiTheme="majorBidi" w:hAnsiTheme="majorBidi" w:cstheme="majorBidi"/>
          <w:color w:val="212121"/>
          <w:shd w:val="clear" w:color="auto" w:fill="FFFFFF"/>
        </w:rPr>
        <w:t>(3), 111–113. https://doi.org/10.1016/j.trecan.2016.02.002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Xu, W., Wang, M., Bai, Y., Chen, Y., Ma, X., Yang, Z., Zhao, L., &amp; Li, Y. (2022). The role of microfibrillar-associated protein 2 in cancer. </w:t>
      </w:r>
      <w:r w:rsidRPr="00C97ABE">
        <w:rPr>
          <w:rFonts w:asciiTheme="majorBidi" w:hAnsiTheme="majorBidi" w:cstheme="majorBidi"/>
          <w:i/>
          <w:iCs/>
          <w:color w:val="212121"/>
          <w:shd w:val="clear" w:color="auto" w:fill="FFFFFF"/>
        </w:rPr>
        <w:t>Frontiers in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w:t>
      </w:r>
      <w:r w:rsidRPr="00C97ABE">
        <w:rPr>
          <w:rFonts w:asciiTheme="majorBidi" w:hAnsiTheme="majorBidi" w:cstheme="majorBidi"/>
          <w:color w:val="212121"/>
          <w:shd w:val="clear" w:color="auto" w:fill="FFFFFF"/>
        </w:rPr>
        <w:t>, 1002036. https://doi.org/10.3389/fonc.2022.1002036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Yan, H. H., Jiang, J., Pang, Y., Achyut, B. R., Lizardo, M., Liang, X., Hunter, K., Khanna, C., Hollander, C., &amp; Yang, L. (2015). CCL9 Induced by TGFβ Signaling in Myeloid Cells Enhances Tumor Cell Survival in the Premetastatic Organ. </w:t>
      </w:r>
      <w:r w:rsidRPr="00C97ABE">
        <w:rPr>
          <w:rFonts w:asciiTheme="majorBidi" w:hAnsiTheme="majorBidi" w:cstheme="majorBidi"/>
          <w:i/>
          <w:iCs/>
          <w:color w:val="212121"/>
          <w:shd w:val="clear" w:color="auto" w:fill="FFFFFF"/>
        </w:rPr>
        <w:t>Cancer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75</w:t>
      </w:r>
      <w:r w:rsidRPr="00C97ABE">
        <w:rPr>
          <w:rFonts w:asciiTheme="majorBidi" w:hAnsiTheme="majorBidi" w:cstheme="majorBidi"/>
          <w:color w:val="212121"/>
          <w:shd w:val="clear" w:color="auto" w:fill="FFFFFF"/>
        </w:rPr>
        <w:t>(24), 5283–5298. https://doi.org/10.1158/0008-5472.CAN-15-2282-T</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Yan, Q., Zeng, P., Zhou, X., Zhao, X., Chen, R., Qiao, J., Feng, L., Zhu, Z., Zhang, G., &amp; Chen, C. (2021). RBMX suppresses tumorigenicity and progression of bladder cancer by interacting with the hnRNP A1 protein to regulate PKM alternative splicing. </w:t>
      </w:r>
      <w:r w:rsidRPr="00C97ABE">
        <w:rPr>
          <w:rFonts w:asciiTheme="majorBidi" w:hAnsiTheme="majorBidi" w:cstheme="majorBidi"/>
          <w:i/>
          <w:iCs/>
          <w:color w:val="212121"/>
          <w:shd w:val="clear" w:color="auto" w:fill="FFFFFF"/>
        </w:rPr>
        <w:t>Oncogene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40</w:t>
      </w:r>
      <w:r w:rsidRPr="00C97ABE">
        <w:rPr>
          <w:rFonts w:asciiTheme="majorBidi" w:hAnsiTheme="majorBidi" w:cstheme="majorBidi"/>
          <w:color w:val="212121"/>
          <w:shd w:val="clear" w:color="auto" w:fill="FFFFFF"/>
        </w:rPr>
        <w:t>(15), 2635–2650. https://doi.org/10.1038/s41388-021-01666-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Yang, J., Lee, S. J., Kwon, Y., Ma, L., &amp; Kim, J. (2020). Tumor suppressive function of Matrin 3 in the basal-like breast cancer. </w:t>
      </w:r>
      <w:r w:rsidRPr="00C97ABE">
        <w:rPr>
          <w:rFonts w:asciiTheme="majorBidi" w:hAnsiTheme="majorBidi" w:cstheme="majorBidi"/>
          <w:i/>
          <w:iCs/>
          <w:color w:val="212121"/>
          <w:shd w:val="clear" w:color="auto" w:fill="FFFFFF"/>
        </w:rPr>
        <w:t>Biological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53</w:t>
      </w:r>
      <w:r w:rsidRPr="00C97ABE">
        <w:rPr>
          <w:rFonts w:asciiTheme="majorBidi" w:hAnsiTheme="majorBidi" w:cstheme="majorBidi"/>
          <w:color w:val="212121"/>
          <w:shd w:val="clear" w:color="auto" w:fill="FFFFFF"/>
        </w:rPr>
        <w:t>(1), 42. https://doi.org/10.1186/s40659-020-00310-6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Yao, L., Yan, J., Cheng, F., Gan, L., Huang, Y., Zheng, L., &amp; Fang, N. (2021). Small Proline-Rich Protein 2B Facilitates Gastric Adenocarcinoma Proliferation via MDM2-p53/p21 Signaling Pathway. </w:t>
      </w:r>
      <w:r w:rsidRPr="00C97ABE">
        <w:rPr>
          <w:rFonts w:asciiTheme="majorBidi" w:hAnsiTheme="majorBidi" w:cstheme="majorBidi"/>
          <w:i/>
          <w:iCs/>
          <w:color w:val="212121"/>
          <w:shd w:val="clear" w:color="auto" w:fill="FFFFFF"/>
        </w:rPr>
        <w:t>OncoTargets and therapy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14</w:t>
      </w:r>
      <w:r w:rsidRPr="00C97ABE">
        <w:rPr>
          <w:rFonts w:asciiTheme="majorBidi" w:hAnsiTheme="majorBidi" w:cstheme="majorBidi"/>
          <w:color w:val="212121"/>
          <w:shd w:val="clear" w:color="auto" w:fill="FFFFFF"/>
        </w:rPr>
        <w:t>, 1453–1463. https://doi.org/10.2147/OTT.S281032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Ye, H., Li, T., Wang, H., Wu, J., Yi, C., Shi, J., Wang, P., Song, C., Dai, L., Jiang, G., Huang, Y., Yu, Y., &amp; Li, J. (2021). </w:t>
      </w:r>
      <w:r w:rsidRPr="00C97ABE">
        <w:rPr>
          <w:rFonts w:asciiTheme="majorBidi" w:hAnsiTheme="majorBidi" w:cstheme="majorBidi"/>
          <w:i/>
          <w:iCs/>
          <w:color w:val="212121"/>
          <w:shd w:val="clear" w:color="auto" w:fill="FFFFFF"/>
        </w:rPr>
        <w:t>TSPAN1, TMPRSS4, SDR16C5</w:t>
      </w:r>
      <w:r w:rsidRPr="00C97ABE">
        <w:rPr>
          <w:rFonts w:asciiTheme="majorBidi" w:hAnsiTheme="majorBidi" w:cstheme="majorBidi"/>
          <w:color w:val="212121"/>
          <w:shd w:val="clear" w:color="auto" w:fill="FFFFFF"/>
        </w:rPr>
        <w:t>, and </w:t>
      </w:r>
      <w:r w:rsidRPr="00C97ABE">
        <w:rPr>
          <w:rFonts w:asciiTheme="majorBidi" w:hAnsiTheme="majorBidi" w:cstheme="majorBidi"/>
          <w:i/>
          <w:iCs/>
          <w:color w:val="212121"/>
          <w:shd w:val="clear" w:color="auto" w:fill="FFFFFF"/>
        </w:rPr>
        <w:t>CTSE</w:t>
      </w:r>
      <w:r w:rsidRPr="00C97ABE">
        <w:rPr>
          <w:rFonts w:asciiTheme="majorBidi" w:hAnsiTheme="majorBidi" w:cstheme="majorBidi"/>
          <w:color w:val="212121"/>
          <w:shd w:val="clear" w:color="auto" w:fill="FFFFFF"/>
        </w:rPr>
        <w:t> as Novel Panel for Pancreatic Cancer: A Bioinformatics Analysis and Experiments Validation. </w:t>
      </w:r>
      <w:r w:rsidRPr="00C97ABE">
        <w:rPr>
          <w:rFonts w:asciiTheme="majorBidi" w:hAnsiTheme="majorBidi" w:cstheme="majorBidi"/>
          <w:i/>
          <w:iCs/>
          <w:color w:val="212121"/>
          <w:shd w:val="clear" w:color="auto" w:fill="FFFFFF"/>
        </w:rPr>
        <w:t>Frontiers in immunology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w:t>
      </w:r>
      <w:r w:rsidRPr="00C97ABE">
        <w:rPr>
          <w:rFonts w:asciiTheme="majorBidi" w:hAnsiTheme="majorBidi" w:cstheme="majorBidi"/>
          <w:color w:val="212121"/>
          <w:shd w:val="clear" w:color="auto" w:fill="FFFFFF"/>
        </w:rPr>
        <w:t>, 649551. https://doi.org/10.3389/fimmu.2021.649551</w:t>
      </w:r>
    </w:p>
    <w:p w:rsidR="00960616" w:rsidRPr="00C97ABE" w:rsidRDefault="00960616" w:rsidP="00960616">
      <w:pPr>
        <w:pStyle w:val="ListParagraph"/>
        <w:numPr>
          <w:ilvl w:val="0"/>
          <w:numId w:val="24"/>
        </w:numPr>
        <w:spacing w:after="160" w:line="259" w:lineRule="auto"/>
        <w:rPr>
          <w:rFonts w:asciiTheme="majorBidi" w:hAnsiTheme="majorBidi" w:cstheme="majorBidi"/>
          <w:color w:val="212121"/>
          <w:shd w:val="clear" w:color="auto" w:fill="FFFFFF"/>
        </w:rPr>
      </w:pPr>
      <w:r w:rsidRPr="00C97ABE">
        <w:rPr>
          <w:rFonts w:asciiTheme="majorBidi" w:hAnsiTheme="majorBidi" w:cstheme="majorBidi"/>
          <w:color w:val="212121"/>
          <w:shd w:val="clear" w:color="auto" w:fill="FFFFFF"/>
        </w:rPr>
        <w:t>Yeom, C. J., Zeng, L., Goto, Y., Morinibu, A., Zhu, Y., Shinomiya, K., Kobayashi, M., Itasaka, S., Yoshimura, M., Hur, C. G., Kakeya, H., Hammond, E. M., Hiraoka, M., &amp; Harada, H. (2016). LY6E: a conductor of malignant tumor growth through modulation of the PTEN/PI3K/Akt/HIF-1 axis. </w:t>
      </w:r>
      <w:r w:rsidRPr="00C97ABE">
        <w:rPr>
          <w:rFonts w:asciiTheme="majorBidi" w:hAnsiTheme="majorBidi" w:cstheme="majorBidi"/>
          <w:i/>
          <w:iCs/>
          <w:color w:val="212121"/>
          <w:shd w:val="clear" w:color="auto" w:fill="FFFFFF"/>
        </w:rPr>
        <w:t>Oncotarget</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7</w:t>
      </w:r>
      <w:r w:rsidRPr="00C97ABE">
        <w:rPr>
          <w:rFonts w:asciiTheme="majorBidi" w:hAnsiTheme="majorBidi" w:cstheme="majorBidi"/>
          <w:color w:val="212121"/>
          <w:shd w:val="clear" w:color="auto" w:fill="FFFFFF"/>
        </w:rPr>
        <w:t xml:space="preserve">(40), 65837–65848. </w:t>
      </w:r>
      <w:hyperlink r:id="rId237" w:history="1">
        <w:r w:rsidRPr="00C97ABE">
          <w:rPr>
            <w:rStyle w:val="Hyperlink"/>
            <w:rFonts w:asciiTheme="majorBidi" w:hAnsiTheme="majorBidi" w:cstheme="majorBidi"/>
            <w:shd w:val="clear" w:color="auto" w:fill="FFFFFF"/>
          </w:rPr>
          <w:t>https://doi.org/10.18632/oncotarget.11670</w:t>
        </w:r>
      </w:hyperlink>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Yin, Y., Long, J., Sun, Y., Li, H., Jiang, E., Zeng, C., &amp; Zhu, W. (2018). The function and clinical significance of eIF3 in cancer. </w:t>
      </w:r>
      <w:r w:rsidRPr="00C97ABE">
        <w:rPr>
          <w:rFonts w:asciiTheme="majorBidi" w:hAnsiTheme="majorBidi" w:cstheme="majorBidi"/>
          <w:i/>
          <w:iCs/>
          <w:color w:val="212121"/>
          <w:shd w:val="clear" w:color="auto" w:fill="FFFFFF"/>
        </w:rPr>
        <w:t>Gene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673</w:t>
      </w:r>
      <w:r w:rsidRPr="00C97ABE">
        <w:rPr>
          <w:rFonts w:asciiTheme="majorBidi" w:hAnsiTheme="majorBidi" w:cstheme="majorBidi"/>
          <w:color w:val="212121"/>
          <w:shd w:val="clear" w:color="auto" w:fill="FFFFFF"/>
        </w:rPr>
        <w:t>, 130–133. https://doi.org/10.1016/j.gene.2018.06.034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rPr>
        <w:t>Ying-Gui Yang, Ita Novita Sari, Mohammad Farid Zia, Sung Ryul Lee, Su Jung Song, Hyog Young Kwon,</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Yoshida, T., Akatsuka, T., &amp; Imanaka-Yoshida, K. (2015). Tenascin-C and integrins in cancer. </w:t>
      </w:r>
      <w:r w:rsidRPr="00C97ABE">
        <w:rPr>
          <w:rFonts w:asciiTheme="majorBidi" w:hAnsiTheme="majorBidi" w:cstheme="majorBidi"/>
          <w:i/>
          <w:iCs/>
          <w:color w:val="212121"/>
          <w:shd w:val="clear" w:color="auto" w:fill="FFFFFF"/>
        </w:rPr>
        <w:t>Cell adhesion &amp; migration</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9</w:t>
      </w:r>
      <w:r w:rsidRPr="00C97ABE">
        <w:rPr>
          <w:rFonts w:asciiTheme="majorBidi" w:hAnsiTheme="majorBidi" w:cstheme="majorBidi"/>
          <w:color w:val="212121"/>
          <w:shd w:val="clear" w:color="auto" w:fill="FFFFFF"/>
        </w:rPr>
        <w:t>(1-2), 96–104. https://doi.org/10.1080/19336918.2015.1008332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Yu, K., Kuang, L., Fu, T., Zhang, C., Zhou, Y., Zhu, C., Zhang, Q., Zhang, Z., &amp; Le, A. (2021). CREM Is Correlated With Immune-Suppressive Microenvironment and Predicts Poor Prognosis in Gastric Adenocarcinoma. </w:t>
      </w:r>
      <w:r w:rsidRPr="00C97ABE">
        <w:rPr>
          <w:rFonts w:asciiTheme="majorBidi" w:hAnsiTheme="majorBidi" w:cstheme="majorBidi"/>
          <w:i/>
          <w:iCs/>
          <w:color w:val="212121"/>
          <w:shd w:val="clear" w:color="auto" w:fill="FFFFFF"/>
        </w:rPr>
        <w:t>Frontiers in cell and developmental biology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9</w:t>
      </w:r>
      <w:r w:rsidRPr="00C97ABE">
        <w:rPr>
          <w:rFonts w:asciiTheme="majorBidi" w:hAnsiTheme="majorBidi" w:cstheme="majorBidi"/>
          <w:color w:val="212121"/>
          <w:shd w:val="clear" w:color="auto" w:fill="FFFFFF"/>
        </w:rPr>
        <w:t>, 697748. https://doi.org/10.3389/fcell.2021.697748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22222"/>
          <w:shd w:val="clear" w:color="auto" w:fill="FFFFFF"/>
        </w:rPr>
        <w:t>Yu, S., Yu, X., Sun, L. </w:t>
      </w:r>
      <w:r w:rsidRPr="00C97ABE">
        <w:rPr>
          <w:rFonts w:asciiTheme="majorBidi" w:hAnsiTheme="majorBidi" w:cstheme="majorBidi"/>
          <w:i/>
          <w:iCs/>
          <w:color w:val="222222"/>
          <w:shd w:val="clear" w:color="auto" w:fill="FFFFFF"/>
        </w:rPr>
        <w:t>et al.</w:t>
      </w:r>
      <w:r w:rsidRPr="00C97ABE">
        <w:rPr>
          <w:rFonts w:asciiTheme="majorBidi" w:hAnsiTheme="majorBidi" w:cstheme="majorBidi"/>
          <w:color w:val="222222"/>
          <w:shd w:val="clear" w:color="auto" w:fill="FFFFFF"/>
        </w:rPr>
        <w:t> GBP2 enhances glioblastoma invasion through Stat3/fibronectin pathway. </w:t>
      </w:r>
      <w:r w:rsidRPr="00C97ABE">
        <w:rPr>
          <w:rFonts w:asciiTheme="majorBidi" w:hAnsiTheme="majorBidi" w:cstheme="majorBidi"/>
          <w:i/>
          <w:iCs/>
          <w:color w:val="222222"/>
          <w:shd w:val="clear" w:color="auto" w:fill="FFFFFF"/>
        </w:rPr>
        <w:t>Oncogene</w:t>
      </w:r>
      <w:r w:rsidRPr="00C97ABE">
        <w:rPr>
          <w:rFonts w:asciiTheme="majorBidi" w:hAnsiTheme="majorBidi" w:cstheme="majorBidi"/>
          <w:color w:val="222222"/>
          <w:shd w:val="clear" w:color="auto" w:fill="FFFFFF"/>
        </w:rPr>
        <w:t> 39, 5042–5055 (2020). https://doi.org/10.1038/s41388-020-1348-7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Yu, W., Yang, X., Zhang, Q., Sun, L., Yuan, S., &amp; Xin, Y. (2021). Targeting GLS1 to cancer therapy through glutamine metabolism. </w:t>
      </w:r>
      <w:r w:rsidRPr="00C97ABE">
        <w:rPr>
          <w:rFonts w:asciiTheme="majorBidi" w:hAnsiTheme="majorBidi" w:cstheme="majorBidi"/>
          <w:i/>
          <w:iCs/>
          <w:color w:val="212121"/>
          <w:shd w:val="clear" w:color="auto" w:fill="FFFFFF"/>
        </w:rPr>
        <w:t xml:space="preserve">Clinical &amp; translational </w:t>
      </w:r>
      <w:proofErr w:type="gramStart"/>
      <w:r w:rsidRPr="00C97ABE">
        <w:rPr>
          <w:rFonts w:asciiTheme="majorBidi" w:hAnsiTheme="majorBidi" w:cstheme="majorBidi"/>
          <w:i/>
          <w:iCs/>
          <w:color w:val="212121"/>
          <w:shd w:val="clear" w:color="auto" w:fill="FFFFFF"/>
        </w:rPr>
        <w:t>oncology :</w:t>
      </w:r>
      <w:proofErr w:type="gramEnd"/>
      <w:r w:rsidRPr="00C97ABE">
        <w:rPr>
          <w:rFonts w:asciiTheme="majorBidi" w:hAnsiTheme="majorBidi" w:cstheme="majorBidi"/>
          <w:i/>
          <w:iCs/>
          <w:color w:val="212121"/>
          <w:shd w:val="clear" w:color="auto" w:fill="FFFFFF"/>
        </w:rPr>
        <w:t xml:space="preserve"> official publication of the Federation of Spanish Oncology Societies and of the National Cancer Institute of Mexico</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23</w:t>
      </w:r>
      <w:r w:rsidRPr="00C97ABE">
        <w:rPr>
          <w:rFonts w:asciiTheme="majorBidi" w:hAnsiTheme="majorBidi" w:cstheme="majorBidi"/>
          <w:color w:val="212121"/>
          <w:shd w:val="clear" w:color="auto" w:fill="FFFFFF"/>
        </w:rPr>
        <w:t>(11), 2253–2268. https://doi.org/10.1007/s12094-021-02645-2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Yu, Z., Wang, H., Fang, Y., Lu, L., Li, M., Yan, B., Nie, Y., &amp; Teng, C. (2020). Molecular chaperone HspB2 inhibited pancreatic cancer cell proliferation via activating p53 downstream gene RPRM, BAI1, and TSAP6. </w:t>
      </w:r>
      <w:r w:rsidRPr="00C97ABE">
        <w:rPr>
          <w:rFonts w:asciiTheme="majorBidi" w:hAnsiTheme="majorBidi" w:cstheme="majorBidi"/>
          <w:i/>
          <w:iCs/>
          <w:color w:val="212121"/>
          <w:shd w:val="clear" w:color="auto" w:fill="FFFFFF"/>
        </w:rPr>
        <w:t>Journal of cellular biochemistry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121</w:t>
      </w:r>
      <w:r w:rsidRPr="00C97ABE">
        <w:rPr>
          <w:rFonts w:asciiTheme="majorBidi" w:hAnsiTheme="majorBidi" w:cstheme="majorBidi"/>
          <w:color w:val="212121"/>
          <w:shd w:val="clear" w:color="auto" w:fill="FFFFFF"/>
        </w:rPr>
        <w:t>(3), 2318–2329. https://doi.org/10.1002/jcb.29455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Zeng, Q., Li, L., Feng, Z., Luo, L., Xiong, J., Jie, Z., Cao, Y., &amp; Li, Z. (2021). LCP1 is a prognostic biomarker correlated with immune infiltrates in gastric cancer. </w:t>
      </w:r>
      <w:r w:rsidRPr="00C97ABE">
        <w:rPr>
          <w:rFonts w:asciiTheme="majorBidi" w:hAnsiTheme="majorBidi" w:cstheme="majorBidi"/>
          <w:i/>
          <w:iCs/>
          <w:color w:val="212121"/>
          <w:shd w:val="clear" w:color="auto" w:fill="FFFFFF"/>
        </w:rPr>
        <w:t xml:space="preserve">Cancer </w:t>
      </w:r>
      <w:proofErr w:type="gramStart"/>
      <w:r w:rsidRPr="00C97ABE">
        <w:rPr>
          <w:rFonts w:asciiTheme="majorBidi" w:hAnsiTheme="majorBidi" w:cstheme="majorBidi"/>
          <w:i/>
          <w:iCs/>
          <w:color w:val="212121"/>
          <w:shd w:val="clear" w:color="auto" w:fill="FFFFFF"/>
        </w:rPr>
        <w:t>biomarkers :</w:t>
      </w:r>
      <w:proofErr w:type="gramEnd"/>
      <w:r w:rsidRPr="00C97ABE">
        <w:rPr>
          <w:rFonts w:asciiTheme="majorBidi" w:hAnsiTheme="majorBidi" w:cstheme="majorBidi"/>
          <w:i/>
          <w:iCs/>
          <w:color w:val="212121"/>
          <w:shd w:val="clear" w:color="auto" w:fill="FFFFFF"/>
        </w:rPr>
        <w:t xml:space="preserve"> section A of Disease markers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30</w:t>
      </w:r>
      <w:r w:rsidRPr="00C97ABE">
        <w:rPr>
          <w:rFonts w:asciiTheme="majorBidi" w:hAnsiTheme="majorBidi" w:cstheme="majorBidi"/>
          <w:color w:val="212121"/>
          <w:shd w:val="clear" w:color="auto" w:fill="FFFFFF"/>
        </w:rPr>
        <w:t>(1), 105–125. https://doi.org/10.3233/CBM-200006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Zhang, D., Bi, J., Liang, Q., Wang, S., Zhang, L., Han, F., Li, S., Qiu, B., Fan, X., Chen, W., Jiao, H., Ye, Y., &amp; Ding, Y. (2020). VCAM1 Promotes Tumor Cell Invasion and Metastasis by Inducing EMT and Transendothelial Migration in Colorectal Cancer. </w:t>
      </w:r>
      <w:r w:rsidRPr="00C97ABE">
        <w:rPr>
          <w:rFonts w:asciiTheme="majorBidi" w:hAnsiTheme="majorBidi" w:cstheme="majorBidi"/>
          <w:i/>
          <w:iCs/>
          <w:color w:val="212121"/>
          <w:shd w:val="clear" w:color="auto" w:fill="FFFFFF"/>
        </w:rPr>
        <w:t>Frontiers in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w:t>
      </w:r>
      <w:r w:rsidRPr="00C97ABE">
        <w:rPr>
          <w:rFonts w:asciiTheme="majorBidi" w:hAnsiTheme="majorBidi" w:cstheme="majorBidi"/>
          <w:color w:val="212121"/>
          <w:shd w:val="clear" w:color="auto" w:fill="FFFFFF"/>
        </w:rPr>
        <w:t>, 1066. https://doi.org/10.3389/fonc.2020.01066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Zhang, F., Jiang, J., Xu, B., Xu, Y., &amp; Wu, C. (2021). Over-expression of CXCL2 is associated with poor prognosis in patients with ovarian cancer. </w:t>
      </w:r>
      <w:r w:rsidRPr="00C97ABE">
        <w:rPr>
          <w:rFonts w:asciiTheme="majorBidi" w:hAnsiTheme="majorBidi" w:cstheme="majorBidi"/>
          <w:i/>
          <w:iCs/>
          <w:color w:val="212121"/>
          <w:shd w:val="clear" w:color="auto" w:fill="FFFFFF"/>
        </w:rPr>
        <w:t>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100</w:t>
      </w:r>
      <w:r w:rsidRPr="00C97ABE">
        <w:rPr>
          <w:rFonts w:asciiTheme="majorBidi" w:hAnsiTheme="majorBidi" w:cstheme="majorBidi"/>
          <w:color w:val="212121"/>
          <w:shd w:val="clear" w:color="auto" w:fill="FFFFFF"/>
        </w:rPr>
        <w:t>(4), e24125. https://doi.org/10.1097/MD.0000000000024125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Zhang, H., Jin, M., Ye, M., Bei, Y., Yang, S., &amp; Liu, K. (2022). The prognostic effect of PNN in digestive tract cancers and its correlation with the tumor immune landscape in colon adenocarcinoma. </w:t>
      </w:r>
      <w:r w:rsidRPr="00C97ABE">
        <w:rPr>
          <w:rFonts w:asciiTheme="majorBidi" w:hAnsiTheme="majorBidi" w:cstheme="majorBidi"/>
          <w:i/>
          <w:iCs/>
          <w:color w:val="212121"/>
          <w:shd w:val="clear" w:color="auto" w:fill="FFFFFF"/>
        </w:rPr>
        <w:t>Journal of clinical laboratory analysis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36</w:t>
      </w:r>
      <w:r w:rsidRPr="00C97ABE">
        <w:rPr>
          <w:rFonts w:asciiTheme="majorBidi" w:hAnsiTheme="majorBidi" w:cstheme="majorBidi"/>
          <w:color w:val="212121"/>
          <w:shd w:val="clear" w:color="auto" w:fill="FFFFFF"/>
        </w:rPr>
        <w:t>(4), e24327. https://doi.org/10.1002/jcla.24327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Zhang, L., Qiang, J., Yang, X., Wang, D., Rehman, A. U., He, X., Chen, W., Sheng, D., Zhou, L., Jiang, Y. Z., Li, T., Du, Y., Feng, J., Hu, X., Zhang, J., Hu, X. C., Shao, Z. M., &amp; Liu, S. (2019). IL1R2 Blockade Suppresses Breast Tumorigenesis and Progression by Impairing USP15-Dependent BMI1 Stability. </w:t>
      </w:r>
      <w:r w:rsidRPr="00C97ABE">
        <w:rPr>
          <w:rFonts w:asciiTheme="majorBidi" w:hAnsiTheme="majorBidi" w:cstheme="majorBidi"/>
          <w:i/>
          <w:iCs/>
          <w:color w:val="212121"/>
          <w:shd w:val="clear" w:color="auto" w:fill="FFFFFF"/>
        </w:rPr>
        <w:t>Advanced science (Weinheim, Baden-Wurttemberg, Germany)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7</w:t>
      </w:r>
      <w:r w:rsidRPr="00C97ABE">
        <w:rPr>
          <w:rFonts w:asciiTheme="majorBidi" w:hAnsiTheme="majorBidi" w:cstheme="majorBidi"/>
          <w:color w:val="212121"/>
          <w:shd w:val="clear" w:color="auto" w:fill="FFFFFF"/>
        </w:rPr>
        <w:t xml:space="preserve">(1), </w:t>
      </w:r>
      <w:proofErr w:type="gramStart"/>
      <w:r w:rsidRPr="00C97ABE">
        <w:rPr>
          <w:rFonts w:asciiTheme="majorBidi" w:hAnsiTheme="majorBidi" w:cstheme="majorBidi"/>
          <w:color w:val="212121"/>
          <w:shd w:val="clear" w:color="auto" w:fill="FFFFFF"/>
        </w:rPr>
        <w:t>1901728</w:t>
      </w:r>
      <w:proofErr w:type="gramEnd"/>
      <w:r w:rsidRPr="00C97ABE">
        <w:rPr>
          <w:rFonts w:asciiTheme="majorBidi" w:hAnsiTheme="majorBidi" w:cstheme="majorBidi"/>
          <w:color w:val="212121"/>
          <w:shd w:val="clear" w:color="auto" w:fill="FFFFFF"/>
        </w:rPr>
        <w:t>. https://doi.org/10.1002/advs.201901728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Zhang, L., Zhu, Z., Yan, H., Wang, W., Wu, Z., Zhang, F., Zhang, Q., Shi, G., Du, J., Cai, H., Zhang, X., Hsu, D., Gao, P., Piao, H. L., Chen, G., &amp; Bu, P. (2021). Creatine promotes cancer metastasis through activation of Smad2/3. </w:t>
      </w:r>
      <w:r w:rsidRPr="00C97ABE">
        <w:rPr>
          <w:rFonts w:asciiTheme="majorBidi" w:hAnsiTheme="majorBidi" w:cstheme="majorBidi"/>
          <w:i/>
          <w:iCs/>
          <w:color w:val="212121"/>
          <w:shd w:val="clear" w:color="auto" w:fill="FFFFFF"/>
        </w:rPr>
        <w:t>Cell metabolism</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33</w:t>
      </w:r>
      <w:r w:rsidRPr="00C97ABE">
        <w:rPr>
          <w:rFonts w:asciiTheme="majorBidi" w:hAnsiTheme="majorBidi" w:cstheme="majorBidi"/>
          <w:color w:val="212121"/>
          <w:shd w:val="clear" w:color="auto" w:fill="FFFFFF"/>
        </w:rPr>
        <w:t>(6), 1111–1123.e4. https://doi.org/10.1016/j.cmet.2021.03.009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Zhang, P., Ji, D., Hu, X., Ni, H., Ma, W., Zhang, X., Liao, S., Zeng, Z., Zhao, Y., &amp; Zhou, H. (2018). Oncogenic heterogeneous nuclear ribonucleoprotein D-like promotes the growth of human colon cancer SW620 cells via its regulation of cell-cycle. </w:t>
      </w:r>
      <w:r w:rsidRPr="00C97ABE">
        <w:rPr>
          <w:rFonts w:asciiTheme="majorBidi" w:hAnsiTheme="majorBidi" w:cstheme="majorBidi"/>
          <w:i/>
          <w:iCs/>
          <w:color w:val="212121"/>
          <w:shd w:val="clear" w:color="auto" w:fill="FFFFFF"/>
        </w:rPr>
        <w:t xml:space="preserve">Acta biochimica </w:t>
      </w:r>
      <w:proofErr w:type="gramStart"/>
      <w:r w:rsidRPr="00C97ABE">
        <w:rPr>
          <w:rFonts w:asciiTheme="majorBidi" w:hAnsiTheme="majorBidi" w:cstheme="majorBidi"/>
          <w:i/>
          <w:iCs/>
          <w:color w:val="212121"/>
          <w:shd w:val="clear" w:color="auto" w:fill="FFFFFF"/>
        </w:rPr>
        <w:t>et</w:t>
      </w:r>
      <w:proofErr w:type="gramEnd"/>
      <w:r w:rsidRPr="00C97ABE">
        <w:rPr>
          <w:rFonts w:asciiTheme="majorBidi" w:hAnsiTheme="majorBidi" w:cstheme="majorBidi"/>
          <w:i/>
          <w:iCs/>
          <w:color w:val="212121"/>
          <w:shd w:val="clear" w:color="auto" w:fill="FFFFFF"/>
        </w:rPr>
        <w:t xml:space="preserve"> biophysica Sinica</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50</w:t>
      </w:r>
      <w:r w:rsidRPr="00C97ABE">
        <w:rPr>
          <w:rFonts w:asciiTheme="majorBidi" w:hAnsiTheme="majorBidi" w:cstheme="majorBidi"/>
          <w:color w:val="212121"/>
          <w:shd w:val="clear" w:color="auto" w:fill="FFFFFF"/>
        </w:rPr>
        <w:t>(9), 880–887. https://doi.org/10.1093/abbs/gmy085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Zhang, S., &amp; Fu, X. (2021). The Clinical Significance and Biological Function of </w:t>
      </w:r>
      <w:r w:rsidRPr="00C97ABE">
        <w:rPr>
          <w:rFonts w:asciiTheme="majorBidi" w:hAnsiTheme="majorBidi" w:cstheme="majorBidi"/>
          <w:i/>
          <w:iCs/>
          <w:color w:val="212121"/>
          <w:shd w:val="clear" w:color="auto" w:fill="FFFFFF"/>
        </w:rPr>
        <w:t>PCDH7</w:t>
      </w:r>
      <w:r w:rsidRPr="00C97ABE">
        <w:rPr>
          <w:rFonts w:asciiTheme="majorBidi" w:hAnsiTheme="majorBidi" w:cstheme="majorBidi"/>
          <w:color w:val="212121"/>
          <w:shd w:val="clear" w:color="auto" w:fill="FFFFFF"/>
        </w:rPr>
        <w:t> in Cervical Cancer. </w:t>
      </w:r>
      <w:r w:rsidRPr="00C97ABE">
        <w:rPr>
          <w:rFonts w:asciiTheme="majorBidi" w:hAnsiTheme="majorBidi" w:cstheme="majorBidi"/>
          <w:i/>
          <w:iCs/>
          <w:color w:val="212121"/>
          <w:shd w:val="clear" w:color="auto" w:fill="FFFFFF"/>
        </w:rPr>
        <w:t>Cancer management and research</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13</w:t>
      </w:r>
      <w:r w:rsidRPr="00C97ABE">
        <w:rPr>
          <w:rFonts w:asciiTheme="majorBidi" w:hAnsiTheme="majorBidi" w:cstheme="majorBidi"/>
          <w:color w:val="212121"/>
          <w:shd w:val="clear" w:color="auto" w:fill="FFFFFF"/>
        </w:rPr>
        <w:t>, 3841–3847. https://doi.org/10.2147/CMAR.S298072</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Zhang, S., Liu, X., Abdulmomen Ali Mohammed, S., Li, H., Cai, W., Guan, W., Liu, D., Wei, Y., Rong, D., Fang, Y., Haider, F., Lv, H., Jin, Z., Chen, X., Mo, Z., Li, L., Yang, S., &amp; Wang, H. (2022). Adaptor SH3BGRL drives autophagy-mediated chemoresistance through promoting PIK3C3 translation and ATG12 stability in breast cancers. </w:t>
      </w:r>
      <w:r w:rsidRPr="00C97ABE">
        <w:rPr>
          <w:rFonts w:asciiTheme="majorBidi" w:hAnsiTheme="majorBidi" w:cstheme="majorBidi"/>
          <w:i/>
          <w:iCs/>
          <w:color w:val="212121"/>
          <w:shd w:val="clear" w:color="auto" w:fill="FFFFFF"/>
        </w:rPr>
        <w:t>Autophagy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18</w:t>
      </w:r>
      <w:r w:rsidRPr="00C97ABE">
        <w:rPr>
          <w:rFonts w:asciiTheme="majorBidi" w:hAnsiTheme="majorBidi" w:cstheme="majorBidi"/>
          <w:color w:val="212121"/>
          <w:shd w:val="clear" w:color="auto" w:fill="FFFFFF"/>
        </w:rPr>
        <w:t>(8), 1822–1840. https://doi.org/10.1080/15548627.2021.2002108</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Zhang, X., Xue, J., Yang, H., Zhou, T., &amp; Zu, G. (2021). TNFAIP6 promotes invasion and metastasis of gastric cancer and indicates poor prognosis of patients. </w:t>
      </w:r>
      <w:r w:rsidRPr="00C97ABE">
        <w:rPr>
          <w:rFonts w:asciiTheme="majorBidi" w:hAnsiTheme="majorBidi" w:cstheme="majorBidi"/>
          <w:i/>
          <w:iCs/>
          <w:color w:val="212121"/>
          <w:shd w:val="clear" w:color="auto" w:fill="FFFFFF"/>
        </w:rPr>
        <w:t>Tissue &amp; cell</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68</w:t>
      </w:r>
      <w:r w:rsidRPr="00C97ABE">
        <w:rPr>
          <w:rFonts w:asciiTheme="majorBidi" w:hAnsiTheme="majorBidi" w:cstheme="majorBidi"/>
          <w:color w:val="212121"/>
          <w:shd w:val="clear" w:color="auto" w:fill="FFFFFF"/>
        </w:rPr>
        <w:t>, 101455. https://doi.org/10.1016/j.tice.2020.101455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Zhang, Y., &amp; Frohman, M. A. (2014). Cellular and physiological roles for phospholipase D1 in cancer. </w:t>
      </w:r>
      <w:r w:rsidRPr="00C97ABE">
        <w:rPr>
          <w:rFonts w:asciiTheme="majorBidi" w:hAnsiTheme="majorBidi" w:cstheme="majorBidi"/>
          <w:i/>
          <w:iCs/>
          <w:color w:val="212121"/>
          <w:shd w:val="clear" w:color="auto" w:fill="FFFFFF"/>
        </w:rPr>
        <w:t>The Journal of biological chemistry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289</w:t>
      </w:r>
      <w:r w:rsidRPr="00C97ABE">
        <w:rPr>
          <w:rFonts w:asciiTheme="majorBidi" w:hAnsiTheme="majorBidi" w:cstheme="majorBidi"/>
          <w:color w:val="212121"/>
          <w:shd w:val="clear" w:color="auto" w:fill="FFFFFF"/>
        </w:rPr>
        <w:t>(33), 22567–22574. https://doi.org/10.1074/jbc.R114.576876</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Zhang, Y., &amp; Liu, Z. (2017). STAT1 in cancer: friend or foe</w:t>
      </w:r>
      <w:proofErr w:type="gramStart"/>
      <w:r w:rsidRPr="00C97ABE">
        <w:rPr>
          <w:rFonts w:asciiTheme="majorBidi" w:hAnsiTheme="majorBidi" w:cstheme="majorBidi"/>
          <w:color w:val="212121"/>
          <w:shd w:val="clear" w:color="auto" w:fill="FFFFFF"/>
        </w:rPr>
        <w:t>?.</w:t>
      </w:r>
      <w:proofErr w:type="gramEnd"/>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Discovery 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24</w:t>
      </w:r>
      <w:r w:rsidRPr="00C97ABE">
        <w:rPr>
          <w:rFonts w:asciiTheme="majorBidi" w:hAnsiTheme="majorBidi" w:cstheme="majorBidi"/>
          <w:color w:val="212121"/>
          <w:shd w:val="clear" w:color="auto" w:fill="FFFFFF"/>
        </w:rPr>
        <w:t>(130), 19–29.</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Zhang, Y., Yang, X., Zhu, X. L., Bai, H., Wang, Z. Z., Zhang, J. J., Hao, C. Y., &amp; Duan, H. B. (2021). S100A gene family: immune-related prognostic biomarkers and therapeutic targets for low-grade glioma. </w:t>
      </w:r>
      <w:r w:rsidRPr="00C97ABE">
        <w:rPr>
          <w:rFonts w:asciiTheme="majorBidi" w:hAnsiTheme="majorBidi" w:cstheme="majorBidi"/>
          <w:i/>
          <w:iCs/>
          <w:color w:val="212121"/>
          <w:shd w:val="clear" w:color="auto" w:fill="FFFFFF"/>
        </w:rPr>
        <w:t>Aging</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13</w:t>
      </w:r>
      <w:r w:rsidRPr="00C97ABE">
        <w:rPr>
          <w:rFonts w:asciiTheme="majorBidi" w:hAnsiTheme="majorBidi" w:cstheme="majorBidi"/>
          <w:color w:val="212121"/>
          <w:shd w:val="clear" w:color="auto" w:fill="FFFFFF"/>
        </w:rPr>
        <w:t>(11), 15459–15478. https://doi.org/10.18632/aging.203103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Zhang, Z., Xu, L., Huang, L., Li, T., Wang, J. Y., Ma, C., Bian, X., Ren, X., Li, H., &amp; Wang, X. (2022). Glutathione </w:t>
      </w:r>
      <w:r w:rsidRPr="00C97ABE">
        <w:rPr>
          <w:rFonts w:asciiTheme="majorBidi" w:hAnsiTheme="majorBidi" w:cstheme="majorBidi"/>
          <w:i/>
          <w:iCs/>
          <w:color w:val="212121"/>
          <w:shd w:val="clear" w:color="auto" w:fill="FFFFFF"/>
        </w:rPr>
        <w:t>S</w:t>
      </w:r>
      <w:r w:rsidRPr="00C97ABE">
        <w:rPr>
          <w:rFonts w:asciiTheme="majorBidi" w:hAnsiTheme="majorBidi" w:cstheme="majorBidi"/>
          <w:color w:val="212121"/>
          <w:shd w:val="clear" w:color="auto" w:fill="FFFFFF"/>
        </w:rPr>
        <w:t>-Transferase Alpha 4 Promotes Proliferation and Chemoresistance in Colorectal Cancer Cells. </w:t>
      </w:r>
      <w:r w:rsidRPr="00C97ABE">
        <w:rPr>
          <w:rFonts w:asciiTheme="majorBidi" w:hAnsiTheme="majorBidi" w:cstheme="majorBidi"/>
          <w:i/>
          <w:iCs/>
          <w:color w:val="212121"/>
          <w:shd w:val="clear" w:color="auto" w:fill="FFFFFF"/>
        </w:rPr>
        <w:t>Frontiers in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w:t>
      </w:r>
      <w:r w:rsidRPr="00C97ABE">
        <w:rPr>
          <w:rFonts w:asciiTheme="majorBidi" w:hAnsiTheme="majorBidi" w:cstheme="majorBidi"/>
          <w:color w:val="212121"/>
          <w:shd w:val="clear" w:color="auto" w:fill="FFFFFF"/>
        </w:rPr>
        <w:t>, 887127. https://doi.org/10.3389/fonc.2022.887127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Zhao, X., Qin, W., Jiang, Y., Yang, Z., Yuan, B., Dai, R., Shen, H., Chen, Y., Fu, J., &amp; Wang, H. (2020). ACADL plays a tumor-suppressor role by targeting Hippo/YAP signaling in hepatocellular carcinoma. </w:t>
      </w:r>
      <w:r w:rsidRPr="00C97ABE">
        <w:rPr>
          <w:rFonts w:asciiTheme="majorBidi" w:hAnsiTheme="majorBidi" w:cstheme="majorBidi"/>
          <w:i/>
          <w:iCs/>
          <w:color w:val="212121"/>
          <w:shd w:val="clear" w:color="auto" w:fill="FFFFFF"/>
        </w:rPr>
        <w:t>NPJ precision oncology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w:t>
      </w:r>
      <w:r w:rsidRPr="00C97ABE">
        <w:rPr>
          <w:rFonts w:asciiTheme="majorBidi" w:hAnsiTheme="majorBidi" w:cstheme="majorBidi"/>
          <w:color w:val="212121"/>
          <w:shd w:val="clear" w:color="auto" w:fill="FFFFFF"/>
        </w:rPr>
        <w:t>, 7. https://doi.org/10.1038/s41698-020-0111-4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Zhao, Y., Cao, Y., Chen, Y., Wu, L., Hang, H., Jiang, C., &amp; Zhou, X. (2021). B2M gene expression shapes the immune landscape of lung adenocarcinoma and determines the response to immunotherapy. </w:t>
      </w:r>
      <w:r w:rsidRPr="00C97ABE">
        <w:rPr>
          <w:rFonts w:asciiTheme="majorBidi" w:hAnsiTheme="majorBidi" w:cstheme="majorBidi"/>
          <w:i/>
          <w:iCs/>
          <w:color w:val="212121"/>
          <w:shd w:val="clear" w:color="auto" w:fill="FFFFFF"/>
        </w:rPr>
        <w:t>Immunology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164</w:t>
      </w:r>
      <w:r w:rsidRPr="00C97ABE">
        <w:rPr>
          <w:rFonts w:asciiTheme="majorBidi" w:hAnsiTheme="majorBidi" w:cstheme="majorBidi"/>
          <w:color w:val="212121"/>
          <w:shd w:val="clear" w:color="auto" w:fill="FFFFFF"/>
        </w:rPr>
        <w:t>(3), 507–523. https://doi.org/10.1111/imm.13384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Zheng, Y., Miyamoto, D. T., Wittner, B. S., Sullivan, J. P., Aceto, N., Jordan, N. V., Yu, M., Karabacak, N. M., Comaills, V., Morris, R., Desai, R., Desai, N., Emmons, E., Milner, J. D., Lee, R. J., Wu, C. L., Sequist, L. V., Haas, W., Ting, D. T., Toner, M., … Haber, D. A. (2017). Expression of β-globin by cancer cells promotes cell survival during blood-borne dissemination. </w:t>
      </w:r>
      <w:r w:rsidRPr="00C97ABE">
        <w:rPr>
          <w:rFonts w:asciiTheme="majorBidi" w:hAnsiTheme="majorBidi" w:cstheme="majorBidi"/>
          <w:i/>
          <w:iCs/>
          <w:color w:val="212121"/>
          <w:shd w:val="clear" w:color="auto" w:fill="FFFFFF"/>
        </w:rPr>
        <w:t>Nature communications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8</w:t>
      </w:r>
      <w:r w:rsidRPr="00C97ABE">
        <w:rPr>
          <w:rFonts w:asciiTheme="majorBidi" w:hAnsiTheme="majorBidi" w:cstheme="majorBidi"/>
          <w:color w:val="212121"/>
          <w:shd w:val="clear" w:color="auto" w:fill="FFFFFF"/>
        </w:rPr>
        <w:t>, 14344. https://doi.org/10.1038/ncomms14344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Zheng, Z., Zhang, B., Yu, H., Li, S., Song, N., Jin, X., &amp; Li, J. (2021). UBE3A activates the NOTCH pathway and promotes esophageal cancer progression by degradation of ZNF185. </w:t>
      </w:r>
      <w:r w:rsidRPr="00C97ABE">
        <w:rPr>
          <w:rFonts w:asciiTheme="majorBidi" w:hAnsiTheme="majorBidi" w:cstheme="majorBidi"/>
          <w:i/>
          <w:iCs/>
          <w:color w:val="212121"/>
          <w:shd w:val="clear" w:color="auto" w:fill="FFFFFF"/>
        </w:rPr>
        <w:t>International journal of biological sciences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17</w:t>
      </w:r>
      <w:r w:rsidRPr="00C97ABE">
        <w:rPr>
          <w:rFonts w:asciiTheme="majorBidi" w:hAnsiTheme="majorBidi" w:cstheme="majorBidi"/>
          <w:color w:val="212121"/>
          <w:shd w:val="clear" w:color="auto" w:fill="FFFFFF"/>
        </w:rPr>
        <w:t>(12), 3024–3035. https://doi.org/10.7150/ijbs.61117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Zhong, C. Q., Zhang, X. P., Ma, N., Zhang, E. B., Li, J. J., Jiang, Y. B., Gao, Y. Z., Yuan, Y. M., Lan, S. Q., Xie, D., &amp; Cheng, S. Q. (2018). FABP4 suppresses proliferation and invasion of hepatocellular carcinoma cells and predicts a poor prognosis for hepatocellular carcinoma. </w:t>
      </w:r>
      <w:r w:rsidRPr="00C97ABE">
        <w:rPr>
          <w:rFonts w:asciiTheme="majorBidi" w:hAnsiTheme="majorBidi" w:cstheme="majorBidi"/>
          <w:i/>
          <w:iCs/>
          <w:color w:val="212121"/>
          <w:shd w:val="clear" w:color="auto" w:fill="FFFFFF"/>
        </w:rPr>
        <w:t>Cancer 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7</w:t>
      </w:r>
      <w:r w:rsidRPr="00C97ABE">
        <w:rPr>
          <w:rFonts w:asciiTheme="majorBidi" w:hAnsiTheme="majorBidi" w:cstheme="majorBidi"/>
          <w:color w:val="212121"/>
          <w:shd w:val="clear" w:color="auto" w:fill="FFFFFF"/>
        </w:rPr>
        <w:t>(6), 2629–2640. https://doi.org/10.1002/cam4.1511</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Zhong, Z., Zhou, F., Wang, D., Wu, M., Zhou, W., Zou, Y., Li, J., Wu, L., &amp; Yin, X. (2018). Expression of KLF9 in pancreatic cancer and its effects on the invasion, migration, apoptosis, cell cycle distribution, and proliferation of pancreatic cancer cell lines. </w:t>
      </w:r>
      <w:r w:rsidRPr="00C97ABE">
        <w:rPr>
          <w:rFonts w:asciiTheme="majorBidi" w:hAnsiTheme="majorBidi" w:cstheme="majorBidi"/>
          <w:i/>
          <w:iCs/>
          <w:color w:val="212121"/>
          <w:shd w:val="clear" w:color="auto" w:fill="FFFFFF"/>
        </w:rPr>
        <w:t>Oncology reports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40</w:t>
      </w:r>
      <w:r w:rsidRPr="00C97ABE">
        <w:rPr>
          <w:rFonts w:asciiTheme="majorBidi" w:hAnsiTheme="majorBidi" w:cstheme="majorBidi"/>
          <w:color w:val="212121"/>
          <w:shd w:val="clear" w:color="auto" w:fill="FFFFFF"/>
        </w:rPr>
        <w:t>(6), 3852–3860. https://doi.org/10.3892/or.2018.6760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Zhu, C., Wang, Z., </w:t>
      </w:r>
      <w:proofErr w:type="gramStart"/>
      <w:r w:rsidRPr="00C97ABE">
        <w:rPr>
          <w:rFonts w:asciiTheme="majorBidi" w:hAnsiTheme="majorBidi" w:cstheme="majorBidi"/>
          <w:color w:val="212121"/>
          <w:shd w:val="clear" w:color="auto" w:fill="FFFFFF"/>
        </w:rPr>
        <w:t>Cai</w:t>
      </w:r>
      <w:proofErr w:type="gramEnd"/>
      <w:r w:rsidRPr="00C97ABE">
        <w:rPr>
          <w:rFonts w:asciiTheme="majorBidi" w:hAnsiTheme="majorBidi" w:cstheme="majorBidi"/>
          <w:color w:val="212121"/>
          <w:shd w:val="clear" w:color="auto" w:fill="FFFFFF"/>
        </w:rPr>
        <w:t>, J., Pan, C., Lin, S., Zhang, Y., Chen, Y., Leng, M., He, C., Zhou, P., Wu, C., Fang, Y., Li, Q., Li, A., Liu, S., &amp; Lai, Q. (2021). VDR Signaling via the Enzyme NAT2 Inhibits Colorectal Cancer Progression. </w:t>
      </w:r>
      <w:r w:rsidRPr="00C97ABE">
        <w:rPr>
          <w:rFonts w:asciiTheme="majorBidi" w:hAnsiTheme="majorBidi" w:cstheme="majorBidi"/>
          <w:i/>
          <w:iCs/>
          <w:color w:val="212121"/>
          <w:shd w:val="clear" w:color="auto" w:fill="FFFFFF"/>
        </w:rPr>
        <w:t>Frontiers in pharmacology</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12</w:t>
      </w:r>
      <w:r w:rsidRPr="00C97ABE">
        <w:rPr>
          <w:rFonts w:asciiTheme="majorBidi" w:hAnsiTheme="majorBidi" w:cstheme="majorBidi"/>
          <w:color w:val="212121"/>
          <w:shd w:val="clear" w:color="auto" w:fill="FFFFFF"/>
        </w:rPr>
        <w:t>, 727704. https://doi.org/10.3389/fphar.2021.727704</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lastRenderedPageBreak/>
        <w:t>Zhu, G., Cheng, Z., Huang, Y., Zheng, W., Yang, S., Lin, C., &amp; Ye, J. (2020). MyD88 mediates colorectal cancer cell proliferation, migration and invasion via NF</w:t>
      </w:r>
      <w:r w:rsidRPr="00C97ABE">
        <w:rPr>
          <w:rFonts w:asciiTheme="majorBidi" w:hAnsiTheme="majorBidi" w:cstheme="majorBidi"/>
          <w:color w:val="212121"/>
          <w:shd w:val="clear" w:color="auto" w:fill="FFFFFF"/>
        </w:rPr>
        <w:noBreakHyphen/>
        <w:t>κB/AP</w:t>
      </w:r>
      <w:r w:rsidRPr="00C97ABE">
        <w:rPr>
          <w:rFonts w:asciiTheme="majorBidi" w:hAnsiTheme="majorBidi" w:cstheme="majorBidi"/>
          <w:color w:val="212121"/>
          <w:shd w:val="clear" w:color="auto" w:fill="FFFFFF"/>
        </w:rPr>
        <w:noBreakHyphen/>
        <w:t>1 signaling pathway. </w:t>
      </w:r>
      <w:r w:rsidRPr="00C97ABE">
        <w:rPr>
          <w:rFonts w:asciiTheme="majorBidi" w:hAnsiTheme="majorBidi" w:cstheme="majorBidi"/>
          <w:i/>
          <w:iCs/>
          <w:color w:val="212121"/>
          <w:shd w:val="clear" w:color="auto" w:fill="FFFFFF"/>
        </w:rPr>
        <w:t>International journal of molecular 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45</w:t>
      </w:r>
      <w:r w:rsidRPr="00C97ABE">
        <w:rPr>
          <w:rFonts w:asciiTheme="majorBidi" w:hAnsiTheme="majorBidi" w:cstheme="majorBidi"/>
          <w:color w:val="212121"/>
          <w:shd w:val="clear" w:color="auto" w:fill="FFFFFF"/>
        </w:rPr>
        <w:t>(1), 131–140. https://doi.org/10.3892/ijmm.2019.4390</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Zhu, Q., Meng, Y., Li, S., Xin, J., Du, M., Wang, M., &amp; Cheng, G. (2022). Association of genetic variants in autophagy-lysosome pathway genes with susceptibility and survival to prostate cancer. </w:t>
      </w:r>
      <w:r w:rsidRPr="00C97ABE">
        <w:rPr>
          <w:rFonts w:asciiTheme="majorBidi" w:hAnsiTheme="majorBidi" w:cstheme="majorBidi"/>
          <w:i/>
          <w:iCs/>
          <w:color w:val="212121"/>
          <w:shd w:val="clear" w:color="auto" w:fill="FFFFFF"/>
        </w:rPr>
        <w:t>Gene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808</w:t>
      </w:r>
      <w:r w:rsidRPr="00C97ABE">
        <w:rPr>
          <w:rFonts w:asciiTheme="majorBidi" w:hAnsiTheme="majorBidi" w:cstheme="majorBidi"/>
          <w:color w:val="212121"/>
          <w:shd w:val="clear" w:color="auto" w:fill="FFFFFF"/>
        </w:rPr>
        <w:t>, 145953. https://doi.org/10.1016/j.gene.2021.145953</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Zhuo, C., Ruan, Q., Zhao, X., Shen, Y., &amp; Lin, R. (2022). CXCL1 promotes colon cancer progression through activation of NF-κB/P300 signaling pathway. </w:t>
      </w:r>
      <w:r w:rsidRPr="00C97ABE">
        <w:rPr>
          <w:rFonts w:asciiTheme="majorBidi" w:hAnsiTheme="majorBidi" w:cstheme="majorBidi"/>
          <w:i/>
          <w:iCs/>
          <w:color w:val="212121"/>
          <w:shd w:val="clear" w:color="auto" w:fill="FFFFFF"/>
        </w:rPr>
        <w:t>Biology direct</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17</w:t>
      </w:r>
      <w:r w:rsidRPr="00C97ABE">
        <w:rPr>
          <w:rFonts w:asciiTheme="majorBidi" w:hAnsiTheme="majorBidi" w:cstheme="majorBidi"/>
          <w:color w:val="212121"/>
          <w:shd w:val="clear" w:color="auto" w:fill="FFFFFF"/>
        </w:rPr>
        <w:t>(1), 34. https://doi.org/10.1186/s13062-022-00348-4</w:t>
      </w:r>
    </w:p>
    <w:p w:rsidR="00960616" w:rsidRPr="00C97ABE" w:rsidRDefault="00960616" w:rsidP="00960616">
      <w:pPr>
        <w:pStyle w:val="ListParagraph"/>
        <w:numPr>
          <w:ilvl w:val="0"/>
          <w:numId w:val="24"/>
        </w:numPr>
        <w:spacing w:after="160" w:line="259" w:lineRule="auto"/>
        <w:rPr>
          <w:rFonts w:asciiTheme="majorBidi" w:hAnsiTheme="majorBidi" w:cstheme="majorBidi"/>
          <w:color w:val="212121"/>
          <w:shd w:val="clear" w:color="auto" w:fill="FFFFFF"/>
        </w:rPr>
      </w:pPr>
      <w:r w:rsidRPr="00C97ABE">
        <w:rPr>
          <w:rFonts w:asciiTheme="majorBidi" w:hAnsiTheme="majorBidi" w:cstheme="majorBidi"/>
          <w:color w:val="212121"/>
          <w:shd w:val="clear" w:color="auto" w:fill="FFFFFF"/>
        </w:rPr>
        <w:t>Zilio, S., Bicciato, S., Weed, D., &amp; Serafini, P. (2022). CCR1 and CCR5 mediate cancer-induced myelopoiesis and differentiation of myeloid cells in the tumor. </w:t>
      </w:r>
      <w:r w:rsidRPr="00C97ABE">
        <w:rPr>
          <w:rFonts w:asciiTheme="majorBidi" w:hAnsiTheme="majorBidi" w:cstheme="majorBidi"/>
          <w:i/>
          <w:iCs/>
          <w:color w:val="212121"/>
          <w:shd w:val="clear" w:color="auto" w:fill="FFFFFF"/>
        </w:rPr>
        <w:t>Journal for immunotherapy of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10</w:t>
      </w:r>
      <w:r w:rsidRPr="00C97ABE">
        <w:rPr>
          <w:rFonts w:asciiTheme="majorBidi" w:hAnsiTheme="majorBidi" w:cstheme="majorBidi"/>
          <w:color w:val="212121"/>
          <w:shd w:val="clear" w:color="auto" w:fill="FFFFFF"/>
        </w:rPr>
        <w:t xml:space="preserve">(1), e003131. </w:t>
      </w:r>
      <w:hyperlink r:id="rId238" w:history="1">
        <w:r w:rsidRPr="00C97ABE">
          <w:rPr>
            <w:rStyle w:val="Hyperlink"/>
            <w:rFonts w:asciiTheme="majorBidi" w:hAnsiTheme="majorBidi" w:cstheme="majorBidi"/>
            <w:shd w:val="clear" w:color="auto" w:fill="FFFFFF"/>
          </w:rPr>
          <w:t>https://doi.org/10.1136/jitc-2021-003131</w:t>
        </w:r>
      </w:hyperlink>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Zou, S., Tong, Q., Liu, B., Huang, W., Tian, Y., &amp; Fu, X. (2020). Targeting STAT3 in Cancer Immunotherapy. </w:t>
      </w:r>
      <w:r w:rsidRPr="00C97ABE">
        <w:rPr>
          <w:rFonts w:asciiTheme="majorBidi" w:hAnsiTheme="majorBidi" w:cstheme="majorBidi"/>
          <w:i/>
          <w:iCs/>
          <w:color w:val="212121"/>
          <w:shd w:val="clear" w:color="auto" w:fill="FFFFFF"/>
        </w:rPr>
        <w:t>Molecular cancer</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19</w:t>
      </w:r>
      <w:r w:rsidRPr="00C97ABE">
        <w:rPr>
          <w:rFonts w:asciiTheme="majorBidi" w:hAnsiTheme="majorBidi" w:cstheme="majorBidi"/>
          <w:color w:val="212121"/>
          <w:shd w:val="clear" w:color="auto" w:fill="FFFFFF"/>
        </w:rPr>
        <w:t>(1), 145. https://doi.org/10.1186/s12943-020-01258-7</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 xml:space="preserve">Zou, T., Liu, W., Wang, Z., Chen, J., Lu, S., Huang, K., &amp; Li, W. (2021). C3AR1 mRNA as a Potential Therapeutic Target Associates </w:t>
      </w:r>
      <w:proofErr w:type="gramStart"/>
      <w:r w:rsidRPr="00C97ABE">
        <w:rPr>
          <w:rFonts w:asciiTheme="majorBidi" w:hAnsiTheme="majorBidi" w:cstheme="majorBidi"/>
          <w:color w:val="212121"/>
          <w:shd w:val="clear" w:color="auto" w:fill="FFFFFF"/>
        </w:rPr>
        <w:t>With</w:t>
      </w:r>
      <w:proofErr w:type="gramEnd"/>
      <w:r w:rsidRPr="00C97ABE">
        <w:rPr>
          <w:rFonts w:asciiTheme="majorBidi" w:hAnsiTheme="majorBidi" w:cstheme="majorBidi"/>
          <w:color w:val="212121"/>
          <w:shd w:val="clear" w:color="auto" w:fill="FFFFFF"/>
        </w:rPr>
        <w:t xml:space="preserve"> Clinical Outcomes and Tumor Microenvironment in Osteosarcoma. </w:t>
      </w:r>
      <w:r w:rsidRPr="00C97ABE">
        <w:rPr>
          <w:rFonts w:asciiTheme="majorBidi" w:hAnsiTheme="majorBidi" w:cstheme="majorBidi"/>
          <w:i/>
          <w:iCs/>
          <w:color w:val="212121"/>
          <w:shd w:val="clear" w:color="auto" w:fill="FFFFFF"/>
        </w:rPr>
        <w:t>Frontiers in medicine</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8</w:t>
      </w:r>
      <w:r w:rsidRPr="00C97ABE">
        <w:rPr>
          <w:rFonts w:asciiTheme="majorBidi" w:hAnsiTheme="majorBidi" w:cstheme="majorBidi"/>
          <w:color w:val="212121"/>
          <w:shd w:val="clear" w:color="auto" w:fill="FFFFFF"/>
        </w:rPr>
        <w:t>, 642615. https://doi.org/10.3389/fmed.2021.642615</w:t>
      </w:r>
    </w:p>
    <w:p w:rsidR="00960616" w:rsidRPr="00C97ABE" w:rsidRDefault="00960616" w:rsidP="00960616">
      <w:pPr>
        <w:pStyle w:val="ListParagraph"/>
        <w:numPr>
          <w:ilvl w:val="0"/>
          <w:numId w:val="24"/>
        </w:numPr>
        <w:spacing w:after="160" w:line="259" w:lineRule="auto"/>
        <w:rPr>
          <w:rFonts w:asciiTheme="majorBidi" w:hAnsiTheme="majorBidi" w:cstheme="majorBidi"/>
        </w:rPr>
      </w:pPr>
      <w:r w:rsidRPr="00C97ABE">
        <w:rPr>
          <w:rFonts w:asciiTheme="majorBidi" w:hAnsiTheme="majorBidi" w:cstheme="majorBidi"/>
          <w:color w:val="212121"/>
          <w:shd w:val="clear" w:color="auto" w:fill="FFFFFF"/>
        </w:rPr>
        <w:t>Zykova, T., Zhu, F., Wang, L., Li, H., Lim, D. Y., Yao, K., Roh, E., Yoon, S. P., Kim, H. G., Bae, K. B., Wen, W., Shin, S. H., Nadas, J., Li, Y., Ma, W., Bode, A. M., &amp; Dong, Z. (2018). Targeting PRPK Function Blocks Colon Cancer Metastasis. </w:t>
      </w:r>
      <w:r w:rsidRPr="00C97ABE">
        <w:rPr>
          <w:rFonts w:asciiTheme="majorBidi" w:hAnsiTheme="majorBidi" w:cstheme="majorBidi"/>
          <w:i/>
          <w:iCs/>
          <w:color w:val="212121"/>
          <w:shd w:val="clear" w:color="auto" w:fill="FFFFFF"/>
        </w:rPr>
        <w:t>Molecular cancer therapeutics</w:t>
      </w:r>
      <w:r w:rsidRPr="00C97ABE">
        <w:rPr>
          <w:rFonts w:asciiTheme="majorBidi" w:hAnsiTheme="majorBidi" w:cstheme="majorBidi"/>
          <w:color w:val="212121"/>
          <w:shd w:val="clear" w:color="auto" w:fill="FFFFFF"/>
        </w:rPr>
        <w:t>, </w:t>
      </w:r>
      <w:r w:rsidRPr="00C97ABE">
        <w:rPr>
          <w:rFonts w:asciiTheme="majorBidi" w:hAnsiTheme="majorBidi" w:cstheme="majorBidi"/>
          <w:i/>
          <w:iCs/>
          <w:color w:val="212121"/>
          <w:shd w:val="clear" w:color="auto" w:fill="FFFFFF"/>
        </w:rPr>
        <w:t>17</w:t>
      </w:r>
      <w:r w:rsidRPr="00C97ABE">
        <w:rPr>
          <w:rFonts w:asciiTheme="majorBidi" w:hAnsiTheme="majorBidi" w:cstheme="majorBidi"/>
          <w:color w:val="212121"/>
          <w:shd w:val="clear" w:color="auto" w:fill="FFFFFF"/>
        </w:rPr>
        <w:t>(5), 1101–1113. https://doi.org/10.1158/1535-7163.MCT-17-0628</w:t>
      </w:r>
    </w:p>
    <w:p w:rsidR="007A014B" w:rsidRDefault="007A014B">
      <w:pPr>
        <w:rPr>
          <w:rFonts w:asciiTheme="majorBidi" w:hAnsiTheme="majorBidi" w:cstheme="majorBidi"/>
          <w:shd w:val="clear" w:color="auto" w:fill="FFFFFF"/>
        </w:rPr>
      </w:pPr>
      <w:r>
        <w:rPr>
          <w:rFonts w:asciiTheme="majorBidi" w:hAnsiTheme="majorBidi" w:cstheme="majorBidi"/>
          <w:shd w:val="clear" w:color="auto" w:fill="FFFFFF"/>
        </w:rPr>
        <w:br w:type="page"/>
      </w:r>
    </w:p>
    <w:p w:rsidR="007A014B" w:rsidRDefault="007A014B" w:rsidP="007A014B">
      <w:pPr>
        <w:pStyle w:val="ListParagraph"/>
        <w:spacing w:line="360" w:lineRule="auto"/>
        <w:ind w:left="501"/>
      </w:pPr>
      <w:r>
        <w:lastRenderedPageBreak/>
        <w:t xml:space="preserve"> </w:t>
      </w:r>
      <w:r w:rsidR="000875B8">
        <w:t>Supplementary table 3b:</w:t>
      </w:r>
    </w:p>
    <w:p w:rsidR="000875B8" w:rsidRDefault="000875B8">
      <w:pPr>
        <w:rPr>
          <w:rFonts w:asciiTheme="majorBidi" w:hAnsiTheme="majorBidi" w:cstheme="majorBidi"/>
          <w:color w:val="333333"/>
          <w:shd w:val="clear" w:color="auto" w:fill="FFFFFF"/>
        </w:rPr>
      </w:pPr>
      <w:proofErr w:type="gramStart"/>
      <w:r>
        <w:rPr>
          <w:rFonts w:asciiTheme="majorBidi" w:hAnsiTheme="majorBidi" w:cstheme="majorBidi"/>
          <w:color w:val="333333"/>
          <w:shd w:val="clear" w:color="auto" w:fill="FFFFFF"/>
        </w:rPr>
        <w:t>Gene expression in wound healing according to Deonarine et al 2007, along with evidence for the involvement of the genes in cancer.</w:t>
      </w:r>
      <w:proofErr w:type="gramEnd"/>
      <w:r>
        <w:rPr>
          <w:rFonts w:asciiTheme="majorBidi" w:hAnsiTheme="majorBidi" w:cstheme="majorBidi"/>
          <w:color w:val="333333"/>
          <w:shd w:val="clear" w:color="auto" w:fill="FFFFFF"/>
        </w:rPr>
        <w:t xml:space="preserve"> Studies giving evidence for the role in cancer are tabulated. </w:t>
      </w:r>
    </w:p>
    <w:p w:rsidR="000875B8" w:rsidRPr="002D02D1" w:rsidRDefault="000875B8">
      <w:pPr>
        <w:rPr>
          <w:rFonts w:asciiTheme="majorBidi" w:hAnsiTheme="majorBidi" w:cstheme="majorBidi"/>
        </w:rPr>
      </w:pPr>
      <w:r w:rsidRPr="002D02D1">
        <w:rPr>
          <w:rFonts w:asciiTheme="majorBidi" w:hAnsiTheme="majorBidi" w:cstheme="majorBidi"/>
          <w:color w:val="333333"/>
          <w:shd w:val="clear" w:color="auto" w:fill="FFFFFF"/>
        </w:rPr>
        <w:t>Deonarine, K., Panelli, M.C., Stashower, M.E. </w:t>
      </w:r>
      <w:r w:rsidRPr="002D02D1">
        <w:rPr>
          <w:rFonts w:asciiTheme="majorBidi" w:hAnsiTheme="majorBidi" w:cstheme="majorBidi"/>
          <w:i/>
          <w:iCs/>
          <w:color w:val="333333"/>
          <w:shd w:val="clear" w:color="auto" w:fill="FFFFFF"/>
        </w:rPr>
        <w:t>et al.</w:t>
      </w:r>
      <w:r w:rsidRPr="002D02D1">
        <w:rPr>
          <w:rFonts w:asciiTheme="majorBidi" w:hAnsiTheme="majorBidi" w:cstheme="majorBidi"/>
          <w:color w:val="333333"/>
          <w:shd w:val="clear" w:color="auto" w:fill="FFFFFF"/>
        </w:rPr>
        <w:t> Gene expression profiling of cutaneous wound healing. </w:t>
      </w:r>
      <w:proofErr w:type="gramStart"/>
      <w:r w:rsidRPr="002D02D1">
        <w:rPr>
          <w:rFonts w:asciiTheme="majorBidi" w:hAnsiTheme="majorBidi" w:cstheme="majorBidi"/>
          <w:i/>
          <w:iCs/>
          <w:color w:val="333333"/>
          <w:shd w:val="clear" w:color="auto" w:fill="FFFFFF"/>
        </w:rPr>
        <w:t>J Transl Med</w:t>
      </w:r>
      <w:r w:rsidRPr="002D02D1">
        <w:rPr>
          <w:rFonts w:asciiTheme="majorBidi" w:hAnsiTheme="majorBidi" w:cstheme="majorBidi"/>
          <w:color w:val="333333"/>
          <w:shd w:val="clear" w:color="auto" w:fill="FFFFFF"/>
        </w:rPr>
        <w:t> </w:t>
      </w:r>
      <w:r w:rsidRPr="002D02D1">
        <w:rPr>
          <w:rFonts w:asciiTheme="majorBidi" w:hAnsiTheme="majorBidi" w:cstheme="majorBidi"/>
          <w:b/>
          <w:bCs/>
          <w:color w:val="333333"/>
          <w:shd w:val="clear" w:color="auto" w:fill="FFFFFF"/>
        </w:rPr>
        <w:t>5</w:t>
      </w:r>
      <w:r w:rsidRPr="002D02D1">
        <w:rPr>
          <w:rFonts w:asciiTheme="majorBidi" w:hAnsiTheme="majorBidi" w:cstheme="majorBidi"/>
          <w:color w:val="333333"/>
          <w:shd w:val="clear" w:color="auto" w:fill="FFFFFF"/>
        </w:rPr>
        <w:t>, 11 (2007).</w:t>
      </w:r>
      <w:proofErr w:type="gramEnd"/>
      <w:r w:rsidRPr="002D02D1">
        <w:rPr>
          <w:rFonts w:asciiTheme="majorBidi" w:hAnsiTheme="majorBidi" w:cstheme="majorBidi"/>
          <w:color w:val="333333"/>
          <w:shd w:val="clear" w:color="auto" w:fill="FFFFFF"/>
        </w:rPr>
        <w:t xml:space="preserve"> https://doi.org/10.1186/1479-5876-5-11</w:t>
      </w:r>
    </w:p>
    <w:tbl>
      <w:tblPr>
        <w:tblStyle w:val="TableGrid"/>
        <w:tblW w:w="8217" w:type="dxa"/>
        <w:tblLayout w:type="fixed"/>
        <w:tblLook w:val="01E0"/>
      </w:tblPr>
      <w:tblGrid>
        <w:gridCol w:w="3227"/>
        <w:gridCol w:w="4990"/>
      </w:tblGrid>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lang w:val="de-DE"/>
              </w:rPr>
            </w:pPr>
            <w:r w:rsidRPr="002D02D1">
              <w:rPr>
                <w:rFonts w:asciiTheme="majorBidi" w:hAnsiTheme="majorBidi" w:cstheme="majorBidi"/>
              </w:rPr>
              <w:t xml:space="preserve">ACP5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Ren et al 2018</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lang w:val="de-DE"/>
              </w:rPr>
            </w:pPr>
            <w:r w:rsidRPr="002D02D1">
              <w:rPr>
                <w:rFonts w:asciiTheme="majorBidi" w:hAnsiTheme="majorBidi" w:cstheme="majorBidi"/>
              </w:rPr>
              <w:t xml:space="preserve">ACVRL1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Hanna et al 2018</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lang w:val="it-IT"/>
              </w:rPr>
            </w:pPr>
            <w:r w:rsidRPr="002D02D1">
              <w:rPr>
                <w:rFonts w:asciiTheme="majorBidi" w:hAnsiTheme="majorBidi" w:cstheme="majorBidi"/>
              </w:rPr>
              <w:t xml:space="preserve">ADAM10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Smith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lang w:val="de-DE"/>
              </w:rPr>
            </w:pPr>
            <w:r w:rsidRPr="002D02D1">
              <w:rPr>
                <w:rFonts w:asciiTheme="majorBidi" w:hAnsiTheme="majorBidi" w:cstheme="majorBidi"/>
              </w:rPr>
              <w:t xml:space="preserve">ADAM15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Xu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ADAMTS3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Wu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AP1S2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The Human Protein Atlas</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AQP3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Zhu et al 2018</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ARG1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color w:val="212121"/>
                <w:shd w:val="clear" w:color="auto" w:fill="FFFFFF"/>
              </w:rPr>
              <w:t>Arlauckas et al 2018</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ARG2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Grzywa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BCAP31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Han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lang w:val="it-IT"/>
              </w:rPr>
            </w:pPr>
            <w:r w:rsidRPr="002D02D1">
              <w:rPr>
                <w:rFonts w:asciiTheme="majorBidi" w:hAnsiTheme="majorBidi" w:cstheme="majorBidi"/>
              </w:rPr>
              <w:t xml:space="preserve">BCL7B </w:t>
            </w:r>
          </w:p>
        </w:tc>
        <w:tc>
          <w:tcPr>
            <w:tcW w:w="4990" w:type="dxa"/>
          </w:tcPr>
          <w:p w:rsidR="000875B8" w:rsidRPr="002D02D1" w:rsidRDefault="000875B8" w:rsidP="00D06A94">
            <w:pPr>
              <w:spacing w:line="360" w:lineRule="auto"/>
              <w:rPr>
                <w:rFonts w:asciiTheme="majorBidi" w:hAnsiTheme="majorBidi" w:cstheme="majorBidi"/>
                <w:lang w:val="it-IT"/>
              </w:rPr>
            </w:pPr>
            <w:r w:rsidRPr="002D02D1">
              <w:rPr>
                <w:rFonts w:asciiTheme="majorBidi" w:hAnsiTheme="majorBidi" w:cstheme="majorBidi"/>
                <w:lang w:val="it-IT"/>
              </w:rPr>
              <w:t>Yang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BST2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Liu et al 2018</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BTG1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Zhao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CASP10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Oh et al 2010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CASP6</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Hong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lang w:val="it-IT"/>
              </w:rPr>
            </w:pPr>
            <w:r w:rsidRPr="002D02D1">
              <w:rPr>
                <w:rFonts w:asciiTheme="majorBidi" w:hAnsiTheme="majorBidi" w:cstheme="majorBidi"/>
              </w:rPr>
              <w:t xml:space="preserve">CCL18 </w:t>
            </w:r>
          </w:p>
        </w:tc>
        <w:tc>
          <w:tcPr>
            <w:tcW w:w="4990" w:type="dxa"/>
          </w:tcPr>
          <w:p w:rsidR="000875B8" w:rsidRPr="002D02D1" w:rsidRDefault="000875B8" w:rsidP="00D06A94">
            <w:pPr>
              <w:spacing w:line="360" w:lineRule="auto"/>
              <w:rPr>
                <w:rFonts w:asciiTheme="majorBidi" w:hAnsiTheme="majorBidi" w:cstheme="majorBidi"/>
                <w:lang w:val="it-IT"/>
              </w:rPr>
            </w:pPr>
            <w:r w:rsidRPr="002D02D1">
              <w:rPr>
                <w:rFonts w:asciiTheme="majorBidi" w:hAnsiTheme="majorBidi" w:cstheme="majorBidi"/>
                <w:lang w:val="it-IT"/>
              </w:rPr>
              <w:t>Korbecki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CCL2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O’Connnor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lang w:val="de-DE"/>
              </w:rPr>
            </w:pPr>
            <w:r w:rsidRPr="002D02D1">
              <w:rPr>
                <w:rFonts w:asciiTheme="majorBidi" w:hAnsiTheme="majorBidi" w:cstheme="majorBidi"/>
              </w:rPr>
              <w:t xml:space="preserve">CCL20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Chen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lastRenderedPageBreak/>
              <w:t xml:space="preserve">CCL22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Rohrle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CCR7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Salem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CD163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Matsubara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CD3Z</w:t>
            </w:r>
          </w:p>
        </w:tc>
        <w:tc>
          <w:tcPr>
            <w:tcW w:w="4990" w:type="dxa"/>
          </w:tcPr>
          <w:p w:rsidR="000875B8" w:rsidRPr="002D02D1" w:rsidRDefault="000875B8" w:rsidP="00D06A94">
            <w:pPr>
              <w:spacing w:line="360" w:lineRule="auto"/>
              <w:rPr>
                <w:rFonts w:asciiTheme="majorBidi" w:hAnsiTheme="majorBidi" w:cstheme="majorBidi"/>
              </w:rPr>
            </w:pP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lang w:val="it-IT"/>
              </w:rPr>
            </w:pPr>
            <w:r w:rsidRPr="002D02D1">
              <w:rPr>
                <w:rFonts w:asciiTheme="majorBidi" w:hAnsiTheme="majorBidi" w:cstheme="majorBidi"/>
              </w:rPr>
              <w:t xml:space="preserve">CD44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Xu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CD6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Ruth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CD68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Zhang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lang w:val="it-IT"/>
              </w:rPr>
            </w:pPr>
            <w:r w:rsidRPr="002D02D1">
              <w:rPr>
                <w:rFonts w:asciiTheme="majorBidi" w:hAnsiTheme="majorBidi" w:cstheme="majorBidi"/>
              </w:rPr>
              <w:t xml:space="preserve">CD81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Vences –Catalan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lang w:val="de-DE"/>
              </w:rPr>
              <w:t xml:space="preserve">CD86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Wennhold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CD99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Yu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CDW52  </w:t>
            </w:r>
          </w:p>
        </w:tc>
        <w:tc>
          <w:tcPr>
            <w:tcW w:w="4990" w:type="dxa"/>
          </w:tcPr>
          <w:p w:rsidR="000875B8" w:rsidRPr="002D02D1" w:rsidRDefault="000875B8" w:rsidP="00D06A94">
            <w:pPr>
              <w:spacing w:line="360" w:lineRule="auto"/>
              <w:rPr>
                <w:rFonts w:asciiTheme="majorBidi" w:hAnsiTheme="majorBidi" w:cstheme="majorBidi"/>
              </w:rPr>
            </w:pPr>
            <w:r w:rsidRPr="001D6F09">
              <w:rPr>
                <w:rFonts w:asciiTheme="majorBidi" w:hAnsiTheme="majorBidi" w:cstheme="majorBidi"/>
                <w:color w:val="000000"/>
                <w:spacing w:val="3"/>
                <w:shd w:val="clear" w:color="auto" w:fill="FFFFFF"/>
              </w:rPr>
              <w:t>Salisbury et al 1994</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lang w:val="it-IT"/>
              </w:rPr>
              <w:t xml:space="preserve">CEBPB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color w:val="212121"/>
                <w:shd w:val="clear" w:color="auto" w:fill="FFFFFF"/>
              </w:rPr>
              <w:t>Okazaki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CLL-L3B</w:t>
            </w:r>
          </w:p>
        </w:tc>
        <w:tc>
          <w:tcPr>
            <w:tcW w:w="4990" w:type="dxa"/>
          </w:tcPr>
          <w:p w:rsidR="000875B8" w:rsidRPr="002D02D1" w:rsidRDefault="000875B8" w:rsidP="00D06A94">
            <w:pPr>
              <w:spacing w:line="360" w:lineRule="auto"/>
              <w:rPr>
                <w:rFonts w:asciiTheme="majorBidi" w:hAnsiTheme="majorBidi" w:cstheme="majorBidi"/>
              </w:rPr>
            </w:pP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CLSTN1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Chu et al 2017</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COL5A3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Wang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COX15</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Zhang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COX5A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Zheng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COX5B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Gao et al 2015</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lang w:val="it-IT"/>
              </w:rPr>
              <w:t xml:space="preserve">CXCL16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Korbecki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CXCL2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Zhang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CXCL9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color w:val="212121"/>
                <w:shd w:val="clear" w:color="auto" w:fill="FFFFFF"/>
              </w:rPr>
              <w:t>Neo, S. Y., &amp; Lundqvist, A.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DEDD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Ni et al 2019</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DUSP22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Sasaki et al 2019</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EBI2 </w:t>
            </w:r>
          </w:p>
        </w:tc>
        <w:tc>
          <w:tcPr>
            <w:tcW w:w="4990" w:type="dxa"/>
          </w:tcPr>
          <w:p w:rsidR="000875B8" w:rsidRPr="002D02D1" w:rsidRDefault="000875B8" w:rsidP="00D06A94">
            <w:pPr>
              <w:spacing w:line="360" w:lineRule="auto"/>
              <w:rPr>
                <w:rFonts w:asciiTheme="majorBidi" w:hAnsiTheme="majorBidi" w:cstheme="majorBidi"/>
              </w:rPr>
            </w:pP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lastRenderedPageBreak/>
              <w:t xml:space="preserve">EDF1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The human protein atlas</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EGR3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Shin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EVER1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color w:val="212121"/>
                <w:shd w:val="clear" w:color="auto" w:fill="FFFFFF"/>
              </w:rPr>
              <w:t>Kalińska-Bienias et al 2016</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F3 </w:t>
            </w:r>
          </w:p>
        </w:tc>
        <w:tc>
          <w:tcPr>
            <w:tcW w:w="4990" w:type="dxa"/>
          </w:tcPr>
          <w:p w:rsidR="000875B8" w:rsidRPr="002D02D1" w:rsidRDefault="000875B8" w:rsidP="00D06A94">
            <w:pPr>
              <w:spacing w:line="360" w:lineRule="auto"/>
              <w:rPr>
                <w:rFonts w:asciiTheme="majorBidi" w:hAnsiTheme="majorBidi" w:cstheme="majorBidi"/>
                <w:lang w:val="de-DE"/>
              </w:rPr>
            </w:pPr>
            <w:r w:rsidRPr="002D02D1">
              <w:rPr>
                <w:rFonts w:asciiTheme="majorBidi" w:hAnsiTheme="majorBidi" w:cstheme="majorBidi"/>
              </w:rPr>
              <w:t>Zhu et al 2019</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FCGR1A</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Xu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CD64</w:t>
            </w:r>
          </w:p>
        </w:tc>
        <w:tc>
          <w:tcPr>
            <w:tcW w:w="4990" w:type="dxa"/>
          </w:tcPr>
          <w:p w:rsidR="000875B8" w:rsidRPr="002D02D1" w:rsidRDefault="000875B8" w:rsidP="00D06A94">
            <w:pPr>
              <w:spacing w:line="360" w:lineRule="auto"/>
              <w:rPr>
                <w:rFonts w:asciiTheme="majorBidi" w:hAnsiTheme="majorBidi" w:cstheme="majorBidi"/>
              </w:rPr>
            </w:pP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FCGR2A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Michelakos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FCGR3A </w:t>
            </w:r>
          </w:p>
        </w:tc>
        <w:tc>
          <w:tcPr>
            <w:tcW w:w="4990" w:type="dxa"/>
          </w:tcPr>
          <w:p w:rsidR="000875B8" w:rsidRPr="002D02D1" w:rsidRDefault="000875B8" w:rsidP="00D06A94">
            <w:pPr>
              <w:spacing w:line="360" w:lineRule="auto"/>
              <w:rPr>
                <w:rFonts w:asciiTheme="majorBidi" w:hAnsiTheme="majorBidi" w:cstheme="majorBidi"/>
                <w:lang w:val="it-IT"/>
              </w:rPr>
            </w:pPr>
            <w:r w:rsidRPr="002D02D1">
              <w:rPr>
                <w:rFonts w:asciiTheme="majorBidi" w:hAnsiTheme="majorBidi" w:cstheme="majorBidi"/>
              </w:rPr>
              <w:t>Li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G1P2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Yu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G1P3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Cheriyath  et al 2018</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HLA-B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Michelakos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HLA-C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Michelakos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HLA-DOA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Yu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HLA-DQB2 --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Wu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lang w:val="it-IT"/>
              </w:rPr>
              <w:t>HLA-E -</w:t>
            </w:r>
          </w:p>
        </w:tc>
        <w:tc>
          <w:tcPr>
            <w:tcW w:w="4990" w:type="dxa"/>
          </w:tcPr>
          <w:p w:rsidR="000875B8" w:rsidRPr="002D02D1" w:rsidRDefault="000875B8" w:rsidP="00D06A94">
            <w:pPr>
              <w:spacing w:line="360" w:lineRule="auto"/>
              <w:rPr>
                <w:rFonts w:asciiTheme="majorBidi" w:hAnsiTheme="majorBidi" w:cstheme="majorBidi"/>
                <w:lang w:val="it-IT"/>
              </w:rPr>
            </w:pPr>
            <w:r w:rsidRPr="002D02D1">
              <w:rPr>
                <w:rFonts w:asciiTheme="majorBidi" w:hAnsiTheme="majorBidi" w:cstheme="majorBidi"/>
              </w:rPr>
              <w:t>Marin et al 2003, Borst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HLA-F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Wuerfel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HSF2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Chen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HSPA1B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Wang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ICSBPI </w:t>
            </w:r>
          </w:p>
        </w:tc>
        <w:tc>
          <w:tcPr>
            <w:tcW w:w="4990" w:type="dxa"/>
          </w:tcPr>
          <w:p w:rsidR="000875B8" w:rsidRPr="002D02D1" w:rsidRDefault="000875B8" w:rsidP="00D06A94">
            <w:pPr>
              <w:spacing w:line="360" w:lineRule="auto"/>
              <w:rPr>
                <w:rFonts w:asciiTheme="majorBidi" w:hAnsiTheme="majorBidi" w:cstheme="majorBidi"/>
              </w:rPr>
            </w:pP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IFIT1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Pidugu et al 2019</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IFITM1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Yu et al 2015</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IFITM2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Liu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IFITM3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Chu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IFNG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Zaidi M.R 2019</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lastRenderedPageBreak/>
              <w:t xml:space="preserve">IFNGR1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Du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IFRD2 </w:t>
            </w:r>
          </w:p>
        </w:tc>
        <w:tc>
          <w:tcPr>
            <w:tcW w:w="4990" w:type="dxa"/>
          </w:tcPr>
          <w:p w:rsidR="000875B8" w:rsidRPr="002D02D1" w:rsidRDefault="000875B8" w:rsidP="00D06A94">
            <w:pPr>
              <w:spacing w:line="360" w:lineRule="auto"/>
              <w:rPr>
                <w:rFonts w:asciiTheme="majorBidi" w:hAnsiTheme="majorBidi" w:cstheme="majorBidi"/>
              </w:rPr>
            </w:pP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lang w:val="it-IT"/>
              </w:rPr>
              <w:t xml:space="preserve">IK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Gao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IL10RB </w:t>
            </w:r>
          </w:p>
        </w:tc>
        <w:tc>
          <w:tcPr>
            <w:tcW w:w="4990" w:type="dxa"/>
          </w:tcPr>
          <w:p w:rsidR="000875B8" w:rsidRPr="002D02D1" w:rsidRDefault="000875B8" w:rsidP="00D06A94">
            <w:pPr>
              <w:spacing w:line="360" w:lineRule="auto"/>
              <w:rPr>
                <w:rFonts w:asciiTheme="majorBidi" w:hAnsiTheme="majorBidi" w:cstheme="majorBidi"/>
              </w:rPr>
            </w:pPr>
            <w:r>
              <w:rPr>
                <w:rFonts w:asciiTheme="majorBidi" w:hAnsiTheme="majorBidi" w:cstheme="majorBidi"/>
              </w:rPr>
              <w:t>Yoo et al 2011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IL13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Terebe et al 2004</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lang w:val="it-IT"/>
              </w:rPr>
              <w:t xml:space="preserve">IL15RA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Xu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lang w:val="it-IT"/>
              </w:rPr>
              <w:t>IL1R1 -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Zhang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IL24 --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Qiu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lang w:val="it-IT"/>
              </w:rPr>
              <w:t xml:space="preserve">IL4R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lang w:val="it-IT"/>
              </w:rPr>
              <w:t>Bankaitis et al 2015</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ITGAV </w:t>
            </w:r>
          </w:p>
        </w:tc>
        <w:tc>
          <w:tcPr>
            <w:tcW w:w="4990" w:type="dxa"/>
          </w:tcPr>
          <w:p w:rsidR="000875B8" w:rsidRPr="002D02D1" w:rsidRDefault="000875B8" w:rsidP="00D06A94">
            <w:pPr>
              <w:spacing w:line="360" w:lineRule="auto"/>
              <w:rPr>
                <w:rFonts w:asciiTheme="majorBidi" w:hAnsiTheme="majorBidi" w:cstheme="majorBidi"/>
                <w:lang w:val="it-IT"/>
              </w:rPr>
            </w:pPr>
            <w:r w:rsidRPr="002D02D1">
              <w:rPr>
                <w:rFonts w:asciiTheme="majorBidi" w:hAnsiTheme="majorBidi" w:cstheme="majorBidi"/>
              </w:rPr>
              <w:t>Cheuk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lang w:val="de-DE"/>
              </w:rPr>
              <w:t xml:space="preserve">ITGAX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Wang et al 2019</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lang w:val="de-DE"/>
              </w:rPr>
              <w:t>KLF4 -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Yu et al 2011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KLRD1 </w:t>
            </w:r>
          </w:p>
        </w:tc>
        <w:tc>
          <w:tcPr>
            <w:tcW w:w="4990" w:type="dxa"/>
          </w:tcPr>
          <w:p w:rsidR="000875B8" w:rsidRPr="002D02D1" w:rsidRDefault="000875B8" w:rsidP="00D06A94">
            <w:pPr>
              <w:spacing w:line="360" w:lineRule="auto"/>
              <w:rPr>
                <w:rFonts w:asciiTheme="majorBidi" w:hAnsiTheme="majorBidi" w:cstheme="majorBidi"/>
              </w:rPr>
            </w:pP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LDHA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Feng et al 2018</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LNK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Lv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LTBP4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Su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LTF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Zhao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LY64 - </w:t>
            </w:r>
          </w:p>
        </w:tc>
        <w:tc>
          <w:tcPr>
            <w:tcW w:w="4990" w:type="dxa"/>
          </w:tcPr>
          <w:p w:rsidR="000875B8" w:rsidRPr="002D02D1" w:rsidRDefault="000875B8" w:rsidP="00D06A94">
            <w:pPr>
              <w:spacing w:line="360" w:lineRule="auto"/>
              <w:rPr>
                <w:rFonts w:asciiTheme="majorBidi" w:hAnsiTheme="majorBidi" w:cstheme="majorBidi"/>
              </w:rPr>
            </w:pP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LY75 --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Mehdi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MAP2K3 --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J et al 2014</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MAP4K2 --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Li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MAPBPIP -- </w:t>
            </w:r>
          </w:p>
        </w:tc>
        <w:tc>
          <w:tcPr>
            <w:tcW w:w="4990" w:type="dxa"/>
          </w:tcPr>
          <w:p w:rsidR="000875B8" w:rsidRPr="002D02D1" w:rsidRDefault="000875B8" w:rsidP="00D06A94">
            <w:pPr>
              <w:spacing w:line="360" w:lineRule="auto"/>
              <w:rPr>
                <w:rFonts w:asciiTheme="majorBidi" w:hAnsiTheme="majorBidi" w:cstheme="majorBidi"/>
                <w:lang w:val="it-IT"/>
              </w:rPr>
            </w:pP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MAPKAPK2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Soni et al 2019</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MAPKAPK3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Ren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lastRenderedPageBreak/>
              <w:t xml:space="preserve">MIF </w:t>
            </w:r>
          </w:p>
        </w:tc>
        <w:tc>
          <w:tcPr>
            <w:tcW w:w="4990" w:type="dxa"/>
          </w:tcPr>
          <w:p w:rsidR="000875B8" w:rsidRPr="002D02D1" w:rsidRDefault="000875B8" w:rsidP="00D06A94">
            <w:pPr>
              <w:spacing w:line="360" w:lineRule="auto"/>
              <w:rPr>
                <w:rFonts w:asciiTheme="majorBidi" w:hAnsiTheme="majorBidi" w:cstheme="majorBidi"/>
                <w:lang w:val="it-IT"/>
              </w:rPr>
            </w:pPr>
            <w:r w:rsidRPr="002D02D1">
              <w:rPr>
                <w:rFonts w:asciiTheme="majorBidi" w:hAnsiTheme="majorBidi" w:cstheme="majorBidi"/>
                <w:lang w:val="it-IT"/>
              </w:rPr>
              <w:t>O’Reilly et al 2016</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MMP11 </w:t>
            </w:r>
          </w:p>
        </w:tc>
        <w:tc>
          <w:tcPr>
            <w:tcW w:w="4990" w:type="dxa"/>
          </w:tcPr>
          <w:p w:rsidR="000875B8" w:rsidRPr="002D02D1" w:rsidRDefault="000875B8" w:rsidP="00D06A94">
            <w:pPr>
              <w:spacing w:line="360" w:lineRule="auto"/>
              <w:rPr>
                <w:rFonts w:asciiTheme="majorBidi" w:hAnsiTheme="majorBidi" w:cstheme="majorBidi"/>
                <w:lang w:val="it-IT"/>
              </w:rPr>
            </w:pPr>
            <w:r w:rsidRPr="002D02D1">
              <w:rPr>
                <w:rFonts w:asciiTheme="majorBidi" w:hAnsiTheme="majorBidi" w:cstheme="majorBidi"/>
              </w:rPr>
              <w:t>Ma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lang w:val="de-DE"/>
              </w:rPr>
            </w:pPr>
            <w:r w:rsidRPr="002D02D1">
              <w:rPr>
                <w:rFonts w:asciiTheme="majorBidi" w:hAnsiTheme="majorBidi" w:cstheme="majorBidi"/>
              </w:rPr>
              <w:t xml:space="preserve">MMP2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lang w:val="it-IT"/>
              </w:rPr>
              <w:t>Wang et al 2018</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MRC2 </w:t>
            </w:r>
          </w:p>
        </w:tc>
        <w:tc>
          <w:tcPr>
            <w:tcW w:w="4990" w:type="dxa"/>
          </w:tcPr>
          <w:p w:rsidR="000875B8" w:rsidRPr="002D02D1" w:rsidRDefault="000875B8" w:rsidP="00D06A94">
            <w:pPr>
              <w:spacing w:line="360" w:lineRule="auto"/>
              <w:rPr>
                <w:rFonts w:asciiTheme="majorBidi" w:hAnsiTheme="majorBidi" w:cstheme="majorBidi"/>
                <w:lang w:val="it-IT"/>
              </w:rPr>
            </w:pPr>
            <w:r w:rsidRPr="002D02D1">
              <w:rPr>
                <w:rFonts w:asciiTheme="majorBidi" w:hAnsiTheme="majorBidi" w:cstheme="majorBidi"/>
              </w:rPr>
              <w:t>Zhao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MT1G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lang w:val="de-DE"/>
              </w:rPr>
              <w:t>Wang et al 2019</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MT2A </w:t>
            </w:r>
          </w:p>
        </w:tc>
        <w:tc>
          <w:tcPr>
            <w:tcW w:w="4990" w:type="dxa"/>
          </w:tcPr>
          <w:p w:rsidR="000875B8" w:rsidRPr="002D02D1" w:rsidRDefault="000875B8" w:rsidP="00D06A94">
            <w:pPr>
              <w:spacing w:line="360" w:lineRule="auto"/>
              <w:rPr>
                <w:rFonts w:asciiTheme="majorBidi" w:hAnsiTheme="majorBidi" w:cstheme="majorBidi"/>
                <w:lang w:val="de-DE"/>
              </w:rPr>
            </w:pPr>
            <w:r w:rsidRPr="002D02D1">
              <w:rPr>
                <w:rFonts w:asciiTheme="majorBidi" w:hAnsiTheme="majorBidi" w:cstheme="majorBidi"/>
                <w:lang w:val="de-DE"/>
              </w:rPr>
              <w:t>Shimizu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MT3 </w:t>
            </w:r>
          </w:p>
        </w:tc>
        <w:tc>
          <w:tcPr>
            <w:tcW w:w="4990" w:type="dxa"/>
          </w:tcPr>
          <w:p w:rsidR="000875B8" w:rsidRPr="002D02D1" w:rsidRDefault="000875B8" w:rsidP="00D06A94">
            <w:pPr>
              <w:spacing w:line="360" w:lineRule="auto"/>
              <w:rPr>
                <w:rFonts w:asciiTheme="majorBidi" w:hAnsiTheme="majorBidi" w:cstheme="majorBidi"/>
                <w:lang w:val="de-DE"/>
              </w:rPr>
            </w:pPr>
            <w:r w:rsidRPr="002D02D1">
              <w:rPr>
                <w:rFonts w:asciiTheme="majorBidi" w:hAnsiTheme="majorBidi" w:cstheme="majorBidi"/>
              </w:rPr>
              <w:t>Koh JY&amp; Lee SJ.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NMI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Feng et al 2017</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NUP153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Wu et al 2019</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lang w:val="it-IT"/>
              </w:rPr>
            </w:pPr>
            <w:r w:rsidRPr="002D02D1">
              <w:rPr>
                <w:rFonts w:asciiTheme="majorBidi" w:hAnsiTheme="majorBidi" w:cstheme="majorBidi"/>
                <w:lang w:val="it-IT"/>
              </w:rPr>
              <w:t xml:space="preserve">P4HB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Wu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PECAM1 --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Cao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PLAU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Fang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PSMB2 --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Liu et al 2022</w:t>
            </w:r>
          </w:p>
        </w:tc>
      </w:tr>
      <w:tr w:rsidR="000875B8" w:rsidRPr="002D02D1" w:rsidTr="00D06A94">
        <w:trPr>
          <w:trHeight w:val="345"/>
        </w:trPr>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PSMB9 --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Li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PSMC4 --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Kao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PSMD13 --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color w:val="4A4A4A"/>
                <w:shd w:val="clear" w:color="auto" w:fill="FFFFFF"/>
              </w:rPr>
              <w:t>Kexuan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QSCN6 -- </w:t>
            </w:r>
          </w:p>
        </w:tc>
        <w:tc>
          <w:tcPr>
            <w:tcW w:w="4990" w:type="dxa"/>
          </w:tcPr>
          <w:p w:rsidR="000875B8" w:rsidRPr="002D02D1" w:rsidRDefault="000875B8" w:rsidP="00D06A94">
            <w:pPr>
              <w:spacing w:line="360" w:lineRule="auto"/>
              <w:rPr>
                <w:rFonts w:asciiTheme="majorBidi" w:hAnsiTheme="majorBidi" w:cstheme="majorBidi"/>
              </w:rPr>
            </w:pP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RAB14 --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Guo et al 2017</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RAB31 --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Chua et al 2015</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RAB35 --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Shaughnessy et al 2018</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S100A4 --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Fei et al 2017</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SCARB1 --</w:t>
            </w:r>
          </w:p>
        </w:tc>
        <w:tc>
          <w:tcPr>
            <w:tcW w:w="4990" w:type="dxa"/>
          </w:tcPr>
          <w:p w:rsidR="000875B8" w:rsidRPr="002D02D1" w:rsidRDefault="000875B8" w:rsidP="00D06A94">
            <w:pPr>
              <w:spacing w:line="360" w:lineRule="auto"/>
              <w:rPr>
                <w:rFonts w:asciiTheme="majorBidi" w:hAnsiTheme="majorBidi" w:cstheme="majorBidi"/>
              </w:rPr>
            </w:pP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SCARB2 --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color w:val="4A4A4A"/>
                <w:shd w:val="clear" w:color="auto" w:fill="FFFFFF"/>
              </w:rPr>
              <w:t>Feng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SOCS3 --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Dai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lastRenderedPageBreak/>
              <w:t xml:space="preserve">SRCRB4D -- </w:t>
            </w:r>
          </w:p>
        </w:tc>
        <w:tc>
          <w:tcPr>
            <w:tcW w:w="4990" w:type="dxa"/>
          </w:tcPr>
          <w:p w:rsidR="000875B8" w:rsidRPr="002D02D1" w:rsidRDefault="000875B8" w:rsidP="00D06A94">
            <w:pPr>
              <w:spacing w:line="360" w:lineRule="auto"/>
              <w:rPr>
                <w:rFonts w:asciiTheme="majorBidi" w:hAnsiTheme="majorBidi" w:cstheme="majorBidi"/>
              </w:rPr>
            </w:pP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STAT1 -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Zhang et al 2017</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STAT5A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Rani, A and Murphy J 2016</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TGF-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lang w:val="it-IT"/>
              </w:rPr>
              <w:t>Massague J 2008</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TGFB1 -- </w:t>
            </w:r>
          </w:p>
        </w:tc>
        <w:tc>
          <w:tcPr>
            <w:tcW w:w="4990" w:type="dxa"/>
          </w:tcPr>
          <w:p w:rsidR="000875B8" w:rsidRPr="002D02D1" w:rsidRDefault="000875B8" w:rsidP="00D06A94">
            <w:pPr>
              <w:spacing w:line="360" w:lineRule="auto"/>
              <w:rPr>
                <w:rFonts w:asciiTheme="majorBidi" w:hAnsiTheme="majorBidi" w:cstheme="majorBidi"/>
                <w:lang w:val="it-IT"/>
              </w:rPr>
            </w:pPr>
            <w:r w:rsidRPr="002D02D1">
              <w:rPr>
                <w:rFonts w:asciiTheme="majorBidi" w:hAnsiTheme="majorBidi" w:cstheme="majorBidi"/>
              </w:rPr>
              <w:t>Sun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TIA1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Dolicka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TIMP1 --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Schoeps et al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lang w:val="it-IT"/>
              </w:rPr>
            </w:pPr>
            <w:r w:rsidRPr="002D02D1">
              <w:rPr>
                <w:rFonts w:asciiTheme="majorBidi" w:hAnsiTheme="majorBidi" w:cstheme="majorBidi"/>
              </w:rPr>
              <w:t xml:space="preserve">TIMP2 --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Wang et al 2022</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TLR 6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Babu Prasad ,S &amp; Kumar R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TLR1 --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Babu Prasad ,S &amp; Kumar R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TLR2 --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Di Lorenzo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TLR3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Muresan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TLR5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Cai et al 2011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TLR7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Babu Prasad ,S &amp; Kumar R 2021</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TNFRSF12A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Yang et al 2018</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TNFSF13 --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Lin et al 2020</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TU3A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color w:val="2E414F"/>
                <w:shd w:val="clear" w:color="auto" w:fill="FFFFFF"/>
              </w:rPr>
              <w:t>Awakura et al 2008</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VEGF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Carmeliet et al 2005</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VEGFB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Yang et al 2015</w:t>
            </w:r>
          </w:p>
        </w:tc>
      </w:tr>
      <w:tr w:rsidR="000875B8" w:rsidRPr="002D02D1" w:rsidTr="00D06A94">
        <w:tc>
          <w:tcPr>
            <w:tcW w:w="3227" w:type="dxa"/>
            <w:vAlign w:val="bottom"/>
          </w:tcPr>
          <w:p w:rsidR="000875B8" w:rsidRPr="002D02D1" w:rsidRDefault="000875B8" w:rsidP="000875B8">
            <w:pPr>
              <w:pStyle w:val="ListParagraph"/>
              <w:numPr>
                <w:ilvl w:val="0"/>
                <w:numId w:val="26"/>
              </w:numPr>
              <w:spacing w:line="360" w:lineRule="auto"/>
              <w:rPr>
                <w:rFonts w:asciiTheme="majorBidi" w:hAnsiTheme="majorBidi" w:cstheme="majorBidi"/>
              </w:rPr>
            </w:pPr>
            <w:r w:rsidRPr="002D02D1">
              <w:rPr>
                <w:rFonts w:asciiTheme="majorBidi" w:hAnsiTheme="majorBidi" w:cstheme="majorBidi"/>
              </w:rPr>
              <w:t xml:space="preserve">VEGFC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Kong et al 2021</w:t>
            </w:r>
          </w:p>
        </w:tc>
      </w:tr>
      <w:tr w:rsidR="000875B8" w:rsidRPr="002D02D1" w:rsidTr="00D06A94">
        <w:tc>
          <w:tcPr>
            <w:tcW w:w="3227" w:type="dxa"/>
            <w:vAlign w:val="bottom"/>
          </w:tcPr>
          <w:p w:rsidR="000875B8" w:rsidRPr="002D02D1" w:rsidRDefault="000875B8" w:rsidP="00D06A94">
            <w:pPr>
              <w:spacing w:line="360" w:lineRule="auto"/>
              <w:ind w:left="426"/>
              <w:rPr>
                <w:rFonts w:asciiTheme="majorBidi" w:hAnsiTheme="majorBidi" w:cstheme="majorBidi"/>
              </w:rPr>
            </w:pPr>
            <w:r w:rsidRPr="002D02D1">
              <w:rPr>
                <w:rFonts w:asciiTheme="majorBidi" w:hAnsiTheme="majorBidi" w:cstheme="majorBidi"/>
              </w:rPr>
              <w:t xml:space="preserve"> 135. </w:t>
            </w:r>
            <w:r>
              <w:rPr>
                <w:rFonts w:asciiTheme="majorBidi" w:hAnsiTheme="majorBidi" w:cstheme="majorBidi"/>
              </w:rPr>
              <w:t xml:space="preserve">         </w:t>
            </w:r>
            <w:r w:rsidRPr="002D02D1">
              <w:rPr>
                <w:rFonts w:asciiTheme="majorBidi" w:hAnsiTheme="majorBidi" w:cstheme="majorBidi"/>
              </w:rPr>
              <w:t xml:space="preserve">VIM -- </w:t>
            </w:r>
          </w:p>
        </w:tc>
        <w:tc>
          <w:tcPr>
            <w:tcW w:w="4990" w:type="dxa"/>
          </w:tcPr>
          <w:p w:rsidR="000875B8" w:rsidRPr="002D02D1" w:rsidRDefault="000875B8" w:rsidP="00D06A94">
            <w:pPr>
              <w:spacing w:line="360" w:lineRule="auto"/>
              <w:rPr>
                <w:rFonts w:asciiTheme="majorBidi" w:hAnsiTheme="majorBidi" w:cstheme="majorBidi"/>
              </w:rPr>
            </w:pPr>
            <w:r w:rsidRPr="002D02D1">
              <w:rPr>
                <w:rFonts w:asciiTheme="majorBidi" w:hAnsiTheme="majorBidi" w:cstheme="majorBidi"/>
              </w:rPr>
              <w:t>Mohebi et al 2020</w:t>
            </w:r>
          </w:p>
        </w:tc>
      </w:tr>
      <w:tr w:rsidR="000875B8" w:rsidRPr="002D02D1" w:rsidTr="00D06A94">
        <w:tc>
          <w:tcPr>
            <w:tcW w:w="3227" w:type="dxa"/>
            <w:vAlign w:val="bottom"/>
          </w:tcPr>
          <w:p w:rsidR="000875B8" w:rsidRPr="002D02D1" w:rsidRDefault="000875B8" w:rsidP="00D06A94">
            <w:pPr>
              <w:spacing w:line="360" w:lineRule="auto"/>
              <w:rPr>
                <w:rFonts w:asciiTheme="majorBidi" w:hAnsiTheme="majorBidi" w:cstheme="majorBidi"/>
              </w:rPr>
            </w:pPr>
          </w:p>
        </w:tc>
        <w:tc>
          <w:tcPr>
            <w:tcW w:w="4990" w:type="dxa"/>
          </w:tcPr>
          <w:p w:rsidR="000875B8" w:rsidRPr="002D02D1" w:rsidRDefault="000875B8" w:rsidP="00D06A94">
            <w:pPr>
              <w:spacing w:line="360" w:lineRule="auto"/>
              <w:rPr>
                <w:rFonts w:asciiTheme="majorBidi" w:hAnsiTheme="majorBidi" w:cstheme="majorBidi"/>
              </w:rPr>
            </w:pPr>
          </w:p>
        </w:tc>
      </w:tr>
      <w:tr w:rsidR="000875B8" w:rsidRPr="002D02D1" w:rsidTr="00D06A94">
        <w:tc>
          <w:tcPr>
            <w:tcW w:w="3227" w:type="dxa"/>
            <w:vAlign w:val="bottom"/>
          </w:tcPr>
          <w:p w:rsidR="000875B8" w:rsidRPr="002D02D1" w:rsidRDefault="000875B8" w:rsidP="00D06A94">
            <w:pPr>
              <w:spacing w:line="360" w:lineRule="auto"/>
              <w:rPr>
                <w:rFonts w:asciiTheme="majorBidi" w:hAnsiTheme="majorBidi" w:cstheme="majorBidi"/>
              </w:rPr>
            </w:pPr>
          </w:p>
        </w:tc>
        <w:tc>
          <w:tcPr>
            <w:tcW w:w="4990" w:type="dxa"/>
          </w:tcPr>
          <w:p w:rsidR="000875B8" w:rsidRPr="002D02D1" w:rsidRDefault="000875B8" w:rsidP="00D06A94">
            <w:pPr>
              <w:spacing w:line="360" w:lineRule="auto"/>
              <w:rPr>
                <w:rFonts w:asciiTheme="majorBidi" w:hAnsiTheme="majorBidi" w:cstheme="majorBidi"/>
              </w:rPr>
            </w:pPr>
          </w:p>
        </w:tc>
      </w:tr>
    </w:tbl>
    <w:p w:rsidR="000875B8" w:rsidRPr="002D02D1" w:rsidRDefault="000875B8" w:rsidP="00D06A94">
      <w:pPr>
        <w:spacing w:line="360" w:lineRule="auto"/>
        <w:rPr>
          <w:rFonts w:asciiTheme="majorBidi" w:hAnsiTheme="majorBidi" w:cstheme="majorBidi"/>
        </w:rPr>
      </w:pPr>
    </w:p>
    <w:p w:rsidR="000875B8" w:rsidRPr="002D02D1" w:rsidRDefault="000875B8" w:rsidP="000875B8">
      <w:pPr>
        <w:spacing w:line="360" w:lineRule="auto"/>
        <w:rPr>
          <w:rFonts w:asciiTheme="majorBidi" w:hAnsiTheme="majorBidi" w:cstheme="majorBidi"/>
        </w:rPr>
      </w:pPr>
      <w:r>
        <w:rPr>
          <w:rFonts w:asciiTheme="majorBidi" w:hAnsiTheme="majorBidi" w:cstheme="majorBidi"/>
        </w:rPr>
        <w:lastRenderedPageBreak/>
        <w:t xml:space="preserve">References for table 3b: </w:t>
      </w:r>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rPr>
      </w:pPr>
      <w:r w:rsidRPr="006723AD">
        <w:rPr>
          <w:rFonts w:asciiTheme="majorBidi" w:hAnsiTheme="majorBidi" w:cstheme="majorBidi"/>
          <w:shd w:val="clear" w:color="auto" w:fill="FFFFFF"/>
        </w:rPr>
        <w:t>Adam J. MacNeil, Shun-Chang Jiao, Lori A. McEachern, Yong Jun Yang, Amanda Dennis, Haiming Yu, Zhaolin Xu, Jean S. Marshall, Tong-Jun Lin; MAPK Kinase 3 Is a Tumor Suppressor with Reduced Copy Number in Breast Cancer. </w:t>
      </w:r>
      <w:r w:rsidRPr="006723AD">
        <w:rPr>
          <w:rStyle w:val="Emphasis"/>
          <w:rFonts w:asciiTheme="majorBidi" w:hAnsiTheme="majorBidi" w:cstheme="majorBidi"/>
          <w:bdr w:val="none" w:sz="0" w:space="0" w:color="auto" w:frame="1"/>
          <w:shd w:val="clear" w:color="auto" w:fill="FFFFFF"/>
        </w:rPr>
        <w:t>Cancer Res</w:t>
      </w:r>
      <w:r w:rsidRPr="006723AD">
        <w:rPr>
          <w:rFonts w:asciiTheme="majorBidi" w:hAnsiTheme="majorBidi" w:cstheme="majorBidi"/>
          <w:shd w:val="clear" w:color="auto" w:fill="FFFFFF"/>
        </w:rPr>
        <w:t> 1 January 2014; 74 (1): 162–172. </w:t>
      </w:r>
      <w:hyperlink r:id="rId239" w:tgtFrame="_blank" w:history="1">
        <w:r w:rsidRPr="006723AD">
          <w:rPr>
            <w:rStyle w:val="Hyperlink"/>
            <w:rFonts w:asciiTheme="majorBidi" w:hAnsiTheme="majorBidi" w:cstheme="majorBidi"/>
            <w:bdr w:val="none" w:sz="0" w:space="0" w:color="auto" w:frame="1"/>
            <w:shd w:val="clear" w:color="auto" w:fill="FFFFFF"/>
          </w:rPr>
          <w:t>https://doi.org/10.1158/0008-5472.CAN-13-1310</w:t>
        </w:r>
      </w:hyperlink>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rPr>
      </w:pPr>
      <w:r w:rsidRPr="006723AD">
        <w:rPr>
          <w:rFonts w:asciiTheme="majorBidi" w:hAnsiTheme="majorBidi" w:cstheme="majorBidi"/>
          <w:shd w:val="clear" w:color="auto" w:fill="FFFFFF"/>
        </w:rPr>
        <w:t>Awakura, Y., Nakamura, E., Ito, N., Kamoto, T., &amp; Ogawa, O. (2008). Methylation-associated silencing of TU3A in human cancers. </w:t>
      </w:r>
      <w:r w:rsidRPr="006723AD">
        <w:rPr>
          <w:rStyle w:val="Emphasis"/>
          <w:rFonts w:asciiTheme="majorBidi" w:hAnsiTheme="majorBidi" w:cstheme="majorBidi"/>
        </w:rPr>
        <w:t>International journal of oncology, 33 4</w:t>
      </w:r>
      <w:r w:rsidRPr="006723AD">
        <w:rPr>
          <w:rFonts w:asciiTheme="majorBidi" w:hAnsiTheme="majorBidi" w:cstheme="majorBidi"/>
          <w:shd w:val="clear" w:color="auto" w:fill="FFFFFF"/>
        </w:rPr>
        <w:t>, 893-</w:t>
      </w:r>
      <w:proofErr w:type="gramStart"/>
      <w:r w:rsidRPr="006723AD">
        <w:rPr>
          <w:rFonts w:asciiTheme="majorBidi" w:hAnsiTheme="majorBidi" w:cstheme="majorBidi"/>
          <w:shd w:val="clear" w:color="auto" w:fill="FFFFFF"/>
        </w:rPr>
        <w:t>9 .</w:t>
      </w:r>
      <w:proofErr w:type="gramEnd"/>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 xml:space="preserve">Babu Prasad, S., &amp; Kumar, R. (2021). Role of Toll-Like Receptor (TLR)-Signaling in Cancer Progression and Treatment. Cell Interaction - Molecular and Immunological Basis for Disease Management. </w:t>
      </w:r>
      <w:proofErr w:type="gramStart"/>
      <w:r w:rsidRPr="006723AD">
        <w:rPr>
          <w:rFonts w:asciiTheme="majorBidi" w:hAnsiTheme="majorBidi" w:cstheme="majorBidi"/>
          <w:shd w:val="clear" w:color="auto" w:fill="FFFFFF"/>
        </w:rPr>
        <w:t>doi</w:t>
      </w:r>
      <w:proofErr w:type="gramEnd"/>
      <w:r w:rsidRPr="006723AD">
        <w:rPr>
          <w:rFonts w:asciiTheme="majorBidi" w:hAnsiTheme="majorBidi" w:cstheme="majorBidi"/>
          <w:shd w:val="clear" w:color="auto" w:fill="FFFFFF"/>
        </w:rPr>
        <w:t>: 10.5772/intechopen.94423</w:t>
      </w:r>
      <w:r w:rsidRPr="006723AD">
        <w:rPr>
          <w:rFonts w:asciiTheme="majorBidi" w:hAnsiTheme="majorBidi" w:cstheme="majorBidi"/>
        </w:rPr>
        <w:t>.</w:t>
      </w:r>
    </w:p>
    <w:p w:rsidR="000875B8" w:rsidRPr="006723AD" w:rsidRDefault="000875B8" w:rsidP="000875B8">
      <w:pPr>
        <w:pStyle w:val="ListParagraph"/>
        <w:numPr>
          <w:ilvl w:val="0"/>
          <w:numId w:val="25"/>
        </w:numPr>
        <w:spacing w:after="240" w:line="240" w:lineRule="auto"/>
        <w:rPr>
          <w:rFonts w:asciiTheme="majorBidi" w:hAnsiTheme="majorBidi" w:cstheme="majorBidi"/>
          <w:b/>
        </w:rPr>
      </w:pPr>
      <w:r w:rsidRPr="006723AD">
        <w:rPr>
          <w:rFonts w:asciiTheme="majorBidi" w:hAnsiTheme="majorBidi" w:cstheme="majorBidi"/>
          <w:shd w:val="clear" w:color="auto" w:fill="FFFFFF"/>
        </w:rPr>
        <w:t>Bankaitis, K. V., &amp; Fingleton, B. (2015). Targeting IL4/IL4R for the treatment of epithelial cancer metastasis. </w:t>
      </w:r>
      <w:r w:rsidRPr="006723AD">
        <w:rPr>
          <w:rFonts w:asciiTheme="majorBidi" w:hAnsiTheme="majorBidi" w:cstheme="majorBidi"/>
          <w:i/>
          <w:iCs/>
          <w:shd w:val="clear" w:color="auto" w:fill="FFFFFF"/>
        </w:rPr>
        <w:t>Clinical &amp; experimental metastasis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32</w:t>
      </w:r>
      <w:r w:rsidRPr="006723AD">
        <w:rPr>
          <w:rFonts w:asciiTheme="majorBidi" w:hAnsiTheme="majorBidi" w:cstheme="majorBidi"/>
          <w:shd w:val="clear" w:color="auto" w:fill="FFFFFF"/>
        </w:rPr>
        <w:t>(8), 847–856. https://doi.org/10.1007/s10585-015-9747-9</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Borst, L., van der Burg, S. H., &amp; van Hall, T. (2020). The NKG2A-HLA-E Axis as a Novel Checkpoint in the Tumor Microenvironment. </w:t>
      </w:r>
      <w:r w:rsidRPr="006723AD">
        <w:rPr>
          <w:rFonts w:asciiTheme="majorBidi" w:hAnsiTheme="majorBidi" w:cstheme="majorBidi"/>
          <w:i/>
          <w:iCs/>
          <w:shd w:val="clear" w:color="auto" w:fill="FFFFFF"/>
        </w:rPr>
        <w:t xml:space="preserve">Clinical cancer </w:t>
      </w:r>
      <w:proofErr w:type="gramStart"/>
      <w:r w:rsidRPr="006723AD">
        <w:rPr>
          <w:rFonts w:asciiTheme="majorBidi" w:hAnsiTheme="majorBidi" w:cstheme="majorBidi"/>
          <w:i/>
          <w:iCs/>
          <w:shd w:val="clear" w:color="auto" w:fill="FFFFFF"/>
        </w:rPr>
        <w:t>research :</w:t>
      </w:r>
      <w:proofErr w:type="gramEnd"/>
      <w:r w:rsidRPr="006723AD">
        <w:rPr>
          <w:rFonts w:asciiTheme="majorBidi" w:hAnsiTheme="majorBidi" w:cstheme="majorBidi"/>
          <w:i/>
          <w:iCs/>
          <w:shd w:val="clear" w:color="auto" w:fill="FFFFFF"/>
        </w:rPr>
        <w:t xml:space="preserve"> an official journal of the American Association for Cancer Research</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26</w:t>
      </w:r>
      <w:r w:rsidRPr="006723AD">
        <w:rPr>
          <w:rFonts w:asciiTheme="majorBidi" w:hAnsiTheme="majorBidi" w:cstheme="majorBidi"/>
          <w:shd w:val="clear" w:color="auto" w:fill="FFFFFF"/>
        </w:rPr>
        <w:t>(21), 5549–5556. https://doi.org/10.1158/1078-0432.CCR-19-2095</w:t>
      </w:r>
    </w:p>
    <w:p w:rsidR="000875B8" w:rsidRPr="006723AD" w:rsidRDefault="000875B8" w:rsidP="000875B8">
      <w:pPr>
        <w:pStyle w:val="ListParagraph"/>
        <w:numPr>
          <w:ilvl w:val="0"/>
          <w:numId w:val="25"/>
        </w:numPr>
        <w:spacing w:after="240" w:line="240" w:lineRule="auto"/>
        <w:rPr>
          <w:rFonts w:asciiTheme="majorBidi" w:hAnsiTheme="majorBidi" w:cstheme="majorBidi"/>
        </w:rPr>
      </w:pPr>
      <w:proofErr w:type="gramStart"/>
      <w:r w:rsidRPr="006723AD">
        <w:rPr>
          <w:rFonts w:asciiTheme="majorBidi" w:hAnsiTheme="majorBidi" w:cstheme="majorBidi"/>
          <w:shd w:val="clear" w:color="auto" w:fill="FFFFFF"/>
        </w:rPr>
        <w:t>Cai</w:t>
      </w:r>
      <w:proofErr w:type="gramEnd"/>
      <w:r w:rsidRPr="006723AD">
        <w:rPr>
          <w:rFonts w:asciiTheme="majorBidi" w:hAnsiTheme="majorBidi" w:cstheme="majorBidi"/>
          <w:shd w:val="clear" w:color="auto" w:fill="FFFFFF"/>
        </w:rPr>
        <w:t>, Z., Sanchez, A., Shi, Z., Zhang, T., Liu, M., &amp; Zhang, D. (2011). Activation of Toll-like receptor 5 on breast cancer cells by flagellin suppresses cell proliferation and tumor growth. </w:t>
      </w:r>
      <w:r w:rsidRPr="006723AD">
        <w:rPr>
          <w:rFonts w:asciiTheme="majorBidi" w:hAnsiTheme="majorBidi" w:cstheme="majorBidi"/>
          <w:i/>
          <w:iCs/>
          <w:shd w:val="clear" w:color="auto" w:fill="FFFFFF"/>
        </w:rPr>
        <w:t>Cancer research</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71</w:t>
      </w:r>
      <w:r w:rsidRPr="006723AD">
        <w:rPr>
          <w:rFonts w:asciiTheme="majorBidi" w:hAnsiTheme="majorBidi" w:cstheme="majorBidi"/>
          <w:shd w:val="clear" w:color="auto" w:fill="FFFFFF"/>
        </w:rPr>
        <w:t>(7), 2466–2475. https://doi.org/10.1158/0008-5472.CAN-10-1993</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Cao, S., Wang, Y., Li, J., Ling, X., Zhang, Y., Zhou, Y., &amp; Zhong, H. (2021). Prognostic Implication of the Expression Level of PECAM-1 in Non-small Cell Lung Cancer. </w:t>
      </w:r>
      <w:r w:rsidRPr="006723AD">
        <w:rPr>
          <w:rFonts w:asciiTheme="majorBidi" w:hAnsiTheme="majorBidi" w:cstheme="majorBidi"/>
          <w:i/>
          <w:iCs/>
          <w:shd w:val="clear" w:color="auto" w:fill="FFFFFF"/>
        </w:rPr>
        <w:t>Frontiers in oncology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11</w:t>
      </w:r>
      <w:r w:rsidRPr="006723AD">
        <w:rPr>
          <w:rFonts w:asciiTheme="majorBidi" w:hAnsiTheme="majorBidi" w:cstheme="majorBidi"/>
          <w:shd w:val="clear" w:color="auto" w:fill="FFFFFF"/>
        </w:rPr>
        <w:t>, 587744. https://doi.org/10.3389/fonc.2021.587744</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Carmeliet P. (2005). VEGF as a key mediator of angiogenesis in cancer. </w:t>
      </w:r>
      <w:r w:rsidRPr="006723AD">
        <w:rPr>
          <w:rFonts w:asciiTheme="majorBidi" w:hAnsiTheme="majorBidi" w:cstheme="majorBidi"/>
          <w:i/>
          <w:iCs/>
          <w:shd w:val="clear" w:color="auto" w:fill="FFFFFF"/>
        </w:rPr>
        <w:t>Oncology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69 Suppl 3</w:t>
      </w:r>
      <w:r w:rsidRPr="006723AD">
        <w:rPr>
          <w:rFonts w:asciiTheme="majorBidi" w:hAnsiTheme="majorBidi" w:cstheme="majorBidi"/>
          <w:shd w:val="clear" w:color="auto" w:fill="FFFFFF"/>
        </w:rPr>
        <w:t>, 4–10. https://doi.org/10.1159/000088478</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Chen, F., Fan, Y., Liu, X., Zhang, J., Shang, Y., Zhang, B., Liu, B., Hou, J., Cao, P., &amp; Tan, K. (2022). Pan-Cancer Integrated Analysis of HSF2 Expression, Prognostic Value and Potential Implications for Cancer Immunity. </w:t>
      </w:r>
      <w:r w:rsidRPr="006723AD">
        <w:rPr>
          <w:rFonts w:asciiTheme="majorBidi" w:hAnsiTheme="majorBidi" w:cstheme="majorBidi"/>
          <w:i/>
          <w:iCs/>
          <w:shd w:val="clear" w:color="auto" w:fill="FFFFFF"/>
        </w:rPr>
        <w:t>Frontiers in molecular biosciences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8</w:t>
      </w:r>
      <w:r w:rsidRPr="006723AD">
        <w:rPr>
          <w:rFonts w:asciiTheme="majorBidi" w:hAnsiTheme="majorBidi" w:cstheme="majorBidi"/>
          <w:shd w:val="clear" w:color="auto" w:fill="FFFFFF"/>
        </w:rPr>
        <w:t>, 789703. https://doi.org/10.3389/fmolb.2021.789703</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Chen, W., Qin, Y., &amp; Liu, S. (2020). CCL20 Signaling in the Tumor Microenvironment. </w:t>
      </w:r>
      <w:r w:rsidRPr="006723AD">
        <w:rPr>
          <w:rFonts w:asciiTheme="majorBidi" w:hAnsiTheme="majorBidi" w:cstheme="majorBidi"/>
          <w:i/>
          <w:iCs/>
          <w:shd w:val="clear" w:color="auto" w:fill="FFFFFF"/>
        </w:rPr>
        <w:t>Advances in experimental medicine and biology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1231</w:t>
      </w:r>
      <w:r w:rsidRPr="006723AD">
        <w:rPr>
          <w:rFonts w:asciiTheme="majorBidi" w:hAnsiTheme="majorBidi" w:cstheme="majorBidi"/>
          <w:shd w:val="clear" w:color="auto" w:fill="FFFFFF"/>
        </w:rPr>
        <w:t>, 53–65. https://doi.org/10.1007/978-3-030-36667-4_6</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Cheriyath, V., Kaur, J., Davenport, A., Khalel, A., Chowdhury, N., &amp; Gaddipati, L. (2018). G1P3 (IFI6), a mitochondrial localised antiapoptotic protein, promotes metastatic potential of breast cancer cells through mtROS. </w:t>
      </w:r>
      <w:r w:rsidRPr="006723AD">
        <w:rPr>
          <w:rFonts w:asciiTheme="majorBidi" w:hAnsiTheme="majorBidi" w:cstheme="majorBidi"/>
          <w:i/>
          <w:iCs/>
          <w:shd w:val="clear" w:color="auto" w:fill="FFFFFF"/>
        </w:rPr>
        <w:t>British journal of cancer</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119</w:t>
      </w:r>
      <w:r w:rsidRPr="006723AD">
        <w:rPr>
          <w:rFonts w:asciiTheme="majorBidi" w:hAnsiTheme="majorBidi" w:cstheme="majorBidi"/>
          <w:shd w:val="clear" w:color="auto" w:fill="FFFFFF"/>
        </w:rPr>
        <w:t>(1), 52–64. https://doi.org/10.1038/s41416-018-0137-3</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Cheuk, I. W., Siu, M. T., Ho, J. C., Chen, J., Shin, V. Y., &amp; Kwong, A. (2020). </w:t>
      </w:r>
      <w:r w:rsidRPr="006723AD">
        <w:rPr>
          <w:rFonts w:asciiTheme="majorBidi" w:hAnsiTheme="majorBidi" w:cstheme="majorBidi"/>
          <w:i/>
          <w:iCs/>
          <w:shd w:val="clear" w:color="auto" w:fill="FFFFFF"/>
        </w:rPr>
        <w:t>ITGAV</w:t>
      </w:r>
      <w:r w:rsidRPr="006723AD">
        <w:rPr>
          <w:rFonts w:asciiTheme="majorBidi" w:hAnsiTheme="majorBidi" w:cstheme="majorBidi"/>
          <w:shd w:val="clear" w:color="auto" w:fill="FFFFFF"/>
        </w:rPr>
        <w:t> targeting as a therapeutic approach for treatment of metastatic breast cancer. </w:t>
      </w:r>
      <w:r w:rsidRPr="006723AD">
        <w:rPr>
          <w:rFonts w:asciiTheme="majorBidi" w:hAnsiTheme="majorBidi" w:cstheme="majorBidi"/>
          <w:i/>
          <w:iCs/>
          <w:shd w:val="clear" w:color="auto" w:fill="FFFFFF"/>
        </w:rPr>
        <w:t>American journal of cancer research</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10</w:t>
      </w:r>
      <w:r w:rsidRPr="006723AD">
        <w:rPr>
          <w:rFonts w:asciiTheme="majorBidi" w:hAnsiTheme="majorBidi" w:cstheme="majorBidi"/>
          <w:shd w:val="clear" w:color="auto" w:fill="FFFFFF"/>
        </w:rPr>
        <w:t>(1), 211–223.</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Chu, P. Y., Huang, W. C., Tung, S. L., Tsai, C. Y., Chen, C. J., Liu, Y. C., Lee, C. W., Lin, Y. H., Lin, H. Y., Chen, C. Y., Yeh, C. T., Lin, K. H., &amp; Chi, H. C. (2022). IFITM3 promotes malignant progression, cancer stemness and chemoresistance of gastric cancer by targeting MET/AKT/FOXO3/c-MYC axis. </w:t>
      </w:r>
      <w:r w:rsidRPr="006723AD">
        <w:rPr>
          <w:rFonts w:asciiTheme="majorBidi" w:hAnsiTheme="majorBidi" w:cstheme="majorBidi"/>
          <w:i/>
          <w:iCs/>
          <w:shd w:val="clear" w:color="auto" w:fill="FFFFFF"/>
        </w:rPr>
        <w:t>Cell &amp; bioscience</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12</w:t>
      </w:r>
      <w:r w:rsidRPr="006723AD">
        <w:rPr>
          <w:rFonts w:asciiTheme="majorBidi" w:hAnsiTheme="majorBidi" w:cstheme="majorBidi"/>
          <w:shd w:val="clear" w:color="auto" w:fill="FFFFFF"/>
        </w:rPr>
        <w:t>(1), 124. https://doi.org/10.1186/s13578-022-00858-8</w:t>
      </w:r>
    </w:p>
    <w:p w:rsidR="000875B8" w:rsidRPr="006723AD" w:rsidRDefault="000875B8" w:rsidP="000875B8">
      <w:pPr>
        <w:pStyle w:val="ListParagraph"/>
        <w:numPr>
          <w:ilvl w:val="0"/>
          <w:numId w:val="25"/>
        </w:numPr>
        <w:tabs>
          <w:tab w:val="left" w:pos="1320"/>
        </w:tabs>
        <w:spacing w:after="240" w:line="240" w:lineRule="auto"/>
        <w:rPr>
          <w:rFonts w:asciiTheme="majorBidi" w:hAnsiTheme="majorBidi" w:cstheme="majorBidi"/>
        </w:rPr>
      </w:pPr>
      <w:r w:rsidRPr="006723AD">
        <w:rPr>
          <w:rFonts w:asciiTheme="majorBidi" w:hAnsiTheme="majorBidi" w:cstheme="majorBidi"/>
          <w:shd w:val="clear" w:color="auto" w:fill="FFFFFF"/>
        </w:rPr>
        <w:t>Chu, Y., Lai, Y. H., Lee, M. C., Yeh, Y. J., Wu, Y. K., Tsao, W., Huang, C. Y., &amp; Wu, S. (2017). Calsyntenin-1, clusterin and neutrophil gelatinase-associated lipocalin are candidate serological biomarkers for lung adenocarcinoma. </w:t>
      </w:r>
      <w:r w:rsidRPr="006723AD">
        <w:rPr>
          <w:rFonts w:asciiTheme="majorBidi" w:hAnsiTheme="majorBidi" w:cstheme="majorBidi"/>
          <w:i/>
          <w:iCs/>
          <w:shd w:val="clear" w:color="auto" w:fill="FFFFFF"/>
        </w:rPr>
        <w:t>Oncotarget</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8</w:t>
      </w:r>
      <w:r w:rsidRPr="006723AD">
        <w:rPr>
          <w:rFonts w:asciiTheme="majorBidi" w:hAnsiTheme="majorBidi" w:cstheme="majorBidi"/>
          <w:shd w:val="clear" w:color="auto" w:fill="FFFFFF"/>
        </w:rPr>
        <w:t>(64), 107964–107976. https://doi.org/10.18632/oncotarget.22438</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lastRenderedPageBreak/>
        <w:t>Chua, C. E., &amp; Tang, B. L. (2015). The role of the small GTPase Rab31 in cancer. </w:t>
      </w:r>
      <w:r w:rsidRPr="006723AD">
        <w:rPr>
          <w:rFonts w:asciiTheme="majorBidi" w:hAnsiTheme="majorBidi" w:cstheme="majorBidi"/>
          <w:i/>
          <w:iCs/>
          <w:shd w:val="clear" w:color="auto" w:fill="FFFFFF"/>
        </w:rPr>
        <w:t>Journal of cellular and molecular medicine</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19</w:t>
      </w:r>
      <w:r w:rsidRPr="006723AD">
        <w:rPr>
          <w:rFonts w:asciiTheme="majorBidi" w:hAnsiTheme="majorBidi" w:cstheme="majorBidi"/>
          <w:shd w:val="clear" w:color="auto" w:fill="FFFFFF"/>
        </w:rPr>
        <w:t>(1), 1–10. https://doi.org/10.1111/jcmm.12403</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 xml:space="preserve">Dai, L., Tao, Y., Shi, Z., Liang, W., Hu, W., Xing, Z., Zhou, S., Guo, X., Fu, X., &amp; Wang, X. (2022). SOCS3 Acts as an Onco-immunological Biomarker </w:t>
      </w:r>
      <w:proofErr w:type="gramStart"/>
      <w:r w:rsidRPr="006723AD">
        <w:rPr>
          <w:rFonts w:asciiTheme="majorBidi" w:hAnsiTheme="majorBidi" w:cstheme="majorBidi"/>
          <w:shd w:val="clear" w:color="auto" w:fill="FFFFFF"/>
        </w:rPr>
        <w:t>With</w:t>
      </w:r>
      <w:proofErr w:type="gramEnd"/>
      <w:r w:rsidRPr="006723AD">
        <w:rPr>
          <w:rFonts w:asciiTheme="majorBidi" w:hAnsiTheme="majorBidi" w:cstheme="majorBidi"/>
          <w:shd w:val="clear" w:color="auto" w:fill="FFFFFF"/>
        </w:rPr>
        <w:t xml:space="preserve"> Value in Assessing the Tumor Microenvironment, Pathological Staging, Histological Subtypes, Therapeutic Effect, and Prognoses of Several Types of Cancer. </w:t>
      </w:r>
      <w:r w:rsidRPr="006723AD">
        <w:rPr>
          <w:rFonts w:asciiTheme="majorBidi" w:hAnsiTheme="majorBidi" w:cstheme="majorBidi"/>
          <w:i/>
          <w:iCs/>
          <w:shd w:val="clear" w:color="auto" w:fill="FFFFFF"/>
        </w:rPr>
        <w:t>Frontiers in oncology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12</w:t>
      </w:r>
      <w:r w:rsidRPr="006723AD">
        <w:rPr>
          <w:rFonts w:asciiTheme="majorBidi" w:hAnsiTheme="majorBidi" w:cstheme="majorBidi"/>
          <w:shd w:val="clear" w:color="auto" w:fill="FFFFFF"/>
        </w:rPr>
        <w:t>, 881801. https://doi.org/10.3389/fonc.2022.881801</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Di Lorenzo, A., Bolli, E., Tarone, L., Cavallo, F., &amp; Conti, L. (2020). Toll-Like Receptor 2 at the Crossroad between Cancer Cells, the Immune System, and the Microbiota. </w:t>
      </w:r>
      <w:r w:rsidRPr="006723AD">
        <w:rPr>
          <w:rFonts w:asciiTheme="majorBidi" w:hAnsiTheme="majorBidi" w:cstheme="majorBidi"/>
          <w:i/>
          <w:iCs/>
          <w:shd w:val="clear" w:color="auto" w:fill="FFFFFF"/>
        </w:rPr>
        <w:t>International journal of molecular sciences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21</w:t>
      </w:r>
      <w:r w:rsidRPr="006723AD">
        <w:rPr>
          <w:rFonts w:asciiTheme="majorBidi" w:hAnsiTheme="majorBidi" w:cstheme="majorBidi"/>
          <w:shd w:val="clear" w:color="auto" w:fill="FFFFFF"/>
        </w:rPr>
        <w:t>(24), 9418. https://doi.org/10.3390/ijms21249418</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Dolicka, D., Zahoran, S., Correia de Sousa, M., Gjorgjieva, M., Sempoux, C., Fournier, M., Maeder, C., Collart, M. A., Foti, M., &amp; Sobolewski, C. (2022). TIA1 Loss Exacerbates Fatty Liver Disease but Exerts a Dual Role in Hepatocarcinogenesis. </w:t>
      </w:r>
      <w:r w:rsidRPr="006723AD">
        <w:rPr>
          <w:rFonts w:asciiTheme="majorBidi" w:hAnsiTheme="majorBidi" w:cstheme="majorBidi"/>
          <w:i/>
          <w:iCs/>
          <w:shd w:val="clear" w:color="auto" w:fill="FFFFFF"/>
        </w:rPr>
        <w:t>Cancers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14</w:t>
      </w:r>
      <w:r w:rsidRPr="006723AD">
        <w:rPr>
          <w:rFonts w:asciiTheme="majorBidi" w:hAnsiTheme="majorBidi" w:cstheme="majorBidi"/>
          <w:shd w:val="clear" w:color="auto" w:fill="FFFFFF"/>
        </w:rPr>
        <w:t>(7), 1704. https://doi.org/10.3390/cancers14071704</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Du, W., Frankel, T.L., Green, M. </w:t>
      </w:r>
      <w:r w:rsidRPr="006723AD">
        <w:rPr>
          <w:rFonts w:asciiTheme="majorBidi" w:hAnsiTheme="majorBidi" w:cstheme="majorBidi"/>
          <w:i/>
          <w:iCs/>
          <w:shd w:val="clear" w:color="auto" w:fill="FFFFFF"/>
        </w:rPr>
        <w:t>et al.</w:t>
      </w:r>
      <w:r w:rsidRPr="006723AD">
        <w:rPr>
          <w:rFonts w:asciiTheme="majorBidi" w:hAnsiTheme="majorBidi" w:cstheme="majorBidi"/>
          <w:shd w:val="clear" w:color="auto" w:fill="FFFFFF"/>
        </w:rPr>
        <w:t> IFNγ signaling integrity in colorectal cancer immunity and immunotherapy. </w:t>
      </w:r>
      <w:r w:rsidRPr="006723AD">
        <w:rPr>
          <w:rFonts w:asciiTheme="majorBidi" w:hAnsiTheme="majorBidi" w:cstheme="majorBidi"/>
          <w:i/>
          <w:iCs/>
          <w:shd w:val="clear" w:color="auto" w:fill="FFFFFF"/>
        </w:rPr>
        <w:t>Cell Mol Immunol</w:t>
      </w:r>
      <w:r w:rsidRPr="006723AD">
        <w:rPr>
          <w:rFonts w:asciiTheme="majorBidi" w:hAnsiTheme="majorBidi" w:cstheme="majorBidi"/>
          <w:shd w:val="clear" w:color="auto" w:fill="FFFFFF"/>
        </w:rPr>
        <w:t> </w:t>
      </w:r>
      <w:r w:rsidRPr="006723AD">
        <w:rPr>
          <w:rFonts w:asciiTheme="majorBidi" w:hAnsiTheme="majorBidi" w:cstheme="majorBidi"/>
          <w:b/>
          <w:bCs/>
          <w:shd w:val="clear" w:color="auto" w:fill="FFFFFF"/>
        </w:rPr>
        <w:t>19</w:t>
      </w:r>
      <w:r w:rsidRPr="006723AD">
        <w:rPr>
          <w:rFonts w:asciiTheme="majorBidi" w:hAnsiTheme="majorBidi" w:cstheme="majorBidi"/>
          <w:shd w:val="clear" w:color="auto" w:fill="FFFFFF"/>
        </w:rPr>
        <w:t>, 23–32 (2022). https://doi.org/10.1038/s41423-021-00735-3</w:t>
      </w:r>
    </w:p>
    <w:p w:rsidR="000875B8" w:rsidRPr="006723AD" w:rsidRDefault="000875B8" w:rsidP="000875B8">
      <w:pPr>
        <w:pStyle w:val="ListParagraph"/>
        <w:numPr>
          <w:ilvl w:val="0"/>
          <w:numId w:val="25"/>
        </w:numPr>
        <w:spacing w:after="240" w:line="240" w:lineRule="auto"/>
        <w:rPr>
          <w:rFonts w:asciiTheme="majorBidi" w:hAnsiTheme="majorBidi" w:cstheme="majorBidi"/>
          <w:b/>
        </w:rPr>
      </w:pPr>
      <w:r w:rsidRPr="006723AD">
        <w:rPr>
          <w:rFonts w:asciiTheme="majorBidi" w:hAnsiTheme="majorBidi" w:cstheme="majorBidi"/>
          <w:shd w:val="clear" w:color="auto" w:fill="FFFFFF"/>
        </w:rPr>
        <w:t>Fang, L., Che, Y., Zhang, C., Huang, J., Lei, Y., Lu, Z., Sun, N., &amp; He, J. (2021). PLAU directs conversion of fibroblasts to inflammatory cancer-associated fibroblasts, promoting esophageal squamous cell carcinoma progression via uPAR/Akt/NF-κB/IL8 pathway. </w:t>
      </w:r>
      <w:r w:rsidRPr="006723AD">
        <w:rPr>
          <w:rFonts w:asciiTheme="majorBidi" w:hAnsiTheme="majorBidi" w:cstheme="majorBidi"/>
          <w:i/>
          <w:iCs/>
          <w:shd w:val="clear" w:color="auto" w:fill="FFFFFF"/>
        </w:rPr>
        <w:t>Cell death discovery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7</w:t>
      </w:r>
      <w:r w:rsidRPr="006723AD">
        <w:rPr>
          <w:rFonts w:asciiTheme="majorBidi" w:hAnsiTheme="majorBidi" w:cstheme="majorBidi"/>
          <w:shd w:val="clear" w:color="auto" w:fill="FFFFFF"/>
        </w:rPr>
        <w:t>(1), 32. https://doi.org/10.1038/s41420-021-00410-6</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Fei, F., Qu, J., Zhang, M., Li, Y., &amp; Zhang, S. (2017). S100A4 in cancer progression and metastasis: A systematic review. </w:t>
      </w:r>
      <w:r w:rsidRPr="006723AD">
        <w:rPr>
          <w:rFonts w:asciiTheme="majorBidi" w:hAnsiTheme="majorBidi" w:cstheme="majorBidi"/>
          <w:i/>
          <w:iCs/>
          <w:shd w:val="clear" w:color="auto" w:fill="FFFFFF"/>
        </w:rPr>
        <w:t>Oncotarget</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8</w:t>
      </w:r>
      <w:r w:rsidRPr="006723AD">
        <w:rPr>
          <w:rFonts w:asciiTheme="majorBidi" w:hAnsiTheme="majorBidi" w:cstheme="majorBidi"/>
          <w:shd w:val="clear" w:color="auto" w:fill="FFFFFF"/>
        </w:rPr>
        <w:t>(42), 73219–73239. https://doi.org/10.18632/oncotarget.18016</w:t>
      </w:r>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rPr>
      </w:pPr>
      <w:r w:rsidRPr="006723AD">
        <w:rPr>
          <w:rFonts w:asciiTheme="majorBidi" w:hAnsiTheme="majorBidi" w:cstheme="majorBidi"/>
          <w:shd w:val="clear" w:color="auto" w:fill="FFFFFF"/>
        </w:rPr>
        <w:t>Feng Wang, Yang Gao, Situ Xue et al. SCARB2 Drives Hepatic Carcinoma Initiation by Supporting Cancer Stem Cell Traits and Enhancing MYC Transcriptional Activity, 17 February 2022, PREPRINT (Version 1) available at Research Square [https://doi.org/10.21203/rs.3.rs-1313420/v1]</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Feng, X., Xu, X., Xiao, X., Zou, K., Yu, W., Wu, J., Tang, R., Gao, Y., Hao, J., Zhao, X., Liao, Y., Chen, Y., Huang, W., Guo, W., Kang, L., &amp; Deng, W. (2017). NMI inhibits cancer stem cell traits by downregulating hTERT in breast cancer. </w:t>
      </w:r>
      <w:r w:rsidRPr="006723AD">
        <w:rPr>
          <w:rFonts w:asciiTheme="majorBidi" w:hAnsiTheme="majorBidi" w:cstheme="majorBidi"/>
          <w:i/>
          <w:iCs/>
          <w:shd w:val="clear" w:color="auto" w:fill="FFFFFF"/>
        </w:rPr>
        <w:t>Cell death &amp; disease</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8</w:t>
      </w:r>
      <w:r w:rsidRPr="006723AD">
        <w:rPr>
          <w:rFonts w:asciiTheme="majorBidi" w:hAnsiTheme="majorBidi" w:cstheme="majorBidi"/>
          <w:shd w:val="clear" w:color="auto" w:fill="FFFFFF"/>
        </w:rPr>
        <w:t>(5), e2783. https://doi.org/10.1038/cddis.2017.200</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Feng, Y., Xiong, Y., Qiao, T., Li, X., Jia, L., &amp; Han, Y. (2018). Lactate dehydrogenase A: A key player in carcinogenesis and potential target in cancer therapy. </w:t>
      </w:r>
      <w:r w:rsidRPr="006723AD">
        <w:rPr>
          <w:rFonts w:asciiTheme="majorBidi" w:hAnsiTheme="majorBidi" w:cstheme="majorBidi"/>
          <w:i/>
          <w:iCs/>
          <w:shd w:val="clear" w:color="auto" w:fill="FFFFFF"/>
        </w:rPr>
        <w:t>Cancer medicine</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7</w:t>
      </w:r>
      <w:r w:rsidRPr="006723AD">
        <w:rPr>
          <w:rFonts w:asciiTheme="majorBidi" w:hAnsiTheme="majorBidi" w:cstheme="majorBidi"/>
          <w:shd w:val="clear" w:color="auto" w:fill="FFFFFF"/>
        </w:rPr>
        <w:t>(12), 6124–6136. https://doi.org/10.1002/cam4.1820</w:t>
      </w:r>
    </w:p>
    <w:p w:rsidR="000875B8" w:rsidRPr="006723AD" w:rsidRDefault="000875B8" w:rsidP="000875B8">
      <w:pPr>
        <w:pStyle w:val="ListParagraph"/>
        <w:numPr>
          <w:ilvl w:val="0"/>
          <w:numId w:val="25"/>
        </w:numPr>
        <w:spacing w:after="240" w:line="240" w:lineRule="auto"/>
        <w:rPr>
          <w:rFonts w:asciiTheme="majorBidi" w:hAnsiTheme="majorBidi" w:cstheme="majorBidi"/>
        </w:rPr>
      </w:pPr>
      <w:proofErr w:type="gramStart"/>
      <w:r w:rsidRPr="006723AD">
        <w:rPr>
          <w:rFonts w:asciiTheme="majorBidi" w:hAnsiTheme="majorBidi" w:cstheme="majorBidi"/>
          <w:shd w:val="clear" w:color="auto" w:fill="FFFFFF"/>
        </w:rPr>
        <w:t>Gao</w:t>
      </w:r>
      <w:proofErr w:type="gramEnd"/>
      <w:r w:rsidRPr="006723AD">
        <w:rPr>
          <w:rFonts w:asciiTheme="majorBidi" w:hAnsiTheme="majorBidi" w:cstheme="majorBidi"/>
          <w:shd w:val="clear" w:color="auto" w:fill="FFFFFF"/>
        </w:rPr>
        <w:t>, C., Han, Y., Bai, L., Wang, Y., &amp; Xue, F. (2021). IK: A novel cell mitosis regulator that contributes to carcinogenesis. </w:t>
      </w:r>
      <w:r w:rsidRPr="006723AD">
        <w:rPr>
          <w:rFonts w:asciiTheme="majorBidi" w:hAnsiTheme="majorBidi" w:cstheme="majorBidi"/>
          <w:i/>
          <w:iCs/>
          <w:shd w:val="clear" w:color="auto" w:fill="FFFFFF"/>
        </w:rPr>
        <w:t>Cell biochemistry and function</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39</w:t>
      </w:r>
      <w:r w:rsidRPr="006723AD">
        <w:rPr>
          <w:rFonts w:asciiTheme="majorBidi" w:hAnsiTheme="majorBidi" w:cstheme="majorBidi"/>
          <w:shd w:val="clear" w:color="auto" w:fill="FFFFFF"/>
        </w:rPr>
        <w:t>(7), 854–859. https://doi.org/10.1002/cbf.3660</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Gao, S. P., Sun, H. F., Jiang, H. L., Li, L. D., Hu, X., Xu, X. E., &amp; Jin, W. (2015). Loss of COX5B inhibits proliferation and promotes senescence via mitochondrial dysfunction in breast cancer. </w:t>
      </w:r>
      <w:r w:rsidRPr="006723AD">
        <w:rPr>
          <w:rFonts w:asciiTheme="majorBidi" w:hAnsiTheme="majorBidi" w:cstheme="majorBidi"/>
          <w:i/>
          <w:iCs/>
          <w:shd w:val="clear" w:color="auto" w:fill="FFFFFF"/>
        </w:rPr>
        <w:t>Oncotarget</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6</w:t>
      </w:r>
      <w:r w:rsidRPr="006723AD">
        <w:rPr>
          <w:rFonts w:asciiTheme="majorBidi" w:hAnsiTheme="majorBidi" w:cstheme="majorBidi"/>
          <w:shd w:val="clear" w:color="auto" w:fill="FFFFFF"/>
        </w:rPr>
        <w:t>(41), 43363–43374. https://doi.org/10.18632/oncotarget.6222</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Grzywa, T. M., Sosnowska, A., Matryba, P., Rydzynska, Z., Jasinski, M., Nowis, D., &amp; Golab, J. (2020). Myeloid Cell-Derived Arginase in Cancer Immune Response. </w:t>
      </w:r>
      <w:r w:rsidRPr="006723AD">
        <w:rPr>
          <w:rFonts w:asciiTheme="majorBidi" w:hAnsiTheme="majorBidi" w:cstheme="majorBidi"/>
          <w:i/>
          <w:iCs/>
          <w:shd w:val="clear" w:color="auto" w:fill="FFFFFF"/>
        </w:rPr>
        <w:t>Frontiers in immunology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11</w:t>
      </w:r>
      <w:r w:rsidRPr="006723AD">
        <w:rPr>
          <w:rFonts w:asciiTheme="majorBidi" w:hAnsiTheme="majorBidi" w:cstheme="majorBidi"/>
          <w:shd w:val="clear" w:color="auto" w:fill="FFFFFF"/>
        </w:rPr>
        <w:t xml:space="preserve">, 938. </w:t>
      </w:r>
      <w:hyperlink r:id="rId240" w:history="1">
        <w:r w:rsidRPr="006723AD">
          <w:rPr>
            <w:rStyle w:val="Hyperlink"/>
            <w:rFonts w:asciiTheme="majorBidi" w:hAnsiTheme="majorBidi" w:cstheme="majorBidi"/>
            <w:shd w:val="clear" w:color="auto" w:fill="FFFFFF"/>
          </w:rPr>
          <w:t>https://doi.org/10.3389/fimmu.2020.00938</w:t>
        </w:r>
      </w:hyperlink>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Guo, B., Wang, W., Zhao, Z., Li, Q., Zhou, K., Zhao, L., Wang, L., Yang, J., &amp; Huang, C. (2017). Rab14 Act as Oncogene and Induce Proliferation of Gastric Cancer Cells via AKT Signaling Pathway. </w:t>
      </w:r>
      <w:r w:rsidRPr="006723AD">
        <w:rPr>
          <w:rFonts w:asciiTheme="majorBidi" w:hAnsiTheme="majorBidi" w:cstheme="majorBidi"/>
          <w:i/>
          <w:iCs/>
          <w:shd w:val="clear" w:color="auto" w:fill="FFFFFF"/>
        </w:rPr>
        <w:t>PloS one</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12</w:t>
      </w:r>
      <w:r w:rsidRPr="006723AD">
        <w:rPr>
          <w:rFonts w:asciiTheme="majorBidi" w:hAnsiTheme="majorBidi" w:cstheme="majorBidi"/>
          <w:shd w:val="clear" w:color="auto" w:fill="FFFFFF"/>
        </w:rPr>
        <w:t>(1), e0170620. https://doi.org/10.1371/journal.pone.0170620</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Han, L., Shi, J., Zhao, L., Deng, J., Li, Y., Zhao, H., Wang, H., Yan, Y., &amp; Zou, F. (2022). BCAP31 is involved in modulating colorectal cancer cell proliferation via the Emerin/β-catenin axis. </w:t>
      </w:r>
      <w:r w:rsidRPr="006723AD">
        <w:rPr>
          <w:rFonts w:asciiTheme="majorBidi" w:hAnsiTheme="majorBidi" w:cstheme="majorBidi"/>
          <w:i/>
          <w:iCs/>
          <w:shd w:val="clear" w:color="auto" w:fill="FFFFFF"/>
        </w:rPr>
        <w:t>Experimental cell research</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418</w:t>
      </w:r>
      <w:r w:rsidRPr="006723AD">
        <w:rPr>
          <w:rFonts w:asciiTheme="majorBidi" w:hAnsiTheme="majorBidi" w:cstheme="majorBidi"/>
          <w:shd w:val="clear" w:color="auto" w:fill="FFFFFF"/>
        </w:rPr>
        <w:t>(1), 113265. https://doi.org/10.1016/j.yexcr.2022.113265</w:t>
      </w:r>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rPr>
      </w:pPr>
      <w:r w:rsidRPr="006723AD">
        <w:rPr>
          <w:rFonts w:asciiTheme="majorBidi" w:hAnsiTheme="majorBidi" w:cstheme="majorBidi"/>
          <w:shd w:val="clear" w:color="auto" w:fill="FFFFFF"/>
        </w:rPr>
        <w:lastRenderedPageBreak/>
        <w:t xml:space="preserve">Hanna, D. L., Loupakis, F., Yang, D., Cremolini, C., Schirripa, M., Li, M., Matsusaka, S., Berger, M. D., Miyamoto, Y., Zhang, W., Ning, Y., Antoniotti, C., Salvatore, L., Moran, M., Zeger, G., Astrow, S. H., Falcone, A., &amp; Lenz, H. J. (2018). Prognostic Value of ACVRL1 Expression in Metastatic Colorectal Cancer Patients Receiving First-line Chemotherapy </w:t>
      </w:r>
      <w:proofErr w:type="gramStart"/>
      <w:r w:rsidRPr="006723AD">
        <w:rPr>
          <w:rFonts w:asciiTheme="majorBidi" w:hAnsiTheme="majorBidi" w:cstheme="majorBidi"/>
          <w:shd w:val="clear" w:color="auto" w:fill="FFFFFF"/>
        </w:rPr>
        <w:t>With</w:t>
      </w:r>
      <w:proofErr w:type="gramEnd"/>
      <w:r w:rsidRPr="006723AD">
        <w:rPr>
          <w:rFonts w:asciiTheme="majorBidi" w:hAnsiTheme="majorBidi" w:cstheme="majorBidi"/>
          <w:shd w:val="clear" w:color="auto" w:fill="FFFFFF"/>
        </w:rPr>
        <w:t xml:space="preserve"> Bevacizumab: Results From the Triplet Plus Bevacizumab (TRIBE) Study. </w:t>
      </w:r>
      <w:r w:rsidRPr="006723AD">
        <w:rPr>
          <w:rFonts w:asciiTheme="majorBidi" w:hAnsiTheme="majorBidi" w:cstheme="majorBidi"/>
          <w:i/>
          <w:iCs/>
          <w:shd w:val="clear" w:color="auto" w:fill="FFFFFF"/>
        </w:rPr>
        <w:t>Clinical colorectal cancer</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17</w:t>
      </w:r>
      <w:r w:rsidRPr="006723AD">
        <w:rPr>
          <w:rFonts w:asciiTheme="majorBidi" w:hAnsiTheme="majorBidi" w:cstheme="majorBidi"/>
          <w:shd w:val="clear" w:color="auto" w:fill="FFFFFF"/>
        </w:rPr>
        <w:t xml:space="preserve">(3), e471–e488. </w:t>
      </w:r>
      <w:hyperlink r:id="rId241" w:history="1">
        <w:r w:rsidRPr="006723AD">
          <w:rPr>
            <w:rStyle w:val="Hyperlink"/>
            <w:rFonts w:asciiTheme="majorBidi" w:hAnsiTheme="majorBidi" w:cstheme="majorBidi"/>
            <w:shd w:val="clear" w:color="auto" w:fill="FFFFFF"/>
          </w:rPr>
          <w:t>https://doi.org/10.1016/j.clcc.2018.03.006</w:t>
        </w:r>
      </w:hyperlink>
    </w:p>
    <w:p w:rsidR="000875B8" w:rsidRPr="006723AD" w:rsidRDefault="000875B8" w:rsidP="000875B8">
      <w:pPr>
        <w:pStyle w:val="ListParagraph"/>
        <w:numPr>
          <w:ilvl w:val="0"/>
          <w:numId w:val="25"/>
        </w:numPr>
        <w:spacing w:after="240" w:line="240" w:lineRule="auto"/>
        <w:rPr>
          <w:rStyle w:val="Hyperlink"/>
          <w:rFonts w:asciiTheme="majorBidi" w:hAnsiTheme="majorBidi" w:cstheme="majorBidi"/>
          <w:shd w:val="clear" w:color="auto" w:fill="FFFFFF"/>
        </w:rPr>
      </w:pPr>
      <w:r w:rsidRPr="006723AD">
        <w:rPr>
          <w:rFonts w:asciiTheme="majorBidi" w:hAnsiTheme="majorBidi" w:cstheme="majorBidi"/>
          <w:shd w:val="clear" w:color="auto" w:fill="FFFFFF"/>
        </w:rPr>
        <w:t xml:space="preserve">Hong, W., </w:t>
      </w:r>
      <w:proofErr w:type="gramStart"/>
      <w:r w:rsidRPr="006723AD">
        <w:rPr>
          <w:rFonts w:asciiTheme="majorBidi" w:hAnsiTheme="majorBidi" w:cstheme="majorBidi"/>
          <w:shd w:val="clear" w:color="auto" w:fill="FFFFFF"/>
        </w:rPr>
        <w:t>Gu</w:t>
      </w:r>
      <w:proofErr w:type="gramEnd"/>
      <w:r w:rsidRPr="006723AD">
        <w:rPr>
          <w:rFonts w:asciiTheme="majorBidi" w:hAnsiTheme="majorBidi" w:cstheme="majorBidi"/>
          <w:shd w:val="clear" w:color="auto" w:fill="FFFFFF"/>
        </w:rPr>
        <w:t>, Y., Guan, R., Xie, D., Zhou, H., &amp; Yu, M. (2020). Pan-cancer analysis of the CASP gene family in relation to survival, tumor-infiltrating immune cells and therapeutic targets. </w:t>
      </w:r>
      <w:r w:rsidRPr="006723AD">
        <w:rPr>
          <w:rFonts w:asciiTheme="majorBidi" w:hAnsiTheme="majorBidi" w:cstheme="majorBidi"/>
          <w:i/>
          <w:iCs/>
          <w:shd w:val="clear" w:color="auto" w:fill="FFFFFF"/>
        </w:rPr>
        <w:t>Genomics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112</w:t>
      </w:r>
      <w:r w:rsidRPr="006723AD">
        <w:rPr>
          <w:rFonts w:asciiTheme="majorBidi" w:hAnsiTheme="majorBidi" w:cstheme="majorBidi"/>
          <w:shd w:val="clear" w:color="auto" w:fill="FFFFFF"/>
        </w:rPr>
        <w:t>(6), 4304–4315. https://doi.org/10.1016/j.ygeno.2020.07.026Arlauckas, S. P., Garren, S. B., Garris, C. S., Kohler, R. H., Oh, J., Pittet, M. J., &amp; Weissleder, R. (2018). Arg1 expression defines immunosuppressive subsets of tumor-associated macrophages. </w:t>
      </w:r>
      <w:r w:rsidRPr="006723AD">
        <w:rPr>
          <w:rFonts w:asciiTheme="majorBidi" w:hAnsiTheme="majorBidi" w:cstheme="majorBidi"/>
          <w:i/>
          <w:iCs/>
          <w:shd w:val="clear" w:color="auto" w:fill="FFFFFF"/>
        </w:rPr>
        <w:t>Theranostics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8</w:t>
      </w:r>
      <w:r w:rsidRPr="006723AD">
        <w:rPr>
          <w:rFonts w:asciiTheme="majorBidi" w:hAnsiTheme="majorBidi" w:cstheme="majorBidi"/>
          <w:shd w:val="clear" w:color="auto" w:fill="FFFFFF"/>
        </w:rPr>
        <w:t xml:space="preserve">(21), 5842–5854. </w:t>
      </w:r>
      <w:hyperlink r:id="rId242" w:history="1">
        <w:r w:rsidRPr="006723AD">
          <w:rPr>
            <w:rStyle w:val="Hyperlink"/>
            <w:rFonts w:asciiTheme="majorBidi" w:hAnsiTheme="majorBidi" w:cstheme="majorBidi"/>
            <w:shd w:val="clear" w:color="auto" w:fill="FFFFFF"/>
          </w:rPr>
          <w:t>https://doi.org/10.7150/thno.26888</w:t>
        </w:r>
      </w:hyperlink>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Inoue, A., Omoto, Y., Yamaguchi, Y., Kiyama, R., &amp; Hayashi, S. I. (2004). Transcription factor EGR3 is involved in the estrogen-signaling pathway in breast cancer cells. </w:t>
      </w:r>
      <w:r w:rsidRPr="006723AD">
        <w:rPr>
          <w:rFonts w:asciiTheme="majorBidi" w:hAnsiTheme="majorBidi" w:cstheme="majorBidi"/>
          <w:i/>
          <w:iCs/>
          <w:shd w:val="clear" w:color="auto" w:fill="FFFFFF"/>
        </w:rPr>
        <w:t>Journal of molecular endocrinology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32</w:t>
      </w:r>
      <w:r w:rsidRPr="006723AD">
        <w:rPr>
          <w:rFonts w:asciiTheme="majorBidi" w:hAnsiTheme="majorBidi" w:cstheme="majorBidi"/>
          <w:shd w:val="clear" w:color="auto" w:fill="FFFFFF"/>
        </w:rPr>
        <w:t>(3), 649–661. https://doi.org/10.1677/jme.0.0320649</w:t>
      </w:r>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rPr>
      </w:pPr>
      <w:r w:rsidRPr="006723AD">
        <w:rPr>
          <w:rFonts w:asciiTheme="majorBidi" w:hAnsiTheme="majorBidi" w:cstheme="majorBidi"/>
          <w:shd w:val="clear" w:color="auto" w:fill="FFFFFF"/>
        </w:rPr>
        <w:t>Kalińska-Bienias, A., Kowalewski, C., &amp; Majewski, S. (2016). The EVER genes - the genetic etiology of carcinogenesis in epidermodysplasia verruciformis and a possible role in non-epidermodysplasia verruciformis patients. </w:t>
      </w:r>
      <w:r w:rsidRPr="006723AD">
        <w:rPr>
          <w:rFonts w:asciiTheme="majorBidi" w:hAnsiTheme="majorBidi" w:cstheme="majorBidi"/>
          <w:i/>
          <w:iCs/>
          <w:shd w:val="clear" w:color="auto" w:fill="FFFFFF"/>
        </w:rPr>
        <w:t>Postepy dermatologii i alergologii</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33</w:t>
      </w:r>
      <w:r w:rsidRPr="006723AD">
        <w:rPr>
          <w:rFonts w:asciiTheme="majorBidi" w:hAnsiTheme="majorBidi" w:cstheme="majorBidi"/>
          <w:shd w:val="clear" w:color="auto" w:fill="FFFFFF"/>
        </w:rPr>
        <w:t>(2), 75–80. https://doi.org/10.5114/ada.2016.59145</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Kao, T. J., Wu, C. C., Phan, N. N., Liu, Y. H., Ta, H. D. K., Anuraga, G., Wu, Y. F., Lee, K. H., Chuang, J. Y., &amp; Wang, C. Y. (2021). Prognoses and genomic analyses of proteasome 26S subunit, ATPase (PSMC) family genes in clinical breast cancer. </w:t>
      </w:r>
      <w:r w:rsidRPr="006723AD">
        <w:rPr>
          <w:rFonts w:asciiTheme="majorBidi" w:hAnsiTheme="majorBidi" w:cstheme="majorBidi"/>
          <w:i/>
          <w:iCs/>
          <w:shd w:val="clear" w:color="auto" w:fill="FFFFFF"/>
        </w:rPr>
        <w:t>Aging</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13</w:t>
      </w:r>
      <w:r w:rsidRPr="006723AD">
        <w:rPr>
          <w:rFonts w:asciiTheme="majorBidi" w:hAnsiTheme="majorBidi" w:cstheme="majorBidi"/>
          <w:shd w:val="clear" w:color="auto" w:fill="FFFFFF"/>
        </w:rPr>
        <w:t>(14), 17970. https://doi.org/10.18632/aging.203345</w:t>
      </w:r>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rPr>
      </w:pPr>
      <w:r w:rsidRPr="006723AD">
        <w:rPr>
          <w:rFonts w:asciiTheme="majorBidi" w:hAnsiTheme="majorBidi" w:cstheme="majorBidi"/>
          <w:shd w:val="clear" w:color="auto" w:fill="FFFFFF"/>
        </w:rPr>
        <w:t>kexuan Wei, Chunxiang Lin, Jie Li et al. PSMD13 is a prognostic biomarker and correlated with immune infiltrates in hepatocellular carcinoma, 02 August 2022, PREPRINT (Version 1) available at Research Square [https://doi.org/10.21203/rs.3.rs-1905597/v1]</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 xml:space="preserve">Koh, </w:t>
      </w:r>
      <w:proofErr w:type="gramStart"/>
      <w:r w:rsidRPr="006723AD">
        <w:rPr>
          <w:rFonts w:asciiTheme="majorBidi" w:hAnsiTheme="majorBidi" w:cstheme="majorBidi"/>
          <w:shd w:val="clear" w:color="auto" w:fill="FFFFFF"/>
        </w:rPr>
        <w:t>JY.,</w:t>
      </w:r>
      <w:proofErr w:type="gramEnd"/>
      <w:r w:rsidRPr="006723AD">
        <w:rPr>
          <w:rFonts w:asciiTheme="majorBidi" w:hAnsiTheme="majorBidi" w:cstheme="majorBidi"/>
          <w:shd w:val="clear" w:color="auto" w:fill="FFFFFF"/>
        </w:rPr>
        <w:t xml:space="preserve"> Lee, SJ. Metallothionein-3 as a multifunctional player in the control of cellular processes and diseases. </w:t>
      </w:r>
      <w:r w:rsidRPr="006723AD">
        <w:rPr>
          <w:rFonts w:asciiTheme="majorBidi" w:hAnsiTheme="majorBidi" w:cstheme="majorBidi"/>
          <w:i/>
          <w:iCs/>
          <w:shd w:val="clear" w:color="auto" w:fill="FFFFFF"/>
        </w:rPr>
        <w:t>Mol Brain</w:t>
      </w:r>
      <w:r w:rsidRPr="006723AD">
        <w:rPr>
          <w:rFonts w:asciiTheme="majorBidi" w:hAnsiTheme="majorBidi" w:cstheme="majorBidi"/>
          <w:shd w:val="clear" w:color="auto" w:fill="FFFFFF"/>
        </w:rPr>
        <w:t> </w:t>
      </w:r>
      <w:r w:rsidRPr="006723AD">
        <w:rPr>
          <w:rFonts w:asciiTheme="majorBidi" w:hAnsiTheme="majorBidi" w:cstheme="majorBidi"/>
          <w:b/>
          <w:bCs/>
          <w:shd w:val="clear" w:color="auto" w:fill="FFFFFF"/>
        </w:rPr>
        <w:t>13</w:t>
      </w:r>
      <w:r w:rsidRPr="006723AD">
        <w:rPr>
          <w:rFonts w:asciiTheme="majorBidi" w:hAnsiTheme="majorBidi" w:cstheme="majorBidi"/>
          <w:shd w:val="clear" w:color="auto" w:fill="FFFFFF"/>
        </w:rPr>
        <w:t>, 116 (2020). https://doi.org/10.1186/s13041-020-00654-w</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Kong, D., Zhou, H., Neelakantan, D. </w:t>
      </w:r>
      <w:r w:rsidRPr="006723AD">
        <w:rPr>
          <w:rFonts w:asciiTheme="majorBidi" w:hAnsiTheme="majorBidi" w:cstheme="majorBidi"/>
          <w:i/>
          <w:iCs/>
          <w:shd w:val="clear" w:color="auto" w:fill="FFFFFF"/>
        </w:rPr>
        <w:t>et al.</w:t>
      </w:r>
      <w:r w:rsidRPr="006723AD">
        <w:rPr>
          <w:rFonts w:asciiTheme="majorBidi" w:hAnsiTheme="majorBidi" w:cstheme="majorBidi"/>
          <w:shd w:val="clear" w:color="auto" w:fill="FFFFFF"/>
        </w:rPr>
        <w:t> VEGF-C mediates tumor growth and metastasis through promoting EMT-epithelial breast cancer cell crosstalk. </w:t>
      </w:r>
      <w:r w:rsidRPr="006723AD">
        <w:rPr>
          <w:rFonts w:asciiTheme="majorBidi" w:hAnsiTheme="majorBidi" w:cstheme="majorBidi"/>
          <w:i/>
          <w:iCs/>
          <w:shd w:val="clear" w:color="auto" w:fill="FFFFFF"/>
        </w:rPr>
        <w:t>Oncogene</w:t>
      </w:r>
      <w:r w:rsidRPr="006723AD">
        <w:rPr>
          <w:rFonts w:asciiTheme="majorBidi" w:hAnsiTheme="majorBidi" w:cstheme="majorBidi"/>
          <w:shd w:val="clear" w:color="auto" w:fill="FFFFFF"/>
        </w:rPr>
        <w:t> </w:t>
      </w:r>
      <w:r w:rsidRPr="006723AD">
        <w:rPr>
          <w:rFonts w:asciiTheme="majorBidi" w:hAnsiTheme="majorBidi" w:cstheme="majorBidi"/>
          <w:b/>
          <w:bCs/>
          <w:shd w:val="clear" w:color="auto" w:fill="FFFFFF"/>
        </w:rPr>
        <w:t>40</w:t>
      </w:r>
      <w:r w:rsidRPr="006723AD">
        <w:rPr>
          <w:rFonts w:asciiTheme="majorBidi" w:hAnsiTheme="majorBidi" w:cstheme="majorBidi"/>
          <w:shd w:val="clear" w:color="auto" w:fill="FFFFFF"/>
        </w:rPr>
        <w:t>, 964–979 (2021). https://doi.org/10.1038/s41388-020-01539-x</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Korbecki, J., Bajdak-Rusinek, K., Kupnicka, P., Kapczuk, P., Simińska, D., Chlubek, D., &amp; Baranowska-Bosiacka, I. (2021). The Role of CXCL16 in the Pathogenesis of Cancer and Other Diseases. </w:t>
      </w:r>
      <w:r w:rsidRPr="006723AD">
        <w:rPr>
          <w:rFonts w:asciiTheme="majorBidi" w:hAnsiTheme="majorBidi" w:cstheme="majorBidi"/>
          <w:i/>
          <w:iCs/>
          <w:shd w:val="clear" w:color="auto" w:fill="FFFFFF"/>
        </w:rPr>
        <w:t>International journal of molecular sciences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22</w:t>
      </w:r>
      <w:r w:rsidRPr="006723AD">
        <w:rPr>
          <w:rFonts w:asciiTheme="majorBidi" w:hAnsiTheme="majorBidi" w:cstheme="majorBidi"/>
          <w:shd w:val="clear" w:color="auto" w:fill="FFFFFF"/>
        </w:rPr>
        <w:t>(7), 3490. https://doi.org/10.3390/ijms22073490</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Korbecki, J., Olbromski, M., &amp; Dzięgiel, P. (2020). CCL18 in the Progression of Cancer. </w:t>
      </w:r>
      <w:r w:rsidRPr="006723AD">
        <w:rPr>
          <w:rFonts w:asciiTheme="majorBidi" w:hAnsiTheme="majorBidi" w:cstheme="majorBidi"/>
          <w:i/>
          <w:iCs/>
          <w:shd w:val="clear" w:color="auto" w:fill="FFFFFF"/>
        </w:rPr>
        <w:t>International journal of molecular sciences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21</w:t>
      </w:r>
      <w:r w:rsidRPr="006723AD">
        <w:rPr>
          <w:rFonts w:asciiTheme="majorBidi" w:hAnsiTheme="majorBidi" w:cstheme="majorBidi"/>
          <w:shd w:val="clear" w:color="auto" w:fill="FFFFFF"/>
        </w:rPr>
        <w:t>(21), 7955. https://doi.org/10.3390/ijms21217955</w:t>
      </w:r>
    </w:p>
    <w:p w:rsidR="000875B8" w:rsidRPr="006723AD" w:rsidRDefault="000875B8" w:rsidP="000875B8">
      <w:pPr>
        <w:pStyle w:val="ListParagraph"/>
        <w:numPr>
          <w:ilvl w:val="0"/>
          <w:numId w:val="25"/>
        </w:numPr>
        <w:spacing w:after="240" w:line="240" w:lineRule="auto"/>
        <w:rPr>
          <w:rFonts w:asciiTheme="majorBidi" w:hAnsiTheme="majorBidi" w:cstheme="majorBidi"/>
          <w:lang w:val="en-IN"/>
        </w:rPr>
      </w:pPr>
      <w:r w:rsidRPr="006723AD">
        <w:rPr>
          <w:rFonts w:asciiTheme="majorBidi" w:hAnsiTheme="majorBidi" w:cstheme="majorBidi"/>
          <w:shd w:val="clear" w:color="auto" w:fill="FFFFFF"/>
        </w:rPr>
        <w:t>Li Y, Zeng M, Wang T, Jiang F. COL5A3 is a prognostic biomarker and correlated with immune infiltrates in pancreatic cancer. Research Square; 2021. DOI: 10.21203/rs.3.rs-889396/v1.</w:t>
      </w:r>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rPr>
      </w:pPr>
      <w:r w:rsidRPr="006723AD">
        <w:rPr>
          <w:rFonts w:asciiTheme="majorBidi" w:hAnsiTheme="majorBidi" w:cstheme="majorBidi"/>
          <w:shd w:val="clear" w:color="auto" w:fill="FFFFFF"/>
        </w:rPr>
        <w:t xml:space="preserve">Li, C., Dai, S., Yan, Z., Zhang, X., Liu, S., Wang, X., Wang, J., Shi, L., &amp; Yao, Y. (2020). Genetic polymorphisms of proteasome subunit genes of the MHC-I antigen-presenting </w:t>
      </w:r>
      <w:proofErr w:type="gramStart"/>
      <w:r w:rsidRPr="006723AD">
        <w:rPr>
          <w:rFonts w:asciiTheme="majorBidi" w:hAnsiTheme="majorBidi" w:cstheme="majorBidi"/>
          <w:shd w:val="clear" w:color="auto" w:fill="FFFFFF"/>
        </w:rPr>
        <w:t>system are</w:t>
      </w:r>
      <w:proofErr w:type="gramEnd"/>
      <w:r w:rsidRPr="006723AD">
        <w:rPr>
          <w:rFonts w:asciiTheme="majorBidi" w:hAnsiTheme="majorBidi" w:cstheme="majorBidi"/>
          <w:shd w:val="clear" w:color="auto" w:fill="FFFFFF"/>
        </w:rPr>
        <w:t xml:space="preserve"> associated with cervical cancer in a Chinese Han population. </w:t>
      </w:r>
      <w:r w:rsidRPr="006723AD">
        <w:rPr>
          <w:rFonts w:asciiTheme="majorBidi" w:hAnsiTheme="majorBidi" w:cstheme="majorBidi"/>
          <w:i/>
          <w:iCs/>
          <w:shd w:val="clear" w:color="auto" w:fill="FFFFFF"/>
        </w:rPr>
        <w:t>Human immunology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81</w:t>
      </w:r>
      <w:r w:rsidRPr="006723AD">
        <w:rPr>
          <w:rFonts w:asciiTheme="majorBidi" w:hAnsiTheme="majorBidi" w:cstheme="majorBidi"/>
          <w:shd w:val="clear" w:color="auto" w:fill="FFFFFF"/>
        </w:rPr>
        <w:t>(8), 445–451. https://doi.org/10.1016/j.humimm.2020.07.002</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 xml:space="preserve">Li, L., Huang, Z., Du, K., Liu, X., Li, C., Wang, D., Zhang, Y., Wang, C., &amp; Li, J. (2022). Integrative Pan-Cancer Analysis Confirmed that FCGR3A is a Candidate Biomarker Associated </w:t>
      </w:r>
      <w:proofErr w:type="gramStart"/>
      <w:r w:rsidRPr="006723AD">
        <w:rPr>
          <w:rFonts w:asciiTheme="majorBidi" w:hAnsiTheme="majorBidi" w:cstheme="majorBidi"/>
          <w:shd w:val="clear" w:color="auto" w:fill="FFFFFF"/>
        </w:rPr>
        <w:t>With</w:t>
      </w:r>
      <w:proofErr w:type="gramEnd"/>
      <w:r w:rsidRPr="006723AD">
        <w:rPr>
          <w:rFonts w:asciiTheme="majorBidi" w:hAnsiTheme="majorBidi" w:cstheme="majorBidi"/>
          <w:shd w:val="clear" w:color="auto" w:fill="FFFFFF"/>
        </w:rPr>
        <w:t xml:space="preserve"> Tumor Immunity. </w:t>
      </w:r>
      <w:r w:rsidRPr="006723AD">
        <w:rPr>
          <w:rFonts w:asciiTheme="majorBidi" w:hAnsiTheme="majorBidi" w:cstheme="majorBidi"/>
          <w:i/>
          <w:iCs/>
          <w:shd w:val="clear" w:color="auto" w:fill="FFFFFF"/>
        </w:rPr>
        <w:t>Frontiers in pharmacology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13</w:t>
      </w:r>
      <w:r w:rsidRPr="006723AD">
        <w:rPr>
          <w:rFonts w:asciiTheme="majorBidi" w:hAnsiTheme="majorBidi" w:cstheme="majorBidi"/>
          <w:shd w:val="clear" w:color="auto" w:fill="FFFFFF"/>
        </w:rPr>
        <w:t>, 900699. https://doi.org/10.3389/fphar.2022.900699</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lastRenderedPageBreak/>
        <w:t>Lin, H. Y., Kuei, C. H., Lee, H. H., Lin, C. H., Chen, Y. L., Chen, C. L., &amp; Lin, Y. F. (2020). TNFSF13 upregulation confers chemotherapeutic resistance via triggering autophagy initiation in triple-negative breast cancer. </w:t>
      </w:r>
      <w:r w:rsidRPr="006723AD">
        <w:rPr>
          <w:rFonts w:asciiTheme="majorBidi" w:hAnsiTheme="majorBidi" w:cstheme="majorBidi"/>
          <w:i/>
          <w:iCs/>
          <w:shd w:val="clear" w:color="auto" w:fill="FFFFFF"/>
        </w:rPr>
        <w:t>Journal of molecular medicine (Berlin, Germany)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98</w:t>
      </w:r>
      <w:r w:rsidRPr="006723AD">
        <w:rPr>
          <w:rFonts w:asciiTheme="majorBidi" w:hAnsiTheme="majorBidi" w:cstheme="majorBidi"/>
          <w:shd w:val="clear" w:color="auto" w:fill="FFFFFF"/>
        </w:rPr>
        <w:t>(9), 1255–1267. https://doi.org/10.1007/s00109-020-01952-5</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Liu, W., Cao, Y., Guan, Y., &amp; Zheng, C. (2018). BST2 promotes cell proliferation, migration and induces NF-κB activation in gastric cancer. </w:t>
      </w:r>
      <w:r w:rsidRPr="006723AD">
        <w:rPr>
          <w:rFonts w:asciiTheme="majorBidi" w:hAnsiTheme="majorBidi" w:cstheme="majorBidi"/>
          <w:i/>
          <w:iCs/>
          <w:shd w:val="clear" w:color="auto" w:fill="FFFFFF"/>
        </w:rPr>
        <w:t>Biotechnology letters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40</w:t>
      </w:r>
      <w:r w:rsidRPr="006723AD">
        <w:rPr>
          <w:rFonts w:asciiTheme="majorBidi" w:hAnsiTheme="majorBidi" w:cstheme="majorBidi"/>
          <w:shd w:val="clear" w:color="auto" w:fill="FFFFFF"/>
        </w:rPr>
        <w:t>(7), 1015–1027. https://doi.org/10.1007/s10529-018-2562-z</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Liu, Y., Zhou, M., Wu, J., Wen, Z., Fang, Y., Lin, L., Luo, M., Sun, L., &amp; Liao, W. (2022). Interferon-induced transmembrane protein 2 promotes epithelial-mesenchymal transition by activating transforming growth factor-β1/small mother against decapentaplegic 2 signaling in gastric cancer. </w:t>
      </w:r>
      <w:r w:rsidRPr="006723AD">
        <w:rPr>
          <w:rFonts w:asciiTheme="majorBidi" w:hAnsiTheme="majorBidi" w:cstheme="majorBidi"/>
          <w:i/>
          <w:iCs/>
          <w:shd w:val="clear" w:color="auto" w:fill="FFFFFF"/>
        </w:rPr>
        <w:t>Molecular biology reports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49</w:t>
      </w:r>
      <w:r w:rsidRPr="006723AD">
        <w:rPr>
          <w:rFonts w:asciiTheme="majorBidi" w:hAnsiTheme="majorBidi" w:cstheme="majorBidi"/>
          <w:shd w:val="clear" w:color="auto" w:fill="FFFFFF"/>
        </w:rPr>
        <w:t>(2), 997–1006. https://doi.org/10.1007/s11033-021-06919-4</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CFCFC"/>
        </w:rPr>
        <w:t>Liu, Z., Yu, C., Chen, Z. </w:t>
      </w:r>
      <w:r w:rsidRPr="006723AD">
        <w:rPr>
          <w:rFonts w:asciiTheme="majorBidi" w:hAnsiTheme="majorBidi" w:cstheme="majorBidi"/>
          <w:i/>
          <w:iCs/>
          <w:shd w:val="clear" w:color="auto" w:fill="FCFCFC"/>
        </w:rPr>
        <w:t>et al.</w:t>
      </w:r>
      <w:r w:rsidRPr="006723AD">
        <w:rPr>
          <w:rFonts w:asciiTheme="majorBidi" w:hAnsiTheme="majorBidi" w:cstheme="majorBidi"/>
          <w:shd w:val="clear" w:color="auto" w:fill="FCFCFC"/>
        </w:rPr>
        <w:t> PSMB2 knockdown suppressed proteasome activity and cell proliferation, promoted apoptosis, and blocked NRF1 activation in gastric cancer cells. </w:t>
      </w:r>
      <w:r w:rsidRPr="006723AD">
        <w:rPr>
          <w:rFonts w:asciiTheme="majorBidi" w:hAnsiTheme="majorBidi" w:cstheme="majorBidi"/>
          <w:i/>
          <w:iCs/>
          <w:shd w:val="clear" w:color="auto" w:fill="FCFCFC"/>
        </w:rPr>
        <w:t>Cytotechnology</w:t>
      </w:r>
      <w:r w:rsidRPr="006723AD">
        <w:rPr>
          <w:rFonts w:asciiTheme="majorBidi" w:hAnsiTheme="majorBidi" w:cstheme="majorBidi"/>
          <w:shd w:val="clear" w:color="auto" w:fill="FCFCFC"/>
        </w:rPr>
        <w:t> </w:t>
      </w:r>
      <w:r w:rsidRPr="006723AD">
        <w:rPr>
          <w:rFonts w:asciiTheme="majorBidi" w:hAnsiTheme="majorBidi" w:cstheme="majorBidi"/>
          <w:b/>
          <w:bCs/>
          <w:shd w:val="clear" w:color="auto" w:fill="FCFCFC"/>
        </w:rPr>
        <w:t>74</w:t>
      </w:r>
      <w:r w:rsidRPr="006723AD">
        <w:rPr>
          <w:rFonts w:asciiTheme="majorBidi" w:hAnsiTheme="majorBidi" w:cstheme="majorBidi"/>
          <w:shd w:val="clear" w:color="auto" w:fill="FCFCFC"/>
        </w:rPr>
        <w:t>, 491–502 (2022). https://doi.org/10.1007/s10616-022-00538-y</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Lv, J., Yu, W., Zhang, Y. </w:t>
      </w:r>
      <w:r w:rsidRPr="006723AD">
        <w:rPr>
          <w:rFonts w:asciiTheme="majorBidi" w:hAnsiTheme="majorBidi" w:cstheme="majorBidi"/>
          <w:i/>
          <w:iCs/>
          <w:shd w:val="clear" w:color="auto" w:fill="FFFFFF"/>
        </w:rPr>
        <w:t>et al.</w:t>
      </w:r>
      <w:r w:rsidRPr="006723AD">
        <w:rPr>
          <w:rFonts w:asciiTheme="majorBidi" w:hAnsiTheme="majorBidi" w:cstheme="majorBidi"/>
          <w:shd w:val="clear" w:color="auto" w:fill="FFFFFF"/>
        </w:rPr>
        <w:t> LNK promotes the growth and metastasis of triple negative breast cancer via activating JAK/STAT3 and ERK1/2 pathway. </w:t>
      </w:r>
      <w:r w:rsidRPr="006723AD">
        <w:rPr>
          <w:rFonts w:asciiTheme="majorBidi" w:hAnsiTheme="majorBidi" w:cstheme="majorBidi"/>
          <w:i/>
          <w:iCs/>
          <w:shd w:val="clear" w:color="auto" w:fill="FFFFFF"/>
        </w:rPr>
        <w:t>Cancer Cell Int</w:t>
      </w:r>
      <w:r w:rsidRPr="006723AD">
        <w:rPr>
          <w:rFonts w:asciiTheme="majorBidi" w:hAnsiTheme="majorBidi" w:cstheme="majorBidi"/>
          <w:shd w:val="clear" w:color="auto" w:fill="FFFFFF"/>
        </w:rPr>
        <w:t> </w:t>
      </w:r>
      <w:r w:rsidRPr="006723AD">
        <w:rPr>
          <w:rFonts w:asciiTheme="majorBidi" w:hAnsiTheme="majorBidi" w:cstheme="majorBidi"/>
          <w:b/>
          <w:bCs/>
          <w:shd w:val="clear" w:color="auto" w:fill="FFFFFF"/>
        </w:rPr>
        <w:t>20</w:t>
      </w:r>
      <w:r w:rsidRPr="006723AD">
        <w:rPr>
          <w:rFonts w:asciiTheme="majorBidi" w:hAnsiTheme="majorBidi" w:cstheme="majorBidi"/>
          <w:shd w:val="clear" w:color="auto" w:fill="FFFFFF"/>
        </w:rPr>
        <w:t>, 124 (2020). https://doi.org/10.1186/s12935-020-01197-9</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Ma, B., Ran, R., Liao, H. Y., &amp; Zhang, H. H. (2021). The paradoxical role of matrix metalloproteinase-11 in cancer. </w:t>
      </w:r>
      <w:r w:rsidRPr="006723AD">
        <w:rPr>
          <w:rFonts w:asciiTheme="majorBidi" w:hAnsiTheme="majorBidi" w:cstheme="majorBidi"/>
          <w:i/>
          <w:iCs/>
          <w:shd w:val="clear" w:color="auto" w:fill="FFFFFF"/>
        </w:rPr>
        <w:t>Biomedicine &amp; pharmacotherapy = Biomedecine &amp; pharmacotherapie</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141</w:t>
      </w:r>
      <w:r w:rsidRPr="006723AD">
        <w:rPr>
          <w:rFonts w:asciiTheme="majorBidi" w:hAnsiTheme="majorBidi" w:cstheme="majorBidi"/>
          <w:shd w:val="clear" w:color="auto" w:fill="FFFFFF"/>
        </w:rPr>
        <w:t>, 111899. https://doi.org/10.1016/j.biopha.2021.111899</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Marín, R., Ruiz-Cabello, F., Pedrinaci, S., Méndez, R., Jiménez, P., Geraghty, D. E., &amp; Garrido, F. (2003). Analysis of HLA-E expression in human tumors. </w:t>
      </w:r>
      <w:r w:rsidRPr="006723AD">
        <w:rPr>
          <w:rFonts w:asciiTheme="majorBidi" w:hAnsiTheme="majorBidi" w:cstheme="majorBidi"/>
          <w:i/>
          <w:iCs/>
          <w:shd w:val="clear" w:color="auto" w:fill="FFFFFF"/>
        </w:rPr>
        <w:t>Immunogenetics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54</w:t>
      </w:r>
      <w:r w:rsidRPr="006723AD">
        <w:rPr>
          <w:rFonts w:asciiTheme="majorBidi" w:hAnsiTheme="majorBidi" w:cstheme="majorBidi"/>
          <w:shd w:val="clear" w:color="auto" w:fill="FFFFFF"/>
        </w:rPr>
        <w:t>(11), 767–775. https://doi.org/10.1007/s00251-002-0526-9</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Massagué J. (2008). TGFbeta in Cancer. </w:t>
      </w:r>
      <w:r w:rsidRPr="006723AD">
        <w:rPr>
          <w:rFonts w:asciiTheme="majorBidi" w:hAnsiTheme="majorBidi" w:cstheme="majorBidi"/>
          <w:i/>
          <w:iCs/>
          <w:shd w:val="clear" w:color="auto" w:fill="FFFFFF"/>
        </w:rPr>
        <w:t>Cell</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134</w:t>
      </w:r>
      <w:r w:rsidRPr="006723AD">
        <w:rPr>
          <w:rFonts w:asciiTheme="majorBidi" w:hAnsiTheme="majorBidi" w:cstheme="majorBidi"/>
          <w:shd w:val="clear" w:color="auto" w:fill="FFFFFF"/>
        </w:rPr>
        <w:t>(2), 215–230. https://doi.org/10.1016/j.cell.2008.07.001</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Matsubara, E., Komohara, Y., Shinchi, Y., Mito, R., Fujiwara, Y., Ikeda, K., Shima, T., Shimoda, M., Kanai, Y., Sakagami, T., &amp; Suzuki, M. (2021). CD163-positive cancer cells are a predictor of a worse clinical course in lung adenocarcinoma. </w:t>
      </w:r>
      <w:r w:rsidRPr="006723AD">
        <w:rPr>
          <w:rFonts w:asciiTheme="majorBidi" w:hAnsiTheme="majorBidi" w:cstheme="majorBidi"/>
          <w:i/>
          <w:iCs/>
          <w:shd w:val="clear" w:color="auto" w:fill="FFFFFF"/>
        </w:rPr>
        <w:t>Pathology international</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71</w:t>
      </w:r>
      <w:r w:rsidRPr="006723AD">
        <w:rPr>
          <w:rFonts w:asciiTheme="majorBidi" w:hAnsiTheme="majorBidi" w:cstheme="majorBidi"/>
          <w:shd w:val="clear" w:color="auto" w:fill="FFFFFF"/>
        </w:rPr>
        <w:t>(10), 666–673. https://doi.org/10.1111/pin.13144</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Mehdi, S., Macdonald, E., Galpin, K., Landry, D. A., Rodriguez, G., Vanderhyden, B., &amp; Bachvarov, D. (2020). LY75 Suppression in Mesenchymal Epithelial Ovarian Cancer Cells Generates a Stable Hybrid EOC Cellular Phenotype, Associated with Enhanced Tumor Initiation, Spreading and Resistance to Treatment in Orthotopic Xenograft Mouse Model. </w:t>
      </w:r>
      <w:r w:rsidRPr="006723AD">
        <w:rPr>
          <w:rFonts w:asciiTheme="majorBidi" w:hAnsiTheme="majorBidi" w:cstheme="majorBidi"/>
          <w:i/>
          <w:iCs/>
          <w:shd w:val="clear" w:color="auto" w:fill="FFFFFF"/>
        </w:rPr>
        <w:t>International journal of molecular sciences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21</w:t>
      </w:r>
      <w:r w:rsidRPr="006723AD">
        <w:rPr>
          <w:rFonts w:asciiTheme="majorBidi" w:hAnsiTheme="majorBidi" w:cstheme="majorBidi"/>
          <w:shd w:val="clear" w:color="auto" w:fill="FFFFFF"/>
        </w:rPr>
        <w:t>(14), 4992. https://doi.org/10.3390/ijms21144992</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Michelakos, T., Kontos, F., Kurokawa, T., Cai, L., Sadagopan, A., Krijgsman, D., Weichert, W., Durrant, L. G., Kuppen, P. J. K., R Ferrone, C., &amp; Ferrone, S. (2022). Differential role of HLA-A and HLA-B, C expression levels as prognostic markers in colon and rectal cancer. </w:t>
      </w:r>
      <w:r w:rsidRPr="006723AD">
        <w:rPr>
          <w:rFonts w:asciiTheme="majorBidi" w:hAnsiTheme="majorBidi" w:cstheme="majorBidi"/>
          <w:i/>
          <w:iCs/>
          <w:shd w:val="clear" w:color="auto" w:fill="FFFFFF"/>
        </w:rPr>
        <w:t>Journal for immunotherapy of cancer</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10</w:t>
      </w:r>
      <w:r w:rsidRPr="006723AD">
        <w:rPr>
          <w:rFonts w:asciiTheme="majorBidi" w:hAnsiTheme="majorBidi" w:cstheme="majorBidi"/>
          <w:shd w:val="clear" w:color="auto" w:fill="FFFFFF"/>
        </w:rPr>
        <w:t>(3), e004115. https://doi.org/10.1136/jitc-2021-004115</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Mohebi, M., Ghafouri-Fard, S., Modarressi, M. H., Dashti, S., Zekri, A., Kholghi-Oskooei, V., &amp; Taheri, M. (2020). Expression analysis of vimentin and the related lncRNA network in breast cancer. </w:t>
      </w:r>
      <w:r w:rsidRPr="006723AD">
        <w:rPr>
          <w:rFonts w:asciiTheme="majorBidi" w:hAnsiTheme="majorBidi" w:cstheme="majorBidi"/>
          <w:i/>
          <w:iCs/>
          <w:shd w:val="clear" w:color="auto" w:fill="FFFFFF"/>
        </w:rPr>
        <w:t>Experimental and molecular pathology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115</w:t>
      </w:r>
      <w:r w:rsidRPr="006723AD">
        <w:rPr>
          <w:rFonts w:asciiTheme="majorBidi" w:hAnsiTheme="majorBidi" w:cstheme="majorBidi"/>
          <w:shd w:val="clear" w:color="auto" w:fill="FFFFFF"/>
        </w:rPr>
        <w:t>, 104439. https://doi.org/10.1016/j.yexmp.2020.104439</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Muresan, X. M., Bouchal, J., Culig, Z., &amp; Souček, K. (2020). Toll-Like Receptor 3 in Solid Cancer and Therapy Resistance. </w:t>
      </w:r>
      <w:r w:rsidRPr="006723AD">
        <w:rPr>
          <w:rFonts w:asciiTheme="majorBidi" w:hAnsiTheme="majorBidi" w:cstheme="majorBidi"/>
          <w:i/>
          <w:iCs/>
          <w:shd w:val="clear" w:color="auto" w:fill="FFFFFF"/>
        </w:rPr>
        <w:t>Cancers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12</w:t>
      </w:r>
      <w:r w:rsidRPr="006723AD">
        <w:rPr>
          <w:rFonts w:asciiTheme="majorBidi" w:hAnsiTheme="majorBidi" w:cstheme="majorBidi"/>
          <w:shd w:val="clear" w:color="auto" w:fill="FFFFFF"/>
        </w:rPr>
        <w:t>(11), 3227. https://doi.org/10.3390/cancers12113227</w:t>
      </w:r>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lang w:val="en-IN"/>
        </w:rPr>
      </w:pPr>
      <w:r w:rsidRPr="006723AD">
        <w:rPr>
          <w:rFonts w:asciiTheme="majorBidi" w:hAnsiTheme="majorBidi" w:cstheme="majorBidi"/>
          <w:shd w:val="clear" w:color="auto" w:fill="FFFFFF"/>
        </w:rPr>
        <w:t>Najy AJ, Day KC, Day ML (February 2008). </w:t>
      </w:r>
      <w:hyperlink r:id="rId243" w:history="1">
        <w:r w:rsidRPr="006723AD">
          <w:rPr>
            <w:rStyle w:val="Hyperlink"/>
            <w:rFonts w:asciiTheme="majorBidi" w:hAnsiTheme="majorBidi" w:cstheme="majorBidi"/>
          </w:rPr>
          <w:t>"ADAM15 supports prostate cancer metastasis by modulating tumor cell-endothelial cell interaction"</w:t>
        </w:r>
      </w:hyperlink>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Cancer Res</w:t>
      </w:r>
      <w:r w:rsidRPr="006723AD">
        <w:rPr>
          <w:rFonts w:asciiTheme="majorBidi" w:hAnsiTheme="majorBidi" w:cstheme="majorBidi"/>
          <w:shd w:val="clear" w:color="auto" w:fill="FFFFFF"/>
        </w:rPr>
        <w:t>. </w:t>
      </w:r>
      <w:r w:rsidRPr="006723AD">
        <w:rPr>
          <w:rFonts w:asciiTheme="majorBidi" w:hAnsiTheme="majorBidi" w:cstheme="majorBidi"/>
          <w:b/>
          <w:bCs/>
          <w:shd w:val="clear" w:color="auto" w:fill="FFFFFF"/>
        </w:rPr>
        <w:t>68</w:t>
      </w:r>
      <w:r w:rsidRPr="006723AD">
        <w:rPr>
          <w:rFonts w:asciiTheme="majorBidi" w:hAnsiTheme="majorBidi" w:cstheme="majorBidi"/>
          <w:shd w:val="clear" w:color="auto" w:fill="FFFFFF"/>
        </w:rPr>
        <w:t> (4): 1092–9. </w:t>
      </w:r>
      <w:hyperlink r:id="rId244" w:tooltip="Doi (identifier)" w:history="1">
        <w:proofErr w:type="gramStart"/>
        <w:r w:rsidRPr="006723AD">
          <w:rPr>
            <w:rStyle w:val="Hyperlink"/>
            <w:rFonts w:asciiTheme="majorBidi" w:hAnsiTheme="majorBidi" w:cstheme="majorBidi"/>
            <w:shd w:val="clear" w:color="auto" w:fill="FFFFFF"/>
          </w:rPr>
          <w:t>doi</w:t>
        </w:r>
        <w:proofErr w:type="gramEnd"/>
      </w:hyperlink>
      <w:r w:rsidRPr="006723AD">
        <w:rPr>
          <w:rFonts w:asciiTheme="majorBidi" w:hAnsiTheme="majorBidi" w:cstheme="majorBidi"/>
          <w:shd w:val="clear" w:color="auto" w:fill="FFFFFF"/>
        </w:rPr>
        <w:t>:</w:t>
      </w:r>
      <w:hyperlink r:id="rId245" w:history="1">
        <w:r w:rsidRPr="006723AD">
          <w:rPr>
            <w:rStyle w:val="Hyperlink"/>
            <w:rFonts w:asciiTheme="majorBidi" w:hAnsiTheme="majorBidi" w:cstheme="majorBidi"/>
            <w:shd w:val="clear" w:color="auto" w:fill="FFFFFF"/>
          </w:rPr>
          <w:t>10.1158/0008-5472.CAN-07-2432</w:t>
        </w:r>
      </w:hyperlink>
      <w:r w:rsidRPr="006723AD">
        <w:rPr>
          <w:rFonts w:asciiTheme="majorBidi" w:hAnsiTheme="majorBidi" w:cstheme="majorBidi"/>
          <w:shd w:val="clear" w:color="auto" w:fill="FFFFFF"/>
        </w:rPr>
        <w:t>. </w:t>
      </w:r>
      <w:hyperlink r:id="rId246" w:tooltip="PMID (identifier)" w:history="1">
        <w:r w:rsidRPr="006723AD">
          <w:rPr>
            <w:rStyle w:val="Hyperlink"/>
            <w:rFonts w:asciiTheme="majorBidi" w:hAnsiTheme="majorBidi" w:cstheme="majorBidi"/>
            <w:shd w:val="clear" w:color="auto" w:fill="FFFFFF"/>
          </w:rPr>
          <w:t>PMID</w:t>
        </w:r>
      </w:hyperlink>
      <w:r w:rsidRPr="006723AD">
        <w:rPr>
          <w:rFonts w:asciiTheme="majorBidi" w:hAnsiTheme="majorBidi" w:cstheme="majorBidi"/>
          <w:shd w:val="clear" w:color="auto" w:fill="FFFFFF"/>
        </w:rPr>
        <w:t> </w:t>
      </w:r>
      <w:hyperlink r:id="rId247" w:history="1">
        <w:r w:rsidRPr="006723AD">
          <w:rPr>
            <w:rStyle w:val="Hyperlink"/>
            <w:rFonts w:asciiTheme="majorBidi" w:hAnsiTheme="majorBidi" w:cstheme="majorBidi"/>
          </w:rPr>
          <w:t>18281484</w:t>
        </w:r>
      </w:hyperlink>
    </w:p>
    <w:p w:rsidR="000875B8" w:rsidRPr="006723AD" w:rsidRDefault="000875B8" w:rsidP="000875B8">
      <w:pPr>
        <w:pStyle w:val="ListParagraph"/>
        <w:numPr>
          <w:ilvl w:val="0"/>
          <w:numId w:val="25"/>
        </w:numPr>
        <w:tabs>
          <w:tab w:val="left" w:pos="1320"/>
        </w:tabs>
        <w:spacing w:after="240" w:line="240" w:lineRule="auto"/>
        <w:rPr>
          <w:rFonts w:asciiTheme="majorBidi" w:hAnsiTheme="majorBidi" w:cstheme="majorBidi"/>
        </w:rPr>
      </w:pPr>
      <w:r w:rsidRPr="006723AD">
        <w:rPr>
          <w:rFonts w:asciiTheme="majorBidi" w:hAnsiTheme="majorBidi" w:cstheme="majorBidi"/>
          <w:shd w:val="clear" w:color="auto" w:fill="FFFFFF"/>
        </w:rPr>
        <w:lastRenderedPageBreak/>
        <w:t xml:space="preserve">Neo, S. Y., &amp; Lundqvist, A. (2020). The Multifaceted Roles of CXCL9 </w:t>
      </w:r>
      <w:proofErr w:type="gramStart"/>
      <w:r w:rsidRPr="006723AD">
        <w:rPr>
          <w:rFonts w:asciiTheme="majorBidi" w:hAnsiTheme="majorBidi" w:cstheme="majorBidi"/>
          <w:shd w:val="clear" w:color="auto" w:fill="FFFFFF"/>
        </w:rPr>
        <w:t>Within</w:t>
      </w:r>
      <w:proofErr w:type="gramEnd"/>
      <w:r w:rsidRPr="006723AD">
        <w:rPr>
          <w:rFonts w:asciiTheme="majorBidi" w:hAnsiTheme="majorBidi" w:cstheme="majorBidi"/>
          <w:shd w:val="clear" w:color="auto" w:fill="FFFFFF"/>
        </w:rPr>
        <w:t xml:space="preserve"> the Tumor Microenvironment. </w:t>
      </w:r>
      <w:r w:rsidRPr="006723AD">
        <w:rPr>
          <w:rFonts w:asciiTheme="majorBidi" w:hAnsiTheme="majorBidi" w:cstheme="majorBidi"/>
          <w:i/>
          <w:iCs/>
          <w:shd w:val="clear" w:color="auto" w:fill="FFFFFF"/>
        </w:rPr>
        <w:t>Advances in experimental medicine and biology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1231</w:t>
      </w:r>
      <w:r w:rsidRPr="006723AD">
        <w:rPr>
          <w:rFonts w:asciiTheme="majorBidi" w:hAnsiTheme="majorBidi" w:cstheme="majorBidi"/>
          <w:shd w:val="clear" w:color="auto" w:fill="FFFFFF"/>
        </w:rPr>
        <w:t>, 45–51. https://doi.org/10.1007/978-3-030-36667-4_5</w:t>
      </w:r>
      <w:r w:rsidRPr="006723AD">
        <w:rPr>
          <w:rFonts w:asciiTheme="majorBidi" w:hAnsiTheme="majorBidi" w:cstheme="majorBidi"/>
        </w:rPr>
        <w:t>The human protein atlas https://v17.proteinatlas.org/ENSG00000107223-EDF1/pathology</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Ni, Y., Schmidt, K.R., Werner, B.A. </w:t>
      </w:r>
      <w:r w:rsidRPr="006723AD">
        <w:rPr>
          <w:rFonts w:asciiTheme="majorBidi" w:hAnsiTheme="majorBidi" w:cstheme="majorBidi"/>
          <w:i/>
          <w:iCs/>
          <w:shd w:val="clear" w:color="auto" w:fill="FFFFFF"/>
        </w:rPr>
        <w:t>et al.</w:t>
      </w:r>
      <w:r w:rsidRPr="006723AD">
        <w:rPr>
          <w:rFonts w:asciiTheme="majorBidi" w:hAnsiTheme="majorBidi" w:cstheme="majorBidi"/>
          <w:shd w:val="clear" w:color="auto" w:fill="FFFFFF"/>
        </w:rPr>
        <w:t> Death effector domain-containing protein induces vulnerability to cell cycle inhibition in triple-negative breast cancer. </w:t>
      </w:r>
      <w:r w:rsidRPr="006723AD">
        <w:rPr>
          <w:rFonts w:asciiTheme="majorBidi" w:hAnsiTheme="majorBidi" w:cstheme="majorBidi"/>
          <w:i/>
          <w:iCs/>
          <w:shd w:val="clear" w:color="auto" w:fill="FFFFFF"/>
        </w:rPr>
        <w:t>Nat Commun</w:t>
      </w:r>
      <w:r w:rsidRPr="006723AD">
        <w:rPr>
          <w:rFonts w:asciiTheme="majorBidi" w:hAnsiTheme="majorBidi" w:cstheme="majorBidi"/>
          <w:shd w:val="clear" w:color="auto" w:fill="FFFFFF"/>
        </w:rPr>
        <w:t> </w:t>
      </w:r>
      <w:r w:rsidRPr="006723AD">
        <w:rPr>
          <w:rFonts w:asciiTheme="majorBidi" w:hAnsiTheme="majorBidi" w:cstheme="majorBidi"/>
          <w:b/>
          <w:bCs/>
          <w:shd w:val="clear" w:color="auto" w:fill="FFFFFF"/>
        </w:rPr>
        <w:t>10</w:t>
      </w:r>
      <w:r w:rsidRPr="006723AD">
        <w:rPr>
          <w:rFonts w:asciiTheme="majorBidi" w:hAnsiTheme="majorBidi" w:cstheme="majorBidi"/>
          <w:shd w:val="clear" w:color="auto" w:fill="FFFFFF"/>
        </w:rPr>
        <w:t>, 2860 (2019). https://doi.org/10.1038/s41467-019-10743-7</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O'Connor, T., &amp; Heikenwalder, M. (2021). CCL2 in the Tumor Microenvironment. </w:t>
      </w:r>
      <w:r w:rsidRPr="006723AD">
        <w:rPr>
          <w:rFonts w:asciiTheme="majorBidi" w:hAnsiTheme="majorBidi" w:cstheme="majorBidi"/>
          <w:i/>
          <w:iCs/>
          <w:shd w:val="clear" w:color="auto" w:fill="FFFFFF"/>
        </w:rPr>
        <w:t>Advances in experimental medicine and biology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1302</w:t>
      </w:r>
      <w:r w:rsidRPr="006723AD">
        <w:rPr>
          <w:rFonts w:asciiTheme="majorBidi" w:hAnsiTheme="majorBidi" w:cstheme="majorBidi"/>
          <w:shd w:val="clear" w:color="auto" w:fill="FFFFFF"/>
        </w:rPr>
        <w:t>, 1–14. https://doi.org/10.1007/978-3-030-62658-7_1</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Oh, J. E., Kim, M. S., Ahn, C. H., Kim, S. S., Han, J. Y., Lee, S. H., &amp; Yoo, N. J. (2010). Mutational analysis of CASP10 gene in colon, breast, lung and hepatocellular carcinomas. </w:t>
      </w:r>
      <w:r w:rsidRPr="006723AD">
        <w:rPr>
          <w:rFonts w:asciiTheme="majorBidi" w:hAnsiTheme="majorBidi" w:cstheme="majorBidi"/>
          <w:i/>
          <w:iCs/>
          <w:shd w:val="clear" w:color="auto" w:fill="FFFFFF"/>
        </w:rPr>
        <w:t>Pathology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42</w:t>
      </w:r>
      <w:r w:rsidRPr="006723AD">
        <w:rPr>
          <w:rFonts w:asciiTheme="majorBidi" w:hAnsiTheme="majorBidi" w:cstheme="majorBidi"/>
          <w:shd w:val="clear" w:color="auto" w:fill="FFFFFF"/>
        </w:rPr>
        <w:t>(1), 73–76. https://doi.org/10.3109/00313020903434371</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Okazaki, K., Anzawa, H., Katsuoka, F., Kinoshita, K., Sekine, H., &amp; Motohashi, H. (2022). CEBPB is required for NRF2-mediated drug resistance in NRF2-activated non-small cell lung cancer cells. </w:t>
      </w:r>
      <w:r w:rsidRPr="006723AD">
        <w:rPr>
          <w:rFonts w:asciiTheme="majorBidi" w:hAnsiTheme="majorBidi" w:cstheme="majorBidi"/>
          <w:i/>
          <w:iCs/>
          <w:shd w:val="clear" w:color="auto" w:fill="FFFFFF"/>
        </w:rPr>
        <w:t>Journal of biochemistry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171</w:t>
      </w:r>
      <w:r w:rsidRPr="006723AD">
        <w:rPr>
          <w:rFonts w:asciiTheme="majorBidi" w:hAnsiTheme="majorBidi" w:cstheme="majorBidi"/>
          <w:shd w:val="clear" w:color="auto" w:fill="FFFFFF"/>
        </w:rPr>
        <w:t>(5), 567–578. https://doi.org/10.1093/jb/mvac013</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O'Reilly, C., Doroudian, M., Mawhinney, L., &amp; Donnelly, S. C. (2016). Targeting MIF in Cancer: Therapeutic Strategies, Current Developments, and Future Opportunities. </w:t>
      </w:r>
      <w:r w:rsidRPr="006723AD">
        <w:rPr>
          <w:rFonts w:asciiTheme="majorBidi" w:hAnsiTheme="majorBidi" w:cstheme="majorBidi"/>
          <w:i/>
          <w:iCs/>
          <w:shd w:val="clear" w:color="auto" w:fill="FFFFFF"/>
        </w:rPr>
        <w:t>Medicinal research reviews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36</w:t>
      </w:r>
      <w:r w:rsidRPr="006723AD">
        <w:rPr>
          <w:rFonts w:asciiTheme="majorBidi" w:hAnsiTheme="majorBidi" w:cstheme="majorBidi"/>
          <w:shd w:val="clear" w:color="auto" w:fill="FFFFFF"/>
        </w:rPr>
        <w:t>(3), 440–460. https://doi.org/10.1002/med.21385</w:t>
      </w:r>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lang w:val="en-IN"/>
        </w:rPr>
      </w:pPr>
      <w:r w:rsidRPr="006723AD">
        <w:rPr>
          <w:rFonts w:asciiTheme="majorBidi" w:hAnsiTheme="majorBidi" w:cstheme="majorBidi"/>
          <w:shd w:val="clear" w:color="auto" w:fill="FFFFFF"/>
        </w:rPr>
        <w:t xml:space="preserve">Pidugu, V.K., Wu, </w:t>
      </w:r>
      <w:proofErr w:type="gramStart"/>
      <w:r w:rsidRPr="006723AD">
        <w:rPr>
          <w:rFonts w:asciiTheme="majorBidi" w:hAnsiTheme="majorBidi" w:cstheme="majorBidi"/>
          <w:shd w:val="clear" w:color="auto" w:fill="FFFFFF"/>
        </w:rPr>
        <w:t>MM.,</w:t>
      </w:r>
      <w:proofErr w:type="gramEnd"/>
      <w:r w:rsidRPr="006723AD">
        <w:rPr>
          <w:rFonts w:asciiTheme="majorBidi" w:hAnsiTheme="majorBidi" w:cstheme="majorBidi"/>
          <w:shd w:val="clear" w:color="auto" w:fill="FFFFFF"/>
        </w:rPr>
        <w:t xml:space="preserve"> Yen, AH. </w:t>
      </w:r>
      <w:proofErr w:type="gramStart"/>
      <w:r w:rsidRPr="006723AD">
        <w:rPr>
          <w:rFonts w:asciiTheme="majorBidi" w:hAnsiTheme="majorBidi" w:cstheme="majorBidi"/>
          <w:i/>
          <w:iCs/>
          <w:shd w:val="clear" w:color="auto" w:fill="FFFFFF"/>
        </w:rPr>
        <w:t>et</w:t>
      </w:r>
      <w:proofErr w:type="gramEnd"/>
      <w:r w:rsidRPr="006723AD">
        <w:rPr>
          <w:rFonts w:asciiTheme="majorBidi" w:hAnsiTheme="majorBidi" w:cstheme="majorBidi"/>
          <w:i/>
          <w:iCs/>
          <w:shd w:val="clear" w:color="auto" w:fill="FFFFFF"/>
        </w:rPr>
        <w:t xml:space="preserve"> al.</w:t>
      </w:r>
      <w:r w:rsidRPr="006723AD">
        <w:rPr>
          <w:rFonts w:asciiTheme="majorBidi" w:hAnsiTheme="majorBidi" w:cstheme="majorBidi"/>
          <w:shd w:val="clear" w:color="auto" w:fill="FFFFFF"/>
        </w:rPr>
        <w:t> IFIT1 and IFIT3 promote oral squamous cell carcinoma metastasis and contribute to the anti-tumor effect of gefitinib via enhancing p-EGFR recycling. </w:t>
      </w:r>
      <w:r w:rsidRPr="006723AD">
        <w:rPr>
          <w:rFonts w:asciiTheme="majorBidi" w:hAnsiTheme="majorBidi" w:cstheme="majorBidi"/>
          <w:i/>
          <w:iCs/>
          <w:shd w:val="clear" w:color="auto" w:fill="FFFFFF"/>
        </w:rPr>
        <w:t>Oncogene</w:t>
      </w:r>
      <w:r w:rsidRPr="006723AD">
        <w:rPr>
          <w:rFonts w:asciiTheme="majorBidi" w:hAnsiTheme="majorBidi" w:cstheme="majorBidi"/>
          <w:shd w:val="clear" w:color="auto" w:fill="FFFFFF"/>
        </w:rPr>
        <w:t> </w:t>
      </w:r>
      <w:r w:rsidRPr="006723AD">
        <w:rPr>
          <w:rFonts w:asciiTheme="majorBidi" w:hAnsiTheme="majorBidi" w:cstheme="majorBidi"/>
          <w:b/>
          <w:bCs/>
          <w:shd w:val="clear" w:color="auto" w:fill="FFFFFF"/>
        </w:rPr>
        <w:t>38</w:t>
      </w:r>
      <w:r w:rsidRPr="006723AD">
        <w:rPr>
          <w:rFonts w:asciiTheme="majorBidi" w:hAnsiTheme="majorBidi" w:cstheme="majorBidi"/>
          <w:shd w:val="clear" w:color="auto" w:fill="FFFFFF"/>
        </w:rPr>
        <w:t xml:space="preserve">, 3232–3247 (2019). </w:t>
      </w:r>
      <w:hyperlink r:id="rId248" w:history="1">
        <w:r w:rsidRPr="006723AD">
          <w:rPr>
            <w:rStyle w:val="Hyperlink"/>
            <w:rFonts w:asciiTheme="majorBidi" w:hAnsiTheme="majorBidi" w:cstheme="majorBidi"/>
            <w:shd w:val="clear" w:color="auto" w:fill="FFFFFF"/>
          </w:rPr>
          <w:t>https://doi.org/10.1038/s41388-018-0662-9</w:t>
        </w:r>
      </w:hyperlink>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Qiu, L. L., Zhang, X. G., Chen, G., Dang, Y. W., Huang, Z. G., Li, M. X., Liang, Y., Huang, S. N., Tang, X. Z., Chen, X. X., Wei, H. Y., &amp; Wu, H. Y. (2020). Clinical Significance of the Interleukin 24 mRNA Level in Head and Neck Squamous Cell Carcinoma and Its Subgroups: An In Silico Investigation. </w:t>
      </w:r>
      <w:r w:rsidRPr="006723AD">
        <w:rPr>
          <w:rFonts w:asciiTheme="majorBidi" w:hAnsiTheme="majorBidi" w:cstheme="majorBidi"/>
          <w:i/>
          <w:iCs/>
          <w:shd w:val="clear" w:color="auto" w:fill="FFFFFF"/>
        </w:rPr>
        <w:t>Journal of oncology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2020</w:t>
      </w:r>
      <w:r w:rsidRPr="006723AD">
        <w:rPr>
          <w:rFonts w:asciiTheme="majorBidi" w:hAnsiTheme="majorBidi" w:cstheme="majorBidi"/>
          <w:shd w:val="clear" w:color="auto" w:fill="FFFFFF"/>
        </w:rPr>
        <w:t>, 7042025. https://doi.org/10.1155/2020/7042025</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Rani, A., &amp; Murphy, J. J. (2016). STAT5 in Cancer and Immunity. </w:t>
      </w:r>
      <w:r w:rsidRPr="006723AD">
        <w:rPr>
          <w:rFonts w:asciiTheme="majorBidi" w:hAnsiTheme="majorBidi" w:cstheme="majorBidi"/>
          <w:i/>
          <w:iCs/>
          <w:shd w:val="clear" w:color="auto" w:fill="FFFFFF"/>
        </w:rPr>
        <w:t xml:space="preserve">Journal of interferon &amp; cytokine </w:t>
      </w:r>
      <w:proofErr w:type="gramStart"/>
      <w:r w:rsidRPr="006723AD">
        <w:rPr>
          <w:rFonts w:asciiTheme="majorBidi" w:hAnsiTheme="majorBidi" w:cstheme="majorBidi"/>
          <w:i/>
          <w:iCs/>
          <w:shd w:val="clear" w:color="auto" w:fill="FFFFFF"/>
        </w:rPr>
        <w:t>research :</w:t>
      </w:r>
      <w:proofErr w:type="gramEnd"/>
      <w:r w:rsidRPr="006723AD">
        <w:rPr>
          <w:rFonts w:asciiTheme="majorBidi" w:hAnsiTheme="majorBidi" w:cstheme="majorBidi"/>
          <w:i/>
          <w:iCs/>
          <w:shd w:val="clear" w:color="auto" w:fill="FFFFFF"/>
        </w:rPr>
        <w:t xml:space="preserve"> the official journal of the International Society for Interferon and Cytokine Research</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36</w:t>
      </w:r>
      <w:r w:rsidRPr="006723AD">
        <w:rPr>
          <w:rFonts w:asciiTheme="majorBidi" w:hAnsiTheme="majorBidi" w:cstheme="majorBidi"/>
          <w:shd w:val="clear" w:color="auto" w:fill="FFFFFF"/>
        </w:rPr>
        <w:t>(4), 226–237. https://doi.org/10.1089/jir.2015.0054</w:t>
      </w:r>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rPr>
      </w:pPr>
      <w:r w:rsidRPr="006723AD">
        <w:rPr>
          <w:rFonts w:asciiTheme="majorBidi" w:hAnsiTheme="majorBidi" w:cstheme="majorBidi"/>
          <w:shd w:val="clear" w:color="auto" w:fill="FFFFFF"/>
        </w:rPr>
        <w:t>Ren, J., Sun, J., Li, M., Zhang, Z., Yang, D., &amp; Cao, H. (2021). MAPK Activated Protein Kinase 3 Is a Prognostic-Related Biomarker and Associated With Immune Infiltrates in Glioma. </w:t>
      </w:r>
      <w:r w:rsidRPr="006723AD">
        <w:rPr>
          <w:rFonts w:asciiTheme="majorBidi" w:hAnsiTheme="majorBidi" w:cstheme="majorBidi"/>
          <w:i/>
          <w:iCs/>
          <w:shd w:val="clear" w:color="auto" w:fill="FFFFFF"/>
        </w:rPr>
        <w:t>Frontiers in oncology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11</w:t>
      </w:r>
      <w:r w:rsidRPr="006723AD">
        <w:rPr>
          <w:rFonts w:asciiTheme="majorBidi" w:hAnsiTheme="majorBidi" w:cstheme="majorBidi"/>
          <w:shd w:val="clear" w:color="auto" w:fill="FFFFFF"/>
        </w:rPr>
        <w:t xml:space="preserve">, 793025. </w:t>
      </w:r>
      <w:hyperlink r:id="rId249" w:history="1">
        <w:r w:rsidRPr="006723AD">
          <w:rPr>
            <w:rStyle w:val="Hyperlink"/>
            <w:rFonts w:asciiTheme="majorBidi" w:hAnsiTheme="majorBidi" w:cstheme="majorBidi"/>
            <w:shd w:val="clear" w:color="auto" w:fill="FFFFFF"/>
          </w:rPr>
          <w:t>https://doi.org/10.3389/fonc.2021.793025</w:t>
        </w:r>
      </w:hyperlink>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Ren, X., Shan, W. H., Wei, L. L., Gong, C. C., &amp; Pei, D. S. (2018). ACP5: Its Structure, Distribution, Regulation and Novel Functions. </w:t>
      </w:r>
      <w:r w:rsidRPr="006723AD">
        <w:rPr>
          <w:rFonts w:asciiTheme="majorBidi" w:hAnsiTheme="majorBidi" w:cstheme="majorBidi"/>
          <w:i/>
          <w:iCs/>
          <w:shd w:val="clear" w:color="auto" w:fill="FFFFFF"/>
        </w:rPr>
        <w:t>Anti-cancer agents in medicinal chemistry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18</w:t>
      </w:r>
      <w:r w:rsidRPr="006723AD">
        <w:rPr>
          <w:rFonts w:asciiTheme="majorBidi" w:hAnsiTheme="majorBidi" w:cstheme="majorBidi"/>
          <w:shd w:val="clear" w:color="auto" w:fill="FFFFFF"/>
        </w:rPr>
        <w:t>(8), 1082–1090. https://doi.org/10.2174/1871520618666180411123447</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Röhrle, N., Knott, M. M. L., &amp; Anz, D. (2020). CCL22 Signaling in the Tumor Environment. </w:t>
      </w:r>
      <w:r w:rsidRPr="006723AD">
        <w:rPr>
          <w:rFonts w:asciiTheme="majorBidi" w:hAnsiTheme="majorBidi" w:cstheme="majorBidi"/>
          <w:i/>
          <w:iCs/>
          <w:shd w:val="clear" w:color="auto" w:fill="FFFFFF"/>
        </w:rPr>
        <w:t>Advances in experimental medicine and biology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1231</w:t>
      </w:r>
      <w:r w:rsidRPr="006723AD">
        <w:rPr>
          <w:rFonts w:asciiTheme="majorBidi" w:hAnsiTheme="majorBidi" w:cstheme="majorBidi"/>
          <w:shd w:val="clear" w:color="auto" w:fill="FFFFFF"/>
        </w:rPr>
        <w:t>, 79–96. https://doi.org/10.1007/978-3-030-36667-4_8</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Ruth, J. H., Gurrea-Rubio, M., Athukorala, K. S., Rasmussen, S. M., Weber, D. P., Randon, P. M., Gedert, R. J., Lind, M. E., Amin, M. A., Campbell, P. L., Tsou, P. S., Mao-Draayer, Y., Wu, Q., Lanigan, T. M., Keshamouni, V. G., Singer, N. G., Lin, F., &amp; Fox, D. A. (2021). CD6 is a target for cancer immunotherapy. </w:t>
      </w:r>
      <w:r w:rsidRPr="006723AD">
        <w:rPr>
          <w:rFonts w:asciiTheme="majorBidi" w:hAnsiTheme="majorBidi" w:cstheme="majorBidi"/>
          <w:i/>
          <w:iCs/>
          <w:shd w:val="clear" w:color="auto" w:fill="FFFFFF"/>
        </w:rPr>
        <w:t>JCI insight</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6</w:t>
      </w:r>
      <w:r w:rsidRPr="006723AD">
        <w:rPr>
          <w:rFonts w:asciiTheme="majorBidi" w:hAnsiTheme="majorBidi" w:cstheme="majorBidi"/>
          <w:shd w:val="clear" w:color="auto" w:fill="FFFFFF"/>
        </w:rPr>
        <w:t>(5), e145662. https://doi.org/10.1172/jci.insight.145662</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Salem, A., Alotaibi, M., Mroueh, R., Basheer, H. A., &amp; Afarinkia, K. (2021). CCR7 as a therapeutic target in Cancer. </w:t>
      </w:r>
      <w:r w:rsidRPr="006723AD">
        <w:rPr>
          <w:rFonts w:asciiTheme="majorBidi" w:hAnsiTheme="majorBidi" w:cstheme="majorBidi"/>
          <w:i/>
          <w:iCs/>
          <w:shd w:val="clear" w:color="auto" w:fill="FFFFFF"/>
        </w:rPr>
        <w:t xml:space="preserve">Biochimica </w:t>
      </w:r>
      <w:proofErr w:type="gramStart"/>
      <w:r w:rsidRPr="006723AD">
        <w:rPr>
          <w:rFonts w:asciiTheme="majorBidi" w:hAnsiTheme="majorBidi" w:cstheme="majorBidi"/>
          <w:i/>
          <w:iCs/>
          <w:shd w:val="clear" w:color="auto" w:fill="FFFFFF"/>
        </w:rPr>
        <w:t>et</w:t>
      </w:r>
      <w:proofErr w:type="gramEnd"/>
      <w:r w:rsidRPr="006723AD">
        <w:rPr>
          <w:rFonts w:asciiTheme="majorBidi" w:hAnsiTheme="majorBidi" w:cstheme="majorBidi"/>
          <w:i/>
          <w:iCs/>
          <w:shd w:val="clear" w:color="auto" w:fill="FFFFFF"/>
        </w:rPr>
        <w:t xml:space="preserve"> biophysica acta. Reviews on cancer</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1875</w:t>
      </w:r>
      <w:r w:rsidRPr="006723AD">
        <w:rPr>
          <w:rFonts w:asciiTheme="majorBidi" w:hAnsiTheme="majorBidi" w:cstheme="majorBidi"/>
          <w:shd w:val="clear" w:color="auto" w:fill="FFFFFF"/>
        </w:rPr>
        <w:t>(1), 188499. https://doi.org/10.1016/j.bbcan.2020.188499</w:t>
      </w:r>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rPr>
      </w:pPr>
      <w:r w:rsidRPr="006723AD">
        <w:rPr>
          <w:rFonts w:asciiTheme="majorBidi" w:hAnsiTheme="majorBidi" w:cstheme="majorBidi"/>
          <w:spacing w:val="3"/>
          <w:shd w:val="clear" w:color="auto" w:fill="FFFFFF"/>
        </w:rPr>
        <w:t>Salisbury JR, Rapson NT, Codd JD, Rogers MV, Nethersell AB. Immunohistochemical analysis of CDw52 antigen expression in non-Hodgkin’s lymphomas.</w:t>
      </w:r>
      <w:r w:rsidRPr="006723AD">
        <w:rPr>
          <w:rFonts w:asciiTheme="majorBidi" w:hAnsiTheme="majorBidi" w:cstheme="majorBidi"/>
          <w:i/>
          <w:iCs/>
          <w:spacing w:val="3"/>
          <w:shd w:val="clear" w:color="auto" w:fill="FFFFFF"/>
        </w:rPr>
        <w:t> J Clin Pathol.</w:t>
      </w:r>
      <w:r w:rsidRPr="006723AD">
        <w:rPr>
          <w:rFonts w:asciiTheme="majorBidi" w:hAnsiTheme="majorBidi" w:cstheme="majorBidi"/>
          <w:spacing w:val="3"/>
          <w:shd w:val="clear" w:color="auto" w:fill="FFFFFF"/>
        </w:rPr>
        <w:t> 1994; 47:313-7.</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Sasaki, Y., Fujimori, H., Hozumi, M., Onodera, T., Nozaki, T., Murakami, Y., Ashizawa, K., Inoue, K., Koizumi, F., &amp; Masutani, M. (2019). Dysfunction of Poly (ADP-Ribose) Glycohydrolase Induces a Synthetic Lethal Effect in Dual Specificity Phosphatase 22-Deficient Lung Cancer Cells. </w:t>
      </w:r>
      <w:r w:rsidRPr="006723AD">
        <w:rPr>
          <w:rFonts w:asciiTheme="majorBidi" w:hAnsiTheme="majorBidi" w:cstheme="majorBidi"/>
          <w:i/>
          <w:iCs/>
          <w:shd w:val="clear" w:color="auto" w:fill="FFFFFF"/>
        </w:rPr>
        <w:t>Cancer research</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79</w:t>
      </w:r>
      <w:r w:rsidRPr="006723AD">
        <w:rPr>
          <w:rFonts w:asciiTheme="majorBidi" w:hAnsiTheme="majorBidi" w:cstheme="majorBidi"/>
          <w:shd w:val="clear" w:color="auto" w:fill="FFFFFF"/>
        </w:rPr>
        <w:t>(15), 3851–3861. https://doi.org/10.1158/0008-5472.CAN-18-1037</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lastRenderedPageBreak/>
        <w:t>Schoeps, B., Eckfeld, C., Prokopchuk, O., Böttcher, J., Häußler, D., Steiger, K., Demir, I. E., Knolle, P., Soehnlein, O., Jenne, D. E., Hermann, C. D., &amp; Krüger, A. (2021). TIMP1 Triggers Neutrophil Extracellular Trap Formation in Pancreatic Cancer. </w:t>
      </w:r>
      <w:r w:rsidRPr="006723AD">
        <w:rPr>
          <w:rFonts w:asciiTheme="majorBidi" w:hAnsiTheme="majorBidi" w:cstheme="majorBidi"/>
          <w:i/>
          <w:iCs/>
          <w:shd w:val="clear" w:color="auto" w:fill="FFFFFF"/>
        </w:rPr>
        <w:t>Cancer research</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81</w:t>
      </w:r>
      <w:r w:rsidRPr="006723AD">
        <w:rPr>
          <w:rFonts w:asciiTheme="majorBidi" w:hAnsiTheme="majorBidi" w:cstheme="majorBidi"/>
          <w:shd w:val="clear" w:color="auto" w:fill="FFFFFF"/>
        </w:rPr>
        <w:t>(13), 3568–3579. https://doi.org/10.1158/0008-5472.CAN-20-4125</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Shaughnessy, R., &amp; Echard, A. (2018). Rab35 GTPase and cancer: Linking membrane trafficking to tumorigenesis. </w:t>
      </w:r>
      <w:r w:rsidRPr="006723AD">
        <w:rPr>
          <w:rFonts w:asciiTheme="majorBidi" w:hAnsiTheme="majorBidi" w:cstheme="majorBidi"/>
          <w:i/>
          <w:iCs/>
          <w:shd w:val="clear" w:color="auto" w:fill="FFFFFF"/>
        </w:rPr>
        <w:t>Traffic (Copenhagen, Denmark)</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19</w:t>
      </w:r>
      <w:r w:rsidRPr="006723AD">
        <w:rPr>
          <w:rFonts w:asciiTheme="majorBidi" w:hAnsiTheme="majorBidi" w:cstheme="majorBidi"/>
          <w:shd w:val="clear" w:color="auto" w:fill="FFFFFF"/>
        </w:rPr>
        <w:t>(4), 247–252. https://doi.org/10.1111/tra.12546</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Shimizu, M., Koma, Y. I., Sakamoto, H., Tsukamoto, S., Kitamura, Y., Urakami, S., Tanigawa, K., Kodama, T., Higashino, N., Nishio, M., Shigeoka, M., Kakeji, Y., &amp; Yokozaki, H. (2021). Metallothionein 2A Expression in Cancer-Associated Fibroblasts and Cancer Cells Promotes Esophageal Squamous Cell Carcinoma Progression. </w:t>
      </w:r>
      <w:r w:rsidRPr="006723AD">
        <w:rPr>
          <w:rFonts w:asciiTheme="majorBidi" w:hAnsiTheme="majorBidi" w:cstheme="majorBidi"/>
          <w:i/>
          <w:iCs/>
          <w:shd w:val="clear" w:color="auto" w:fill="FFFFFF"/>
        </w:rPr>
        <w:t>Cancers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13</w:t>
      </w:r>
      <w:r w:rsidRPr="006723AD">
        <w:rPr>
          <w:rFonts w:asciiTheme="majorBidi" w:hAnsiTheme="majorBidi" w:cstheme="majorBidi"/>
          <w:shd w:val="clear" w:color="auto" w:fill="FFFFFF"/>
        </w:rPr>
        <w:t>(18), 4552. https://doi.org/10.3390/cancers13184552</w:t>
      </w:r>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rPr>
      </w:pPr>
      <w:r w:rsidRPr="006723AD">
        <w:rPr>
          <w:rFonts w:asciiTheme="majorBidi" w:hAnsiTheme="majorBidi" w:cstheme="majorBidi"/>
          <w:shd w:val="clear" w:color="auto" w:fill="FFFFFF"/>
        </w:rPr>
        <w:t xml:space="preserve">Shin, SH., Kim, I., Lee, </w:t>
      </w:r>
      <w:proofErr w:type="gramStart"/>
      <w:r w:rsidRPr="006723AD">
        <w:rPr>
          <w:rFonts w:asciiTheme="majorBidi" w:hAnsiTheme="majorBidi" w:cstheme="majorBidi"/>
          <w:shd w:val="clear" w:color="auto" w:fill="FFFFFF"/>
        </w:rPr>
        <w:t>J.E</w:t>
      </w:r>
      <w:proofErr w:type="gramEnd"/>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et al.</w:t>
      </w:r>
      <w:r w:rsidRPr="006723AD">
        <w:rPr>
          <w:rFonts w:asciiTheme="majorBidi" w:hAnsiTheme="majorBidi" w:cstheme="majorBidi"/>
          <w:shd w:val="clear" w:color="auto" w:fill="FFFFFF"/>
        </w:rPr>
        <w:t> Loss of </w:t>
      </w:r>
      <w:r w:rsidRPr="006723AD">
        <w:rPr>
          <w:rFonts w:asciiTheme="majorBidi" w:hAnsiTheme="majorBidi" w:cstheme="majorBidi"/>
          <w:i/>
          <w:iCs/>
          <w:shd w:val="clear" w:color="auto" w:fill="FFFFFF"/>
        </w:rPr>
        <w:t>EGR3</w:t>
      </w:r>
      <w:r w:rsidRPr="006723AD">
        <w:rPr>
          <w:rFonts w:asciiTheme="majorBidi" w:hAnsiTheme="majorBidi" w:cstheme="majorBidi"/>
          <w:shd w:val="clear" w:color="auto" w:fill="FFFFFF"/>
        </w:rPr>
        <w:t> is an independent risk factor for metastatic progression in prostate cancer. </w:t>
      </w:r>
      <w:r w:rsidRPr="006723AD">
        <w:rPr>
          <w:rFonts w:asciiTheme="majorBidi" w:hAnsiTheme="majorBidi" w:cstheme="majorBidi"/>
          <w:i/>
          <w:iCs/>
          <w:shd w:val="clear" w:color="auto" w:fill="FFFFFF"/>
        </w:rPr>
        <w:t>Oncogene</w:t>
      </w:r>
      <w:r w:rsidRPr="006723AD">
        <w:rPr>
          <w:rFonts w:asciiTheme="majorBidi" w:hAnsiTheme="majorBidi" w:cstheme="majorBidi"/>
          <w:shd w:val="clear" w:color="auto" w:fill="FFFFFF"/>
        </w:rPr>
        <w:t> </w:t>
      </w:r>
      <w:r w:rsidRPr="006723AD">
        <w:rPr>
          <w:rFonts w:asciiTheme="majorBidi" w:hAnsiTheme="majorBidi" w:cstheme="majorBidi"/>
          <w:b/>
          <w:bCs/>
          <w:shd w:val="clear" w:color="auto" w:fill="FFFFFF"/>
        </w:rPr>
        <w:t>39</w:t>
      </w:r>
      <w:r w:rsidRPr="006723AD">
        <w:rPr>
          <w:rFonts w:asciiTheme="majorBidi" w:hAnsiTheme="majorBidi" w:cstheme="majorBidi"/>
          <w:shd w:val="clear" w:color="auto" w:fill="FFFFFF"/>
        </w:rPr>
        <w:t>, 5839–5854 (2020). https://doi.org/10.1038/s41388-020-01418-5</w:t>
      </w:r>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rPr>
      </w:pPr>
      <w:r w:rsidRPr="006723AD">
        <w:rPr>
          <w:rFonts w:asciiTheme="majorBidi" w:hAnsiTheme="majorBidi" w:cstheme="majorBidi"/>
          <w:shd w:val="clear" w:color="auto" w:fill="FFFFFF"/>
        </w:rPr>
        <w:t>Smith, T. M., Jr, Tharakan, A., &amp; Martin, R. K. (2020). Targeting ADAM10 in Cancer and Autoimmunity. </w:t>
      </w:r>
      <w:r w:rsidRPr="006723AD">
        <w:rPr>
          <w:rFonts w:asciiTheme="majorBidi" w:hAnsiTheme="majorBidi" w:cstheme="majorBidi"/>
          <w:i/>
          <w:iCs/>
          <w:shd w:val="clear" w:color="auto" w:fill="FFFFFF"/>
        </w:rPr>
        <w:t>Frontiers in immunology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11</w:t>
      </w:r>
      <w:r w:rsidRPr="006723AD">
        <w:rPr>
          <w:rFonts w:asciiTheme="majorBidi" w:hAnsiTheme="majorBidi" w:cstheme="majorBidi"/>
          <w:shd w:val="clear" w:color="auto" w:fill="FFFFFF"/>
        </w:rPr>
        <w:t xml:space="preserve">, 499. </w:t>
      </w:r>
      <w:hyperlink r:id="rId250" w:history="1">
        <w:r w:rsidRPr="006723AD">
          <w:rPr>
            <w:rStyle w:val="Hyperlink"/>
            <w:rFonts w:asciiTheme="majorBidi" w:hAnsiTheme="majorBidi" w:cstheme="majorBidi"/>
            <w:shd w:val="clear" w:color="auto" w:fill="FFFFFF"/>
          </w:rPr>
          <w:t>https://doi.org/10.3389/fimmu.2020.00499</w:t>
        </w:r>
      </w:hyperlink>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Soni, S., Saroch, M. K., Chander, B., Tirpude, N. V., &amp; Padwad, Y. S. (2019). MAPKAPK2 plays a crucial role in the progression of head and neck squamous cell carcinoma by regulating transcript stability. </w:t>
      </w:r>
      <w:r w:rsidRPr="006723AD">
        <w:rPr>
          <w:rFonts w:asciiTheme="majorBidi" w:hAnsiTheme="majorBidi" w:cstheme="majorBidi"/>
          <w:i/>
          <w:iCs/>
          <w:shd w:val="clear" w:color="auto" w:fill="FFFFFF"/>
        </w:rPr>
        <w:t xml:space="preserve">Journal of experimental &amp; clinical cancer </w:t>
      </w:r>
      <w:proofErr w:type="gramStart"/>
      <w:r w:rsidRPr="006723AD">
        <w:rPr>
          <w:rFonts w:asciiTheme="majorBidi" w:hAnsiTheme="majorBidi" w:cstheme="majorBidi"/>
          <w:i/>
          <w:iCs/>
          <w:shd w:val="clear" w:color="auto" w:fill="FFFFFF"/>
        </w:rPr>
        <w:t>research :</w:t>
      </w:r>
      <w:proofErr w:type="gramEnd"/>
      <w:r w:rsidRPr="006723AD">
        <w:rPr>
          <w:rFonts w:asciiTheme="majorBidi" w:hAnsiTheme="majorBidi" w:cstheme="majorBidi"/>
          <w:i/>
          <w:iCs/>
          <w:shd w:val="clear" w:color="auto" w:fill="FFFFFF"/>
        </w:rPr>
        <w:t xml:space="preserve"> CR</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38</w:t>
      </w:r>
      <w:r w:rsidRPr="006723AD">
        <w:rPr>
          <w:rFonts w:asciiTheme="majorBidi" w:hAnsiTheme="majorBidi" w:cstheme="majorBidi"/>
          <w:shd w:val="clear" w:color="auto" w:fill="FFFFFF"/>
        </w:rPr>
        <w:t>(1), 175. https://doi.org/10.1186/s13046-019-1167-2</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 xml:space="preserve">Su, C. </w:t>
      </w:r>
      <w:proofErr w:type="gramStart"/>
      <w:r w:rsidRPr="006723AD">
        <w:rPr>
          <w:rFonts w:asciiTheme="majorBidi" w:hAnsiTheme="majorBidi" w:cstheme="majorBidi"/>
          <w:shd w:val="clear" w:color="auto" w:fill="FFFFFF"/>
        </w:rPr>
        <w:t>T.,</w:t>
      </w:r>
      <w:proofErr w:type="gramEnd"/>
      <w:r w:rsidRPr="006723AD">
        <w:rPr>
          <w:rFonts w:asciiTheme="majorBidi" w:hAnsiTheme="majorBidi" w:cstheme="majorBidi"/>
          <w:shd w:val="clear" w:color="auto" w:fill="FFFFFF"/>
        </w:rPr>
        <w:t xml:space="preserve"> &amp; Urban, Z. (2021). LTBP4 in Health and Disease. </w:t>
      </w:r>
      <w:r w:rsidRPr="006723AD">
        <w:rPr>
          <w:rFonts w:asciiTheme="majorBidi" w:hAnsiTheme="majorBidi" w:cstheme="majorBidi"/>
          <w:i/>
          <w:iCs/>
          <w:shd w:val="clear" w:color="auto" w:fill="FFFFFF"/>
        </w:rPr>
        <w:t>Genes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12</w:t>
      </w:r>
      <w:r w:rsidRPr="006723AD">
        <w:rPr>
          <w:rFonts w:asciiTheme="majorBidi" w:hAnsiTheme="majorBidi" w:cstheme="majorBidi"/>
          <w:shd w:val="clear" w:color="auto" w:fill="FFFFFF"/>
        </w:rPr>
        <w:t>(6), 795. https://doi.org/10.3390/genes12060795</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Sun, X., Bernhardt, S.M., Glynn, D.J. </w:t>
      </w:r>
      <w:r w:rsidRPr="006723AD">
        <w:rPr>
          <w:rFonts w:asciiTheme="majorBidi" w:hAnsiTheme="majorBidi" w:cstheme="majorBidi"/>
          <w:i/>
          <w:iCs/>
          <w:shd w:val="clear" w:color="auto" w:fill="FFFFFF"/>
        </w:rPr>
        <w:t>et al.</w:t>
      </w:r>
      <w:r w:rsidRPr="006723AD">
        <w:rPr>
          <w:rFonts w:asciiTheme="majorBidi" w:hAnsiTheme="majorBidi" w:cstheme="majorBidi"/>
          <w:shd w:val="clear" w:color="auto" w:fill="FFFFFF"/>
        </w:rPr>
        <w:t> Attenuated TGFB signalling in macrophages decreases susceptibility to DMBA-induced mammary cancer in mice. </w:t>
      </w:r>
      <w:r w:rsidRPr="006723AD">
        <w:rPr>
          <w:rFonts w:asciiTheme="majorBidi" w:hAnsiTheme="majorBidi" w:cstheme="majorBidi"/>
          <w:i/>
          <w:iCs/>
          <w:shd w:val="clear" w:color="auto" w:fill="FFFFFF"/>
        </w:rPr>
        <w:t>Breast Cancer Res</w:t>
      </w:r>
      <w:r w:rsidRPr="006723AD">
        <w:rPr>
          <w:rFonts w:asciiTheme="majorBidi" w:hAnsiTheme="majorBidi" w:cstheme="majorBidi"/>
          <w:shd w:val="clear" w:color="auto" w:fill="FFFFFF"/>
        </w:rPr>
        <w:t> </w:t>
      </w:r>
      <w:r w:rsidRPr="006723AD">
        <w:rPr>
          <w:rFonts w:asciiTheme="majorBidi" w:hAnsiTheme="majorBidi" w:cstheme="majorBidi"/>
          <w:b/>
          <w:bCs/>
          <w:shd w:val="clear" w:color="auto" w:fill="FFFFFF"/>
        </w:rPr>
        <w:t>23</w:t>
      </w:r>
      <w:r w:rsidRPr="006723AD">
        <w:rPr>
          <w:rFonts w:asciiTheme="majorBidi" w:hAnsiTheme="majorBidi" w:cstheme="majorBidi"/>
          <w:shd w:val="clear" w:color="auto" w:fill="FFFFFF"/>
        </w:rPr>
        <w:t>, 39 (2021). https://doi.org/10.1186/s13058-021-01417-8</w:t>
      </w:r>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lang w:val="en-IN"/>
        </w:rPr>
      </w:pPr>
      <w:r w:rsidRPr="006723AD">
        <w:rPr>
          <w:rFonts w:asciiTheme="majorBidi" w:hAnsiTheme="majorBidi" w:cstheme="majorBidi"/>
          <w:shd w:val="clear" w:color="auto" w:fill="FFFFFF"/>
        </w:rPr>
        <w:t>Terabe, M., Park, J. M., &amp; Berzofsky, J. A. (2004). Role of IL-13 in regulation of anti-tumor immunity and tumor growth. </w:t>
      </w:r>
      <w:r w:rsidRPr="006723AD">
        <w:rPr>
          <w:rFonts w:asciiTheme="majorBidi" w:hAnsiTheme="majorBidi" w:cstheme="majorBidi"/>
          <w:i/>
          <w:iCs/>
          <w:shd w:val="clear" w:color="auto" w:fill="FFFFFF"/>
        </w:rPr>
        <w:t xml:space="preserve">Cancer immunology, </w:t>
      </w:r>
      <w:proofErr w:type="gramStart"/>
      <w:r w:rsidRPr="006723AD">
        <w:rPr>
          <w:rFonts w:asciiTheme="majorBidi" w:hAnsiTheme="majorBidi" w:cstheme="majorBidi"/>
          <w:i/>
          <w:iCs/>
          <w:shd w:val="clear" w:color="auto" w:fill="FFFFFF"/>
        </w:rPr>
        <w:t>immunotherapy :</w:t>
      </w:r>
      <w:proofErr w:type="gramEnd"/>
      <w:r w:rsidRPr="006723AD">
        <w:rPr>
          <w:rFonts w:asciiTheme="majorBidi" w:hAnsiTheme="majorBidi" w:cstheme="majorBidi"/>
          <w:i/>
          <w:iCs/>
          <w:shd w:val="clear" w:color="auto" w:fill="FFFFFF"/>
        </w:rPr>
        <w:t xml:space="preserve"> CII</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53</w:t>
      </w:r>
      <w:r w:rsidRPr="006723AD">
        <w:rPr>
          <w:rFonts w:asciiTheme="majorBidi" w:hAnsiTheme="majorBidi" w:cstheme="majorBidi"/>
          <w:shd w:val="clear" w:color="auto" w:fill="FFFFFF"/>
        </w:rPr>
        <w:t xml:space="preserve">(2), 79–85. </w:t>
      </w:r>
      <w:hyperlink r:id="rId251" w:history="1">
        <w:r w:rsidRPr="006723AD">
          <w:rPr>
            <w:rStyle w:val="Hyperlink"/>
            <w:rFonts w:asciiTheme="majorBidi" w:hAnsiTheme="majorBidi" w:cstheme="majorBidi"/>
            <w:shd w:val="clear" w:color="auto" w:fill="FFFFFF"/>
          </w:rPr>
          <w:t>https://doi.org/10.1007/s00262-003-0445-0</w:t>
        </w:r>
      </w:hyperlink>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rPr>
        <w:t>The Human Protein Atlas https://v18.proteinatlas.org/ENSG00000182287-AP1S2/pathology</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Vences-Catalán, F., Duault, C., Kuo, C. C., Rajapaksa, R., Levy, R., &amp; Levy, S. (2017). CD81 as a tumor target. </w:t>
      </w:r>
      <w:r w:rsidRPr="006723AD">
        <w:rPr>
          <w:rFonts w:asciiTheme="majorBidi" w:hAnsiTheme="majorBidi" w:cstheme="majorBidi"/>
          <w:i/>
          <w:iCs/>
          <w:shd w:val="clear" w:color="auto" w:fill="FFFFFF"/>
        </w:rPr>
        <w:t>Biochemical Society transactions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45</w:t>
      </w:r>
      <w:r w:rsidRPr="006723AD">
        <w:rPr>
          <w:rFonts w:asciiTheme="majorBidi" w:hAnsiTheme="majorBidi" w:cstheme="majorBidi"/>
          <w:shd w:val="clear" w:color="auto" w:fill="FFFFFF"/>
        </w:rPr>
        <w:t>(2), 531–535. https://doi.org/10.1042/BST20160478</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 xml:space="preserve">Wang, B., </w:t>
      </w:r>
      <w:proofErr w:type="gramStart"/>
      <w:r w:rsidRPr="006723AD">
        <w:rPr>
          <w:rFonts w:asciiTheme="majorBidi" w:hAnsiTheme="majorBidi" w:cstheme="majorBidi"/>
          <w:shd w:val="clear" w:color="auto" w:fill="FFFFFF"/>
        </w:rPr>
        <w:t>Lan</w:t>
      </w:r>
      <w:proofErr w:type="gramEnd"/>
      <w:r w:rsidRPr="006723AD">
        <w:rPr>
          <w:rFonts w:asciiTheme="majorBidi" w:hAnsiTheme="majorBidi" w:cstheme="majorBidi"/>
          <w:shd w:val="clear" w:color="auto" w:fill="FFFFFF"/>
        </w:rPr>
        <w:t>, T., Xiao, H. </w:t>
      </w:r>
      <w:r w:rsidRPr="006723AD">
        <w:rPr>
          <w:rFonts w:asciiTheme="majorBidi" w:hAnsiTheme="majorBidi" w:cstheme="majorBidi"/>
          <w:i/>
          <w:iCs/>
          <w:shd w:val="clear" w:color="auto" w:fill="FFFFFF"/>
        </w:rPr>
        <w:t>et al.</w:t>
      </w:r>
      <w:r w:rsidRPr="006723AD">
        <w:rPr>
          <w:rFonts w:asciiTheme="majorBidi" w:hAnsiTheme="majorBidi" w:cstheme="majorBidi"/>
          <w:shd w:val="clear" w:color="auto" w:fill="FFFFFF"/>
        </w:rPr>
        <w:t> The expression profiles and prognostic values of HSP70s in hepatocellular carcinoma. </w:t>
      </w:r>
      <w:r w:rsidRPr="006723AD">
        <w:rPr>
          <w:rFonts w:asciiTheme="majorBidi" w:hAnsiTheme="majorBidi" w:cstheme="majorBidi"/>
          <w:i/>
          <w:iCs/>
          <w:shd w:val="clear" w:color="auto" w:fill="FFFFFF"/>
        </w:rPr>
        <w:t>Cancer Cell Int</w:t>
      </w:r>
      <w:r w:rsidRPr="006723AD">
        <w:rPr>
          <w:rFonts w:asciiTheme="majorBidi" w:hAnsiTheme="majorBidi" w:cstheme="majorBidi"/>
          <w:shd w:val="clear" w:color="auto" w:fill="FFFFFF"/>
        </w:rPr>
        <w:t> </w:t>
      </w:r>
      <w:r w:rsidRPr="006723AD">
        <w:rPr>
          <w:rFonts w:asciiTheme="majorBidi" w:hAnsiTheme="majorBidi" w:cstheme="majorBidi"/>
          <w:b/>
          <w:bCs/>
          <w:shd w:val="clear" w:color="auto" w:fill="FFFFFF"/>
        </w:rPr>
        <w:t>21</w:t>
      </w:r>
      <w:r w:rsidRPr="006723AD">
        <w:rPr>
          <w:rFonts w:asciiTheme="majorBidi" w:hAnsiTheme="majorBidi" w:cstheme="majorBidi"/>
          <w:shd w:val="clear" w:color="auto" w:fill="FFFFFF"/>
        </w:rPr>
        <w:t>, 286 (2021). https://doi.org/10.1186/s12935-021-01987-9</w:t>
      </w:r>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rPr>
      </w:pPr>
      <w:r w:rsidRPr="006723AD">
        <w:rPr>
          <w:rFonts w:asciiTheme="majorBidi" w:hAnsiTheme="majorBidi" w:cstheme="majorBidi"/>
          <w:shd w:val="clear" w:color="auto" w:fill="FFFFFF"/>
        </w:rPr>
        <w:t>Wang, D. D., Xu, W. X., Chen, W. Q., Li, L., Yang, S. J., Zhang, J., &amp; Tang, J. H. (2022). Identification of TIMP2 as a Prognostic Biomarker and Its Correlation with Tumor Immune Microenvironment: A Comprehensive Pan-Cancer Analysis. </w:t>
      </w:r>
      <w:r w:rsidRPr="006723AD">
        <w:rPr>
          <w:rFonts w:asciiTheme="majorBidi" w:hAnsiTheme="majorBidi" w:cstheme="majorBidi"/>
          <w:i/>
          <w:iCs/>
          <w:shd w:val="clear" w:color="auto" w:fill="FFFFFF"/>
        </w:rPr>
        <w:t>Journal of oncology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2022</w:t>
      </w:r>
      <w:r w:rsidRPr="006723AD">
        <w:rPr>
          <w:rFonts w:asciiTheme="majorBidi" w:hAnsiTheme="majorBidi" w:cstheme="majorBidi"/>
          <w:shd w:val="clear" w:color="auto" w:fill="FFFFFF"/>
        </w:rPr>
        <w:t xml:space="preserve">, 9133636. </w:t>
      </w:r>
      <w:hyperlink r:id="rId252" w:history="1">
        <w:r w:rsidRPr="006723AD">
          <w:rPr>
            <w:rStyle w:val="Hyperlink"/>
            <w:rFonts w:asciiTheme="majorBidi" w:hAnsiTheme="majorBidi" w:cstheme="majorBidi"/>
            <w:shd w:val="clear" w:color="auto" w:fill="FFFFFF"/>
          </w:rPr>
          <w:t>https://doi.org/10.1155/2022/9133636</w:t>
        </w:r>
      </w:hyperlink>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Wang, J., Jiang, Y. H., Yang, P. Y., &amp; Liu, F. (2021). Increased Collagen Type V α2 (COL5A2) in Colorectal Cancer is Associated with Poor Prognosis and Tumor Progression. </w:t>
      </w:r>
      <w:r w:rsidRPr="006723AD">
        <w:rPr>
          <w:rFonts w:asciiTheme="majorBidi" w:hAnsiTheme="majorBidi" w:cstheme="majorBidi"/>
          <w:i/>
          <w:iCs/>
          <w:shd w:val="clear" w:color="auto" w:fill="FFFFFF"/>
        </w:rPr>
        <w:t>OncoTargets and therapy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14</w:t>
      </w:r>
      <w:r w:rsidRPr="006723AD">
        <w:rPr>
          <w:rFonts w:asciiTheme="majorBidi" w:hAnsiTheme="majorBidi" w:cstheme="majorBidi"/>
          <w:shd w:val="clear" w:color="auto" w:fill="FFFFFF"/>
        </w:rPr>
        <w:t>, 2991–3002. https://doi.org/10.2147/OTT.S288422</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Wang, J., Yang, L., Liang, F., Chen, Y., &amp; Yang, G. (2019). Integrin alpha x stimulates cancer angiogenesis through PI3K/Akt signaling-mediated VEGFR2/VEGF-A overexpression in blood vessel endothelial cells. </w:t>
      </w:r>
      <w:r w:rsidRPr="006723AD">
        <w:rPr>
          <w:rFonts w:asciiTheme="majorBidi" w:hAnsiTheme="majorBidi" w:cstheme="majorBidi"/>
          <w:i/>
          <w:iCs/>
          <w:shd w:val="clear" w:color="auto" w:fill="FFFFFF"/>
        </w:rPr>
        <w:t>Journal of cellular biochemistry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120</w:t>
      </w:r>
      <w:r w:rsidRPr="006723AD">
        <w:rPr>
          <w:rFonts w:asciiTheme="majorBidi" w:hAnsiTheme="majorBidi" w:cstheme="majorBidi"/>
          <w:shd w:val="clear" w:color="auto" w:fill="FFFFFF"/>
        </w:rPr>
        <w:t>(2), 1807–1818. https://doi.org/10.1002/jcb.27480</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rPr>
        <w:t xml:space="preserve">Wang, T., Hou, J., Jian, S., Luo, Q., Wei, J., Li, Z., Wang, X., Bai, P., Duan, B., Xing, J., </w:t>
      </w:r>
      <w:proofErr w:type="gramStart"/>
      <w:r w:rsidRPr="006723AD">
        <w:rPr>
          <w:rFonts w:asciiTheme="majorBidi" w:hAnsiTheme="majorBidi" w:cstheme="majorBidi"/>
        </w:rPr>
        <w:t>Cai</w:t>
      </w:r>
      <w:proofErr w:type="gramEnd"/>
      <w:r w:rsidRPr="006723AD">
        <w:rPr>
          <w:rFonts w:asciiTheme="majorBidi" w:hAnsiTheme="majorBidi" w:cstheme="majorBidi"/>
        </w:rPr>
        <w:t xml:space="preserve">, J. (2018). </w:t>
      </w:r>
      <w:proofErr w:type="gramStart"/>
      <w:r w:rsidRPr="006723AD">
        <w:rPr>
          <w:rFonts w:asciiTheme="majorBidi" w:hAnsiTheme="majorBidi" w:cstheme="majorBidi"/>
        </w:rPr>
        <w:t>miR-29b</w:t>
      </w:r>
      <w:proofErr w:type="gramEnd"/>
      <w:r w:rsidRPr="006723AD">
        <w:rPr>
          <w:rFonts w:asciiTheme="majorBidi" w:hAnsiTheme="majorBidi" w:cstheme="majorBidi"/>
        </w:rPr>
        <w:t xml:space="preserve"> negatively regulates MMP2 to impact gastric cancer development by suppress gastric cancer cell migration and tumor growth. Journal of Cancer, 9(20), 3776-3786. https://doi.org/10.7150/jca.26263.</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lastRenderedPageBreak/>
        <w:t>Wang, Y., Wang, G., Tan, X. </w:t>
      </w:r>
      <w:r w:rsidRPr="006723AD">
        <w:rPr>
          <w:rFonts w:asciiTheme="majorBidi" w:hAnsiTheme="majorBidi" w:cstheme="majorBidi"/>
          <w:i/>
          <w:iCs/>
          <w:shd w:val="clear" w:color="auto" w:fill="FFFFFF"/>
        </w:rPr>
        <w:t>et al.</w:t>
      </w:r>
      <w:r w:rsidRPr="006723AD">
        <w:rPr>
          <w:rFonts w:asciiTheme="majorBidi" w:hAnsiTheme="majorBidi" w:cstheme="majorBidi"/>
          <w:shd w:val="clear" w:color="auto" w:fill="FFFFFF"/>
        </w:rPr>
        <w:t> MT1G serves as a tumor suppressor in hepatocellular carcinoma by interacting with p53. </w:t>
      </w:r>
      <w:r w:rsidRPr="006723AD">
        <w:rPr>
          <w:rFonts w:asciiTheme="majorBidi" w:hAnsiTheme="majorBidi" w:cstheme="majorBidi"/>
          <w:i/>
          <w:iCs/>
          <w:shd w:val="clear" w:color="auto" w:fill="FFFFFF"/>
        </w:rPr>
        <w:t>Oncogenesis</w:t>
      </w:r>
      <w:r w:rsidRPr="006723AD">
        <w:rPr>
          <w:rFonts w:asciiTheme="majorBidi" w:hAnsiTheme="majorBidi" w:cstheme="majorBidi"/>
          <w:shd w:val="clear" w:color="auto" w:fill="FFFFFF"/>
        </w:rPr>
        <w:t> </w:t>
      </w:r>
      <w:r w:rsidRPr="006723AD">
        <w:rPr>
          <w:rFonts w:asciiTheme="majorBidi" w:hAnsiTheme="majorBidi" w:cstheme="majorBidi"/>
          <w:b/>
          <w:bCs/>
          <w:shd w:val="clear" w:color="auto" w:fill="FFFFFF"/>
        </w:rPr>
        <w:t>8</w:t>
      </w:r>
      <w:r w:rsidRPr="006723AD">
        <w:rPr>
          <w:rFonts w:asciiTheme="majorBidi" w:hAnsiTheme="majorBidi" w:cstheme="majorBidi"/>
          <w:shd w:val="clear" w:color="auto" w:fill="FFFFFF"/>
        </w:rPr>
        <w:t>, 67 (2019). https://doi.org/10.1038/s41389-019-0176-5</w:t>
      </w:r>
    </w:p>
    <w:p w:rsidR="000875B8" w:rsidRPr="006723AD" w:rsidRDefault="000875B8" w:rsidP="000875B8">
      <w:pPr>
        <w:pStyle w:val="ListParagraph"/>
        <w:numPr>
          <w:ilvl w:val="0"/>
          <w:numId w:val="25"/>
        </w:numPr>
        <w:spacing w:after="240" w:line="240" w:lineRule="auto"/>
        <w:rPr>
          <w:rFonts w:asciiTheme="majorBidi" w:hAnsiTheme="majorBidi" w:cstheme="majorBidi"/>
          <w:b/>
        </w:rPr>
      </w:pPr>
      <w:r w:rsidRPr="006723AD">
        <w:rPr>
          <w:rFonts w:asciiTheme="majorBidi" w:hAnsiTheme="majorBidi" w:cstheme="majorBidi"/>
          <w:shd w:val="clear" w:color="auto" w:fill="FFFFFF"/>
        </w:rPr>
        <w:t>Wennhold, K., Thelen, M., Lehmann, J., Schran, S., Preugszat, E., Garcia-Marquez, M., Lechner, A., Shimabukuro-Vornhagen, A., Ercanoglu, M. S., Klein, F., Thangarajah, F., Eidt, S., Löser, H., Bruns, C., Quaas, A., von Bergwelt-Baildon, M., &amp; Schlößer, H. A. (2021). CD86</w:t>
      </w:r>
      <w:r w:rsidRPr="006723AD">
        <w:rPr>
          <w:rFonts w:asciiTheme="majorBidi" w:hAnsiTheme="majorBidi" w:cstheme="majorBidi"/>
          <w:shd w:val="clear" w:color="auto" w:fill="FFFFFF"/>
          <w:vertAlign w:val="superscript"/>
        </w:rPr>
        <w:t>+</w:t>
      </w:r>
      <w:r w:rsidRPr="006723AD">
        <w:rPr>
          <w:rFonts w:asciiTheme="majorBidi" w:hAnsiTheme="majorBidi" w:cstheme="majorBidi"/>
          <w:shd w:val="clear" w:color="auto" w:fill="FFFFFF"/>
        </w:rPr>
        <w:t> Antigen-Presenting B Cells Are Increased in Cancer, Localize in Tertiary Lymphoid Structures, and Induce Specific T-cell Responses. </w:t>
      </w:r>
      <w:r w:rsidRPr="006723AD">
        <w:rPr>
          <w:rFonts w:asciiTheme="majorBidi" w:hAnsiTheme="majorBidi" w:cstheme="majorBidi"/>
          <w:i/>
          <w:iCs/>
          <w:shd w:val="clear" w:color="auto" w:fill="FFFFFF"/>
        </w:rPr>
        <w:t>Cancer immunology research</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9</w:t>
      </w:r>
      <w:r w:rsidRPr="006723AD">
        <w:rPr>
          <w:rFonts w:asciiTheme="majorBidi" w:hAnsiTheme="majorBidi" w:cstheme="majorBidi"/>
          <w:shd w:val="clear" w:color="auto" w:fill="FFFFFF"/>
        </w:rPr>
        <w:t>(9), 1098–1108. https://doi.org/10.1158/2326-6066.CIR-20-0949</w:t>
      </w:r>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rPr>
      </w:pPr>
      <w:r w:rsidRPr="006723AD">
        <w:rPr>
          <w:rFonts w:asciiTheme="majorBidi" w:hAnsiTheme="majorBidi" w:cstheme="majorBidi"/>
          <w:shd w:val="clear" w:color="auto" w:fill="FFFFFF"/>
        </w:rPr>
        <w:t>Wu, G., Li, J., Xu, Y., Che, X., Chen, F., &amp; Wang, Q. (2021). A New Survival Model Based on ADAMTSs for Prognostic Prediction in Clear Cell Renal Cell Carcinoma. </w:t>
      </w:r>
      <w:r w:rsidRPr="006723AD">
        <w:rPr>
          <w:rFonts w:asciiTheme="majorBidi" w:hAnsiTheme="majorBidi" w:cstheme="majorBidi"/>
          <w:i/>
          <w:iCs/>
          <w:shd w:val="clear" w:color="auto" w:fill="FFFFFF"/>
        </w:rPr>
        <w:t>Journal of oncology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2021</w:t>
      </w:r>
      <w:r w:rsidRPr="006723AD">
        <w:rPr>
          <w:rFonts w:asciiTheme="majorBidi" w:hAnsiTheme="majorBidi" w:cstheme="majorBidi"/>
          <w:shd w:val="clear" w:color="auto" w:fill="FFFFFF"/>
        </w:rPr>
        <w:t>, 2606213. https://doi.org/10.1155/2021/2606213</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 xml:space="preserve">Wu, Y., Fang, G., Wang, X., Wang, H., Chen, W., Li, L., Ye, T., Gong, L., Ke, C., &amp; </w:t>
      </w:r>
      <w:proofErr w:type="gramStart"/>
      <w:r w:rsidRPr="006723AD">
        <w:rPr>
          <w:rFonts w:asciiTheme="majorBidi" w:hAnsiTheme="majorBidi" w:cstheme="majorBidi"/>
          <w:shd w:val="clear" w:color="auto" w:fill="FFFFFF"/>
        </w:rPr>
        <w:t>Cai</w:t>
      </w:r>
      <w:proofErr w:type="gramEnd"/>
      <w:r w:rsidRPr="006723AD">
        <w:rPr>
          <w:rFonts w:asciiTheme="majorBidi" w:hAnsiTheme="majorBidi" w:cstheme="majorBidi"/>
          <w:shd w:val="clear" w:color="auto" w:fill="FFFFFF"/>
        </w:rPr>
        <w:t>, Y. (2019). NUP153 overexpression suppresses the proliferation of colorectal cancer by negatively regulating Wnt/β-catenin signaling pathway and predicts good prognosis. </w:t>
      </w:r>
      <w:r w:rsidRPr="006723AD">
        <w:rPr>
          <w:rFonts w:asciiTheme="majorBidi" w:hAnsiTheme="majorBidi" w:cstheme="majorBidi"/>
          <w:i/>
          <w:iCs/>
          <w:shd w:val="clear" w:color="auto" w:fill="FFFFFF"/>
        </w:rPr>
        <w:t xml:space="preserve">Cancer </w:t>
      </w:r>
      <w:proofErr w:type="gramStart"/>
      <w:r w:rsidRPr="006723AD">
        <w:rPr>
          <w:rFonts w:asciiTheme="majorBidi" w:hAnsiTheme="majorBidi" w:cstheme="majorBidi"/>
          <w:i/>
          <w:iCs/>
          <w:shd w:val="clear" w:color="auto" w:fill="FFFFFF"/>
        </w:rPr>
        <w:t>biomarkers :</w:t>
      </w:r>
      <w:proofErr w:type="gramEnd"/>
      <w:r w:rsidRPr="006723AD">
        <w:rPr>
          <w:rFonts w:asciiTheme="majorBidi" w:hAnsiTheme="majorBidi" w:cstheme="majorBidi"/>
          <w:i/>
          <w:iCs/>
          <w:shd w:val="clear" w:color="auto" w:fill="FFFFFF"/>
        </w:rPr>
        <w:t xml:space="preserve"> section A of Disease markers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24</w:t>
      </w:r>
      <w:r w:rsidRPr="006723AD">
        <w:rPr>
          <w:rFonts w:asciiTheme="majorBidi" w:hAnsiTheme="majorBidi" w:cstheme="majorBidi"/>
          <w:shd w:val="clear" w:color="auto" w:fill="FFFFFF"/>
        </w:rPr>
        <w:t>(1), 61–70. https://doi.org/10.3233/CBM-181703</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Wu, Y., Peng, Y., Guan, B., He, A., Yang, K., He, S., Gong, Y., Li, X., &amp; Zhou, L. (2021). P4HB: A novel diagnostic and prognostic biomarker for bladder carcinoma. </w:t>
      </w:r>
      <w:r w:rsidRPr="006723AD">
        <w:rPr>
          <w:rFonts w:asciiTheme="majorBidi" w:hAnsiTheme="majorBidi" w:cstheme="majorBidi"/>
          <w:i/>
          <w:iCs/>
          <w:shd w:val="clear" w:color="auto" w:fill="FFFFFF"/>
        </w:rPr>
        <w:t>Oncology letters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21</w:t>
      </w:r>
      <w:r w:rsidRPr="006723AD">
        <w:rPr>
          <w:rFonts w:asciiTheme="majorBidi" w:hAnsiTheme="majorBidi" w:cstheme="majorBidi"/>
          <w:shd w:val="clear" w:color="auto" w:fill="FFFFFF"/>
        </w:rPr>
        <w:t>(2), 95. https://doi.org/10.3892/ol.2020.1235</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Wuerfel, F. M., Huebner, H., Häberle, L., Gass, P., Hein, A., Jud, S. M., Hack, C. C., Wunderle, M., Schulz-Wendtland, R., Erber, R., Hartmann, A., Ekici, A. B., Beckmann, M. W., Fasching, P. A., &amp; Ruebner, M. (2020). HLA-G and HLA-F protein isoform expression in breast cancer patients receiving neoadjuvant treatment. </w:t>
      </w:r>
      <w:r w:rsidRPr="006723AD">
        <w:rPr>
          <w:rFonts w:asciiTheme="majorBidi" w:hAnsiTheme="majorBidi" w:cstheme="majorBidi"/>
          <w:i/>
          <w:iCs/>
          <w:shd w:val="clear" w:color="auto" w:fill="FFFFFF"/>
        </w:rPr>
        <w:t>Scientific reports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10</w:t>
      </w:r>
      <w:r w:rsidRPr="006723AD">
        <w:rPr>
          <w:rFonts w:asciiTheme="majorBidi" w:hAnsiTheme="majorBidi" w:cstheme="majorBidi"/>
          <w:shd w:val="clear" w:color="auto" w:fill="FFFFFF"/>
        </w:rPr>
        <w:t xml:space="preserve">(1), 15750. </w:t>
      </w:r>
      <w:hyperlink r:id="rId253" w:history="1">
        <w:r w:rsidRPr="006723AD">
          <w:rPr>
            <w:rStyle w:val="Hyperlink"/>
            <w:rFonts w:asciiTheme="majorBidi" w:hAnsiTheme="majorBidi" w:cstheme="majorBidi"/>
            <w:shd w:val="clear" w:color="auto" w:fill="FFFFFF"/>
          </w:rPr>
          <w:t>https://doi.org/10.1038/s41598-020-</w:t>
        </w:r>
      </w:hyperlink>
      <w:r w:rsidRPr="006723AD">
        <w:rPr>
          <w:rFonts w:asciiTheme="majorBidi" w:hAnsiTheme="majorBidi" w:cstheme="majorBidi"/>
          <w:shd w:val="clear" w:color="auto" w:fill="FFFFFF"/>
        </w:rPr>
        <w:t>72837-3</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Xu, H., Buhtoiarov, I. N., Guo, H., &amp; Cheung, N. V. (2021). A novel multimeric IL15/IL15Rα-Fc complex to enhance cancer immunotherapy. </w:t>
      </w:r>
      <w:r w:rsidRPr="006723AD">
        <w:rPr>
          <w:rFonts w:asciiTheme="majorBidi" w:hAnsiTheme="majorBidi" w:cstheme="majorBidi"/>
          <w:i/>
          <w:iCs/>
          <w:shd w:val="clear" w:color="auto" w:fill="FFFFFF"/>
        </w:rPr>
        <w:t>Oncoimmunology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10</w:t>
      </w:r>
      <w:r w:rsidRPr="006723AD">
        <w:rPr>
          <w:rFonts w:asciiTheme="majorBidi" w:hAnsiTheme="majorBidi" w:cstheme="majorBidi"/>
          <w:shd w:val="clear" w:color="auto" w:fill="FFFFFF"/>
        </w:rPr>
        <w:t xml:space="preserve">(1), 1893500. </w:t>
      </w:r>
      <w:hyperlink r:id="rId254" w:history="1">
        <w:r w:rsidRPr="006723AD">
          <w:rPr>
            <w:rStyle w:val="Hyperlink"/>
            <w:rFonts w:asciiTheme="majorBidi" w:hAnsiTheme="majorBidi" w:cstheme="majorBidi"/>
            <w:shd w:val="clear" w:color="auto" w:fill="FFFFFF"/>
          </w:rPr>
          <w:t>https://doi.org/10.1080/2162402X.2021.1893500</w:t>
        </w:r>
      </w:hyperlink>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rPr>
      </w:pPr>
      <w:r w:rsidRPr="006723AD">
        <w:rPr>
          <w:rFonts w:asciiTheme="majorBidi" w:hAnsiTheme="majorBidi" w:cstheme="majorBidi"/>
          <w:shd w:val="clear" w:color="auto" w:fill="FFFFFF"/>
        </w:rPr>
        <w:t>Xu, H., Niu, M., Yuan, X., Wu, K., &amp; Liu, A. (2020). CD44 as a tumor biomarker and therapeutic target. </w:t>
      </w:r>
      <w:r w:rsidRPr="006723AD">
        <w:rPr>
          <w:rFonts w:asciiTheme="majorBidi" w:hAnsiTheme="majorBidi" w:cstheme="majorBidi"/>
          <w:i/>
          <w:iCs/>
          <w:shd w:val="clear" w:color="auto" w:fill="FFFFFF"/>
        </w:rPr>
        <w:t>Experimental hematology &amp; oncology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9</w:t>
      </w:r>
      <w:r w:rsidRPr="006723AD">
        <w:rPr>
          <w:rFonts w:asciiTheme="majorBidi" w:hAnsiTheme="majorBidi" w:cstheme="majorBidi"/>
          <w:shd w:val="clear" w:color="auto" w:fill="FFFFFF"/>
        </w:rPr>
        <w:t>(1), 36. https://doi.org/10.1186/s40164-020-00192-0</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Xu, J. H., Guan, Y. J., Zhang, Y. C., Qiu, Z. D., Zhou, Y., Chen, C., Yu, J., &amp; Wang, W. X. (2021). ADAM15 correlates with prognosis, immune infiltration and apoptosis in hepatocellular carcinoma. </w:t>
      </w:r>
      <w:r w:rsidRPr="006723AD">
        <w:rPr>
          <w:rFonts w:asciiTheme="majorBidi" w:hAnsiTheme="majorBidi" w:cstheme="majorBidi"/>
          <w:i/>
          <w:iCs/>
          <w:shd w:val="clear" w:color="auto" w:fill="FFFFFF"/>
        </w:rPr>
        <w:t>Aging</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13</w:t>
      </w:r>
      <w:r w:rsidRPr="006723AD">
        <w:rPr>
          <w:rFonts w:asciiTheme="majorBidi" w:hAnsiTheme="majorBidi" w:cstheme="majorBidi"/>
          <w:shd w:val="clear" w:color="auto" w:fill="FFFFFF"/>
        </w:rPr>
        <w:t>(16), 20395–20417. https://doi.org/10.18632/aging.203425</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 xml:space="preserve">Xu, J. L., &amp; Guo, Y. (2020). FCGR1A Serves as a Novel Biomarker and Correlates </w:t>
      </w:r>
      <w:proofErr w:type="gramStart"/>
      <w:r w:rsidRPr="006723AD">
        <w:rPr>
          <w:rFonts w:asciiTheme="majorBidi" w:hAnsiTheme="majorBidi" w:cstheme="majorBidi"/>
          <w:shd w:val="clear" w:color="auto" w:fill="FFFFFF"/>
        </w:rPr>
        <w:t>With</w:t>
      </w:r>
      <w:proofErr w:type="gramEnd"/>
      <w:r w:rsidRPr="006723AD">
        <w:rPr>
          <w:rFonts w:asciiTheme="majorBidi" w:hAnsiTheme="majorBidi" w:cstheme="majorBidi"/>
          <w:shd w:val="clear" w:color="auto" w:fill="FFFFFF"/>
        </w:rPr>
        <w:t xml:space="preserve"> Immune Infiltration in Four Cancer Types. </w:t>
      </w:r>
      <w:r w:rsidRPr="006723AD">
        <w:rPr>
          <w:rFonts w:asciiTheme="majorBidi" w:hAnsiTheme="majorBidi" w:cstheme="majorBidi"/>
          <w:i/>
          <w:iCs/>
          <w:shd w:val="clear" w:color="auto" w:fill="FFFFFF"/>
        </w:rPr>
        <w:t>Frontiers in molecular biosciences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7</w:t>
      </w:r>
      <w:r w:rsidRPr="006723AD">
        <w:rPr>
          <w:rFonts w:asciiTheme="majorBidi" w:hAnsiTheme="majorBidi" w:cstheme="majorBidi"/>
          <w:shd w:val="clear" w:color="auto" w:fill="FFFFFF"/>
        </w:rPr>
        <w:t>, 581615. https://doi.org/10.3389/fmolb.2020.581615</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 xml:space="preserve">Yang, D., </w:t>
      </w:r>
      <w:proofErr w:type="gramStart"/>
      <w:r w:rsidRPr="006723AD">
        <w:rPr>
          <w:rFonts w:asciiTheme="majorBidi" w:hAnsiTheme="majorBidi" w:cstheme="majorBidi"/>
          <w:shd w:val="clear" w:color="auto" w:fill="FFFFFF"/>
        </w:rPr>
        <w:t>Gu</w:t>
      </w:r>
      <w:proofErr w:type="gramEnd"/>
      <w:r w:rsidRPr="006723AD">
        <w:rPr>
          <w:rFonts w:asciiTheme="majorBidi" w:hAnsiTheme="majorBidi" w:cstheme="majorBidi"/>
          <w:shd w:val="clear" w:color="auto" w:fill="FFFFFF"/>
        </w:rPr>
        <w:t>, X., Li, C., Shi, J., Chen, Y., Dong, M., &amp; Zhang, Z. (2021). BCL7B is a potential novel diagnosis and prognosis biomarker for sarcomas using bioinformatics analysis. </w:t>
      </w:r>
      <w:r w:rsidRPr="006723AD">
        <w:rPr>
          <w:rFonts w:asciiTheme="majorBidi" w:hAnsiTheme="majorBidi" w:cstheme="majorBidi"/>
          <w:i/>
          <w:iCs/>
          <w:shd w:val="clear" w:color="auto" w:fill="FFFFFF"/>
        </w:rPr>
        <w:t>Medicine</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100</w:t>
      </w:r>
      <w:r w:rsidRPr="006723AD">
        <w:rPr>
          <w:rFonts w:asciiTheme="majorBidi" w:hAnsiTheme="majorBidi" w:cstheme="majorBidi"/>
          <w:shd w:val="clear" w:color="auto" w:fill="FFFFFF"/>
        </w:rPr>
        <w:t>(28), e26632. https://doi.org/10.1097/MD.0000000000026632</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Yang, J., Min, K. W., Kim, D. H., Son, B. K., Moon, K. M., Wi, Y. C., Bang, S. S., Oh, Y. H., Do, S. I., Chae, S. W., Oh, S., Kim, Y. H., &amp; Kwon, M. J. (2018). High TNFRSF12A level associated with MMP-9 overexpression is linked to poor prognosis in breast cancer: Gene set enrichment analysis and validation in large-scale cohorts. </w:t>
      </w:r>
      <w:r w:rsidRPr="006723AD">
        <w:rPr>
          <w:rFonts w:asciiTheme="majorBidi" w:hAnsiTheme="majorBidi" w:cstheme="majorBidi"/>
          <w:i/>
          <w:iCs/>
          <w:shd w:val="clear" w:color="auto" w:fill="FFFFFF"/>
        </w:rPr>
        <w:t>PloS one</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13</w:t>
      </w:r>
      <w:r w:rsidRPr="006723AD">
        <w:rPr>
          <w:rFonts w:asciiTheme="majorBidi" w:hAnsiTheme="majorBidi" w:cstheme="majorBidi"/>
          <w:shd w:val="clear" w:color="auto" w:fill="FFFFFF"/>
        </w:rPr>
        <w:t>(8), e0202113. https://doi.org/10.1371/journal.pone.0202113</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Yang, X., Zhang, Y., Hosaka, K., Andersson, P., Wang, J., Tholander, F., Cao, Z., Morikawa, H., Tegnér, J., Yang, Y., Iwamoto, H., Lim, S., &amp; Cao, Y. (2015). VEGF-B promotes cancer metastasis through a VEGF-A-independent mechanism and serves as a marker of poor prognosis for cancer patients. </w:t>
      </w:r>
      <w:r w:rsidRPr="006723AD">
        <w:rPr>
          <w:rFonts w:asciiTheme="majorBidi" w:hAnsiTheme="majorBidi" w:cstheme="majorBidi"/>
          <w:i/>
          <w:iCs/>
          <w:shd w:val="clear" w:color="auto" w:fill="FFFFFF"/>
        </w:rPr>
        <w:t>Proceedings of the National Academy of Sciences of the United States of America</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112</w:t>
      </w:r>
      <w:r w:rsidRPr="006723AD">
        <w:rPr>
          <w:rFonts w:asciiTheme="majorBidi" w:hAnsiTheme="majorBidi" w:cstheme="majorBidi"/>
          <w:shd w:val="clear" w:color="auto" w:fill="FFFFFF"/>
        </w:rPr>
        <w:t xml:space="preserve">(22), E2900–E2909. </w:t>
      </w:r>
      <w:hyperlink r:id="rId255" w:history="1">
        <w:r w:rsidRPr="006723AD">
          <w:rPr>
            <w:rStyle w:val="Hyperlink"/>
            <w:rFonts w:asciiTheme="majorBidi" w:hAnsiTheme="majorBidi" w:cstheme="majorBidi"/>
            <w:shd w:val="clear" w:color="auto" w:fill="FFFFFF"/>
          </w:rPr>
          <w:t>https://doi.org/10.1073/pnas.1503500112</w:t>
        </w:r>
      </w:hyperlink>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Yoo, K. H., Kim, S. K., Chung, J. H., &amp; Chang, S. G. (2011). Association of IL10, IL10RA, and IL10RB polymorphisms with benign prostate hyperplasia in Korean population. </w:t>
      </w:r>
      <w:r w:rsidRPr="006723AD">
        <w:rPr>
          <w:rFonts w:asciiTheme="majorBidi" w:hAnsiTheme="majorBidi" w:cstheme="majorBidi"/>
          <w:i/>
          <w:iCs/>
          <w:shd w:val="clear" w:color="auto" w:fill="FFFFFF"/>
        </w:rPr>
        <w:t>Journal of Korean medical science</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26</w:t>
      </w:r>
      <w:r w:rsidRPr="006723AD">
        <w:rPr>
          <w:rFonts w:asciiTheme="majorBidi" w:hAnsiTheme="majorBidi" w:cstheme="majorBidi"/>
          <w:shd w:val="clear" w:color="auto" w:fill="FFFFFF"/>
        </w:rPr>
        <w:t>(5), 659–664. https://doi.org/10.3346/jkms.2011.26.5.659</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lastRenderedPageBreak/>
        <w:t>Yu, F., Li, J., Chen, H., Fu, J., Ray, S., Huang, S., Zheng, H., &amp; Ai, W. (2011). Kruppel-like factor 4 (KLF4) is required for maintenance of breast cancer stem cells and for cell migration and invasion. </w:t>
      </w:r>
      <w:r w:rsidRPr="006723AD">
        <w:rPr>
          <w:rFonts w:asciiTheme="majorBidi" w:hAnsiTheme="majorBidi" w:cstheme="majorBidi"/>
          <w:i/>
          <w:iCs/>
          <w:shd w:val="clear" w:color="auto" w:fill="FFFFFF"/>
        </w:rPr>
        <w:t>Oncogene</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30</w:t>
      </w:r>
      <w:r w:rsidRPr="006723AD">
        <w:rPr>
          <w:rFonts w:asciiTheme="majorBidi" w:hAnsiTheme="majorBidi" w:cstheme="majorBidi"/>
          <w:shd w:val="clear" w:color="auto" w:fill="FFFFFF"/>
        </w:rPr>
        <w:t>(18), 2161–2172. https://doi.org/10.1038/onc.2010.591</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Yu, F., Liu, G., Zhang, H., Wang, X., Wu, Z., Xu, Q., Wu, Y., &amp; Chen, D. (2022). Cell adhesion molecule CD99 in cancer immunotherapy. </w:t>
      </w:r>
      <w:r w:rsidRPr="006723AD">
        <w:rPr>
          <w:rFonts w:asciiTheme="majorBidi" w:hAnsiTheme="majorBidi" w:cstheme="majorBidi"/>
          <w:i/>
          <w:iCs/>
          <w:shd w:val="clear" w:color="auto" w:fill="FFFFFF"/>
        </w:rPr>
        <w:t>Current molecular medicine</w:t>
      </w:r>
      <w:r w:rsidRPr="006723AD">
        <w:rPr>
          <w:rFonts w:asciiTheme="majorBidi" w:hAnsiTheme="majorBidi" w:cstheme="majorBidi"/>
          <w:shd w:val="clear" w:color="auto" w:fill="FFFFFF"/>
        </w:rPr>
        <w:t>, 10.2174/1566524023666221007143513. Advance online publication. https://doi.org/10.2174/1566524023666221007143513</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 xml:space="preserve">Yu, F., Xie, D., Ng, S. S., Lum, C. T., </w:t>
      </w:r>
      <w:proofErr w:type="gramStart"/>
      <w:r w:rsidRPr="006723AD">
        <w:rPr>
          <w:rFonts w:asciiTheme="majorBidi" w:hAnsiTheme="majorBidi" w:cstheme="majorBidi"/>
          <w:shd w:val="clear" w:color="auto" w:fill="FFFFFF"/>
        </w:rPr>
        <w:t>Cai</w:t>
      </w:r>
      <w:proofErr w:type="gramEnd"/>
      <w:r w:rsidRPr="006723AD">
        <w:rPr>
          <w:rFonts w:asciiTheme="majorBidi" w:hAnsiTheme="majorBidi" w:cstheme="majorBidi"/>
          <w:shd w:val="clear" w:color="auto" w:fill="FFFFFF"/>
        </w:rPr>
        <w:t>, M. Y., Cheung, W. K., Kung, H. F., Lin, G., Wang, X., &amp; Lin, M. C. (2015). IFITM1 promotes the metastasis of human colorectal cancer via CAV-1. </w:t>
      </w:r>
      <w:r w:rsidRPr="006723AD">
        <w:rPr>
          <w:rFonts w:asciiTheme="majorBidi" w:hAnsiTheme="majorBidi" w:cstheme="majorBidi"/>
          <w:i/>
          <w:iCs/>
          <w:shd w:val="clear" w:color="auto" w:fill="FFFFFF"/>
        </w:rPr>
        <w:t>Cancer letters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368</w:t>
      </w:r>
      <w:r w:rsidRPr="006723AD">
        <w:rPr>
          <w:rFonts w:asciiTheme="majorBidi" w:hAnsiTheme="majorBidi" w:cstheme="majorBidi"/>
          <w:shd w:val="clear" w:color="auto" w:fill="FFFFFF"/>
        </w:rPr>
        <w:t>(1), 135–143. https://doi.org/10.1016/j.canlet.2015.07.034</w:t>
      </w:r>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rPr>
      </w:pPr>
      <w:r w:rsidRPr="006723AD">
        <w:rPr>
          <w:rFonts w:asciiTheme="majorBidi" w:hAnsiTheme="majorBidi" w:cstheme="majorBidi"/>
          <w:shd w:val="clear" w:color="auto" w:fill="FFFFFF"/>
        </w:rPr>
        <w:t>Yu, S., Yu, X., Sun, L. </w:t>
      </w:r>
      <w:r w:rsidRPr="006723AD">
        <w:rPr>
          <w:rFonts w:asciiTheme="majorBidi" w:hAnsiTheme="majorBidi" w:cstheme="majorBidi"/>
          <w:i/>
          <w:iCs/>
          <w:shd w:val="clear" w:color="auto" w:fill="FFFFFF"/>
        </w:rPr>
        <w:t>et al.</w:t>
      </w:r>
      <w:r w:rsidRPr="006723AD">
        <w:rPr>
          <w:rFonts w:asciiTheme="majorBidi" w:hAnsiTheme="majorBidi" w:cstheme="majorBidi"/>
          <w:shd w:val="clear" w:color="auto" w:fill="FFFFFF"/>
        </w:rPr>
        <w:t> GBP2 enhances glioblastoma invasion through Stat3/fibronectin pathway. </w:t>
      </w:r>
      <w:r w:rsidRPr="006723AD">
        <w:rPr>
          <w:rFonts w:asciiTheme="majorBidi" w:hAnsiTheme="majorBidi" w:cstheme="majorBidi"/>
          <w:i/>
          <w:iCs/>
          <w:shd w:val="clear" w:color="auto" w:fill="FFFFFF"/>
        </w:rPr>
        <w:t>Oncogene</w:t>
      </w:r>
      <w:r w:rsidRPr="006723AD">
        <w:rPr>
          <w:rFonts w:asciiTheme="majorBidi" w:hAnsiTheme="majorBidi" w:cstheme="majorBidi"/>
          <w:shd w:val="clear" w:color="auto" w:fill="FFFFFF"/>
        </w:rPr>
        <w:t> </w:t>
      </w:r>
      <w:r w:rsidRPr="006723AD">
        <w:rPr>
          <w:rFonts w:asciiTheme="majorBidi" w:hAnsiTheme="majorBidi" w:cstheme="majorBidi"/>
          <w:b/>
          <w:bCs/>
          <w:shd w:val="clear" w:color="auto" w:fill="FFFFFF"/>
        </w:rPr>
        <w:t>39</w:t>
      </w:r>
      <w:r w:rsidRPr="006723AD">
        <w:rPr>
          <w:rFonts w:asciiTheme="majorBidi" w:hAnsiTheme="majorBidi" w:cstheme="majorBidi"/>
          <w:shd w:val="clear" w:color="auto" w:fill="FFFFFF"/>
        </w:rPr>
        <w:t>, 5042–5055 (2020). https://doi.org/10.1038/s41388-020-1348-7Wu, G., Xiao, G., Yan, Y., Guo, C., Hu, N., &amp; Shen, S. (2022). Bioinformatics analysis of the clinical significance of HLA class II in breast cancer. </w:t>
      </w:r>
      <w:r w:rsidRPr="006723AD">
        <w:rPr>
          <w:rFonts w:asciiTheme="majorBidi" w:hAnsiTheme="majorBidi" w:cstheme="majorBidi"/>
          <w:i/>
          <w:iCs/>
          <w:shd w:val="clear" w:color="auto" w:fill="FFFFFF"/>
        </w:rPr>
        <w:t>Medicine</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101</w:t>
      </w:r>
      <w:r w:rsidRPr="006723AD">
        <w:rPr>
          <w:rFonts w:asciiTheme="majorBidi" w:hAnsiTheme="majorBidi" w:cstheme="majorBidi"/>
          <w:shd w:val="clear" w:color="auto" w:fill="FFFFFF"/>
        </w:rPr>
        <w:t>(40), e31071. https://doi.org/10.1097/MD.0000000000031071</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Yu, S., Yu, X., Sun, L. </w:t>
      </w:r>
      <w:r w:rsidRPr="006723AD">
        <w:rPr>
          <w:rFonts w:asciiTheme="majorBidi" w:hAnsiTheme="majorBidi" w:cstheme="majorBidi"/>
          <w:i/>
          <w:iCs/>
          <w:shd w:val="clear" w:color="auto" w:fill="FFFFFF"/>
        </w:rPr>
        <w:t>et al.</w:t>
      </w:r>
      <w:r w:rsidRPr="006723AD">
        <w:rPr>
          <w:rFonts w:asciiTheme="majorBidi" w:hAnsiTheme="majorBidi" w:cstheme="majorBidi"/>
          <w:shd w:val="clear" w:color="auto" w:fill="FFFFFF"/>
        </w:rPr>
        <w:t> GBP2 enhances glioblastoma invasion through Stat3/fibronectin pathway. </w:t>
      </w:r>
      <w:r w:rsidRPr="006723AD">
        <w:rPr>
          <w:rFonts w:asciiTheme="majorBidi" w:hAnsiTheme="majorBidi" w:cstheme="majorBidi"/>
          <w:i/>
          <w:iCs/>
          <w:shd w:val="clear" w:color="auto" w:fill="FFFFFF"/>
        </w:rPr>
        <w:t>Oncogene</w:t>
      </w:r>
      <w:r w:rsidRPr="006723AD">
        <w:rPr>
          <w:rFonts w:asciiTheme="majorBidi" w:hAnsiTheme="majorBidi" w:cstheme="majorBidi"/>
          <w:shd w:val="clear" w:color="auto" w:fill="FFFFFF"/>
        </w:rPr>
        <w:t> </w:t>
      </w:r>
      <w:r w:rsidRPr="006723AD">
        <w:rPr>
          <w:rFonts w:asciiTheme="majorBidi" w:hAnsiTheme="majorBidi" w:cstheme="majorBidi"/>
          <w:b/>
          <w:bCs/>
          <w:shd w:val="clear" w:color="auto" w:fill="FFFFFF"/>
        </w:rPr>
        <w:t>39</w:t>
      </w:r>
      <w:r w:rsidRPr="006723AD">
        <w:rPr>
          <w:rFonts w:asciiTheme="majorBidi" w:hAnsiTheme="majorBidi" w:cstheme="majorBidi"/>
          <w:shd w:val="clear" w:color="auto" w:fill="FFFFFF"/>
        </w:rPr>
        <w:t>, 5042–5055 (2020). https://doi.org/10.1038/s41388-020-1348-7</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Zaidi M. R. (2019). The Interferon-Gamma Paradox in Cancer. </w:t>
      </w:r>
      <w:r w:rsidRPr="006723AD">
        <w:rPr>
          <w:rFonts w:asciiTheme="majorBidi" w:hAnsiTheme="majorBidi" w:cstheme="majorBidi"/>
          <w:i/>
          <w:iCs/>
          <w:shd w:val="clear" w:color="auto" w:fill="FFFFFF"/>
        </w:rPr>
        <w:t xml:space="preserve">Journal of interferon &amp; cytokine </w:t>
      </w:r>
      <w:proofErr w:type="gramStart"/>
      <w:r w:rsidRPr="006723AD">
        <w:rPr>
          <w:rFonts w:asciiTheme="majorBidi" w:hAnsiTheme="majorBidi" w:cstheme="majorBidi"/>
          <w:i/>
          <w:iCs/>
          <w:shd w:val="clear" w:color="auto" w:fill="FFFFFF"/>
        </w:rPr>
        <w:t>research :</w:t>
      </w:r>
      <w:proofErr w:type="gramEnd"/>
      <w:r w:rsidRPr="006723AD">
        <w:rPr>
          <w:rFonts w:asciiTheme="majorBidi" w:hAnsiTheme="majorBidi" w:cstheme="majorBidi"/>
          <w:i/>
          <w:iCs/>
          <w:shd w:val="clear" w:color="auto" w:fill="FFFFFF"/>
        </w:rPr>
        <w:t xml:space="preserve"> the official journal of the International Society for Interferon and Cytokine Research</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39</w:t>
      </w:r>
      <w:r w:rsidRPr="006723AD">
        <w:rPr>
          <w:rFonts w:asciiTheme="majorBidi" w:hAnsiTheme="majorBidi" w:cstheme="majorBidi"/>
          <w:shd w:val="clear" w:color="auto" w:fill="FFFFFF"/>
        </w:rPr>
        <w:t>(1), 30–38. https://doi.org/10.1089/jir.2018.0087</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 xml:space="preserve">Zeng, J., Li, G., Xia, Y., Wang, F., Wang, Y., Xu, S., Zhou, Y., Liu, X., Xie, X., &amp; Zhang, J. (2020). </w:t>
      </w:r>
      <w:proofErr w:type="gramStart"/>
      <w:r w:rsidRPr="006723AD">
        <w:rPr>
          <w:rFonts w:asciiTheme="majorBidi" w:hAnsiTheme="majorBidi" w:cstheme="majorBidi"/>
          <w:shd w:val="clear" w:color="auto" w:fill="FFFFFF"/>
        </w:rPr>
        <w:t>miR-204/COX5A</w:t>
      </w:r>
      <w:proofErr w:type="gramEnd"/>
      <w:r w:rsidRPr="006723AD">
        <w:rPr>
          <w:rFonts w:asciiTheme="majorBidi" w:hAnsiTheme="majorBidi" w:cstheme="majorBidi"/>
          <w:shd w:val="clear" w:color="auto" w:fill="FFFFFF"/>
        </w:rPr>
        <w:t xml:space="preserve"> axis contributes to invasion and chemotherapy resistance in estrogen receptor-positive breast cancers. </w:t>
      </w:r>
      <w:r w:rsidRPr="006723AD">
        <w:rPr>
          <w:rFonts w:asciiTheme="majorBidi" w:hAnsiTheme="majorBidi" w:cstheme="majorBidi"/>
          <w:i/>
          <w:iCs/>
          <w:shd w:val="clear" w:color="auto" w:fill="FFFFFF"/>
        </w:rPr>
        <w:t>Cancer letters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492</w:t>
      </w:r>
      <w:r w:rsidRPr="006723AD">
        <w:rPr>
          <w:rFonts w:asciiTheme="majorBidi" w:hAnsiTheme="majorBidi" w:cstheme="majorBidi"/>
          <w:shd w:val="clear" w:color="auto" w:fill="FFFFFF"/>
        </w:rPr>
        <w:t>, 185–196. https://doi.org/10.1016/j.canlet.2020.07.027</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Zhang, C., Li, N., Liu, Y. Y., Yuan, T., Yang, S., &amp; Wang, X. P. (2021). Cox15 is a novel oncogene that required for lung cancer cell proliferation. </w:t>
      </w:r>
      <w:r w:rsidRPr="006723AD">
        <w:rPr>
          <w:rFonts w:asciiTheme="majorBidi" w:hAnsiTheme="majorBidi" w:cstheme="majorBidi"/>
          <w:i/>
          <w:iCs/>
          <w:shd w:val="clear" w:color="auto" w:fill="FFFFFF"/>
        </w:rPr>
        <w:t>Biochemical and biophysical research communications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578</w:t>
      </w:r>
      <w:r w:rsidRPr="006723AD">
        <w:rPr>
          <w:rFonts w:asciiTheme="majorBidi" w:hAnsiTheme="majorBidi" w:cstheme="majorBidi"/>
          <w:shd w:val="clear" w:color="auto" w:fill="FFFFFF"/>
        </w:rPr>
        <w:t>, 70–76. https://doi.org/10.1016/j.bbrc.2021.09.010</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Zhang, F., Jiang, J., Xu, B., Xu, Y., &amp; Wu, C. (2021). Over-expression of CXCL2 is associated with poor prognosis in patients with ovarian cancer. </w:t>
      </w:r>
      <w:r w:rsidRPr="006723AD">
        <w:rPr>
          <w:rFonts w:asciiTheme="majorBidi" w:hAnsiTheme="majorBidi" w:cstheme="majorBidi"/>
          <w:i/>
          <w:iCs/>
          <w:shd w:val="clear" w:color="auto" w:fill="FFFFFF"/>
        </w:rPr>
        <w:t>Medicine</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100</w:t>
      </w:r>
      <w:r w:rsidRPr="006723AD">
        <w:rPr>
          <w:rFonts w:asciiTheme="majorBidi" w:hAnsiTheme="majorBidi" w:cstheme="majorBidi"/>
          <w:shd w:val="clear" w:color="auto" w:fill="FFFFFF"/>
        </w:rPr>
        <w:t>(4), e24125. https://doi.org/10.1097/MD.0000000000024125</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Zhang, J., Li, S., Liu, F., &amp; Yang, K. (2022). Role of CD68 in tumor immunity and prognosis prediction in pan-cancer. </w:t>
      </w:r>
      <w:r w:rsidRPr="006723AD">
        <w:rPr>
          <w:rFonts w:asciiTheme="majorBidi" w:hAnsiTheme="majorBidi" w:cstheme="majorBidi"/>
          <w:i/>
          <w:iCs/>
          <w:shd w:val="clear" w:color="auto" w:fill="FFFFFF"/>
        </w:rPr>
        <w:t>Scientific reports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12</w:t>
      </w:r>
      <w:r w:rsidRPr="006723AD">
        <w:rPr>
          <w:rFonts w:asciiTheme="majorBidi" w:hAnsiTheme="majorBidi" w:cstheme="majorBidi"/>
          <w:shd w:val="clear" w:color="auto" w:fill="FFFFFF"/>
        </w:rPr>
        <w:t>(1), 7844. https://doi.org/10.1038/s41598-022-11503-2</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Zhang, W., Borcherding, N., &amp; Kolb, R. (2020). IL-1 Signaling in Tumor Microenvironment. </w:t>
      </w:r>
      <w:r w:rsidRPr="006723AD">
        <w:rPr>
          <w:rFonts w:asciiTheme="majorBidi" w:hAnsiTheme="majorBidi" w:cstheme="majorBidi"/>
          <w:i/>
          <w:iCs/>
          <w:shd w:val="clear" w:color="auto" w:fill="FFFFFF"/>
        </w:rPr>
        <w:t>Advances in experimental medicine and biology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1240</w:t>
      </w:r>
      <w:r w:rsidRPr="006723AD">
        <w:rPr>
          <w:rFonts w:asciiTheme="majorBidi" w:hAnsiTheme="majorBidi" w:cstheme="majorBidi"/>
          <w:shd w:val="clear" w:color="auto" w:fill="FFFFFF"/>
        </w:rPr>
        <w:t>, 1–23. https://doi.org/10.1007/978-3-030-38315-2_1</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Zhang, Y., &amp; Liu, Z. (2017). STAT1 in cancer: friend or foe</w:t>
      </w:r>
      <w:proofErr w:type="gramStart"/>
      <w:r w:rsidRPr="006723AD">
        <w:rPr>
          <w:rFonts w:asciiTheme="majorBidi" w:hAnsiTheme="majorBidi" w:cstheme="majorBidi"/>
          <w:shd w:val="clear" w:color="auto" w:fill="FFFFFF"/>
        </w:rPr>
        <w:t>?.</w:t>
      </w:r>
      <w:proofErr w:type="gramEnd"/>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Discovery medicine</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24</w:t>
      </w:r>
      <w:r w:rsidRPr="006723AD">
        <w:rPr>
          <w:rFonts w:asciiTheme="majorBidi" w:hAnsiTheme="majorBidi" w:cstheme="majorBidi"/>
          <w:shd w:val="clear" w:color="auto" w:fill="FFFFFF"/>
        </w:rPr>
        <w:t>(130), 19–29.</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Zhao, Q., Cheng, Y., &amp; Xiong, Y. (2021). LTF Regulates the Immune Microenvironment of Prostate Cancer Through JAK/STAT3 Pathway. </w:t>
      </w:r>
      <w:r w:rsidRPr="006723AD">
        <w:rPr>
          <w:rFonts w:asciiTheme="majorBidi" w:hAnsiTheme="majorBidi" w:cstheme="majorBidi"/>
          <w:i/>
          <w:iCs/>
          <w:shd w:val="clear" w:color="auto" w:fill="FFFFFF"/>
        </w:rPr>
        <w:t>Frontiers in oncology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11</w:t>
      </w:r>
      <w:r w:rsidRPr="006723AD">
        <w:rPr>
          <w:rFonts w:asciiTheme="majorBidi" w:hAnsiTheme="majorBidi" w:cstheme="majorBidi"/>
          <w:shd w:val="clear" w:color="auto" w:fill="FFFFFF"/>
        </w:rPr>
        <w:t>, 692117. https://doi.org/10.3389/fonc.2021.69211</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Zhao, S., Xue, H., Hao, C. L., Jiang, H. M., &amp; Zheng, H. C. (2020). BTG1 Overexpression Might Promote Invasion and Metastasis of Colorectal Cancer </w:t>
      </w:r>
      <w:r w:rsidRPr="006723AD">
        <w:rPr>
          <w:rFonts w:asciiTheme="majorBidi" w:hAnsiTheme="majorBidi" w:cstheme="majorBidi"/>
          <w:i/>
          <w:iCs/>
          <w:shd w:val="clear" w:color="auto" w:fill="FFFFFF"/>
        </w:rPr>
        <w:t>via</w:t>
      </w:r>
      <w:r w:rsidRPr="006723AD">
        <w:rPr>
          <w:rFonts w:asciiTheme="majorBidi" w:hAnsiTheme="majorBidi" w:cstheme="majorBidi"/>
          <w:shd w:val="clear" w:color="auto" w:fill="FFFFFF"/>
        </w:rPr>
        <w:t> Decreasing Adhesion and Inducing Epithelial-Mesenchymal Transition. </w:t>
      </w:r>
      <w:r w:rsidRPr="006723AD">
        <w:rPr>
          <w:rFonts w:asciiTheme="majorBidi" w:hAnsiTheme="majorBidi" w:cstheme="majorBidi"/>
          <w:i/>
          <w:iCs/>
          <w:shd w:val="clear" w:color="auto" w:fill="FFFFFF"/>
        </w:rPr>
        <w:t>Frontiers in oncology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10</w:t>
      </w:r>
      <w:r w:rsidRPr="006723AD">
        <w:rPr>
          <w:rFonts w:asciiTheme="majorBidi" w:hAnsiTheme="majorBidi" w:cstheme="majorBidi"/>
          <w:shd w:val="clear" w:color="auto" w:fill="FFFFFF"/>
        </w:rPr>
        <w:t>, 598192. https://doi.org/10.3389/fonc.2020.598192</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t xml:space="preserve">Zhao, Z., Yang, Y., Liu, Z., Chen, H., Guan, X., Jiang, Z., Yang, M., Liu, H., Chen, T., </w:t>
      </w:r>
      <w:proofErr w:type="gramStart"/>
      <w:r w:rsidRPr="006723AD">
        <w:rPr>
          <w:rFonts w:asciiTheme="majorBidi" w:hAnsiTheme="majorBidi" w:cstheme="majorBidi"/>
          <w:shd w:val="clear" w:color="auto" w:fill="FFFFFF"/>
        </w:rPr>
        <w:t>Gao</w:t>
      </w:r>
      <w:proofErr w:type="gramEnd"/>
      <w:r w:rsidRPr="006723AD">
        <w:rPr>
          <w:rFonts w:asciiTheme="majorBidi" w:hAnsiTheme="majorBidi" w:cstheme="majorBidi"/>
          <w:shd w:val="clear" w:color="auto" w:fill="FFFFFF"/>
        </w:rPr>
        <w:t>, Y., Zou, S., &amp; Wang, X. (2022). Prognostic and immunotherapeutic significance of mannose receptor C type II in 33 cancers: An integrated analysis. </w:t>
      </w:r>
      <w:r w:rsidRPr="006723AD">
        <w:rPr>
          <w:rFonts w:asciiTheme="majorBidi" w:hAnsiTheme="majorBidi" w:cstheme="majorBidi"/>
          <w:i/>
          <w:iCs/>
          <w:shd w:val="clear" w:color="auto" w:fill="FFFFFF"/>
        </w:rPr>
        <w:t>Frontiers in molecular biosciences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9</w:t>
      </w:r>
      <w:r w:rsidRPr="006723AD">
        <w:rPr>
          <w:rFonts w:asciiTheme="majorBidi" w:hAnsiTheme="majorBidi" w:cstheme="majorBidi"/>
          <w:shd w:val="clear" w:color="auto" w:fill="FFFFFF"/>
        </w:rPr>
        <w:t>, 951636. https://doi.org/10.3389/fmolb.2022.951636</w:t>
      </w:r>
    </w:p>
    <w:p w:rsidR="000875B8" w:rsidRPr="006723AD" w:rsidRDefault="000875B8" w:rsidP="000875B8">
      <w:pPr>
        <w:pStyle w:val="ListParagraph"/>
        <w:numPr>
          <w:ilvl w:val="0"/>
          <w:numId w:val="25"/>
        </w:numPr>
        <w:spacing w:after="240" w:line="240" w:lineRule="auto"/>
        <w:rPr>
          <w:rFonts w:asciiTheme="majorBidi" w:hAnsiTheme="majorBidi" w:cstheme="majorBidi"/>
        </w:rPr>
      </w:pPr>
      <w:r w:rsidRPr="006723AD">
        <w:rPr>
          <w:rFonts w:asciiTheme="majorBidi" w:hAnsiTheme="majorBidi" w:cstheme="majorBidi"/>
          <w:shd w:val="clear" w:color="auto" w:fill="FFFFFF"/>
        </w:rPr>
        <w:lastRenderedPageBreak/>
        <w:t>Zhu, M., Chen, Y., Cheng, L., Li, X., Shen, Y., Guo, G., Xu, X., Li, H., Yang, H., Liu, C., &amp; He, K. (2022). Calsyntenin-1 Promotes Doxorubicin-induced Dilated Cardiomyopathy in Rats. </w:t>
      </w:r>
      <w:r w:rsidRPr="006723AD">
        <w:rPr>
          <w:rFonts w:asciiTheme="majorBidi" w:hAnsiTheme="majorBidi" w:cstheme="majorBidi"/>
          <w:i/>
          <w:iCs/>
          <w:shd w:val="clear" w:color="auto" w:fill="FFFFFF"/>
        </w:rPr>
        <w:t>Cardiovascular drugs and therapy</w:t>
      </w:r>
      <w:r w:rsidRPr="006723AD">
        <w:rPr>
          <w:rFonts w:asciiTheme="majorBidi" w:hAnsiTheme="majorBidi" w:cstheme="majorBidi"/>
          <w:shd w:val="clear" w:color="auto" w:fill="FFFFFF"/>
        </w:rPr>
        <w:t>, 10.1007/s10557-022-07389-x. Advance online publication. https://doi.org/10.1007/s10557-022-07389-x</w:t>
      </w:r>
    </w:p>
    <w:p w:rsidR="000875B8" w:rsidRPr="006723AD" w:rsidRDefault="000875B8" w:rsidP="000875B8">
      <w:pPr>
        <w:pStyle w:val="ListParagraph"/>
        <w:numPr>
          <w:ilvl w:val="0"/>
          <w:numId w:val="25"/>
        </w:numPr>
        <w:spacing w:after="240" w:line="240" w:lineRule="auto"/>
        <w:rPr>
          <w:rFonts w:asciiTheme="majorBidi" w:hAnsiTheme="majorBidi" w:cstheme="majorBidi"/>
          <w:shd w:val="clear" w:color="auto" w:fill="FFFFFF"/>
        </w:rPr>
      </w:pPr>
      <w:r w:rsidRPr="006723AD">
        <w:rPr>
          <w:rFonts w:asciiTheme="majorBidi" w:hAnsiTheme="majorBidi" w:cstheme="majorBidi"/>
          <w:shd w:val="clear" w:color="auto" w:fill="FFFFFF"/>
        </w:rPr>
        <w:t>Zhu, Z., Jiao, L., Li, T., Wang, H., Wei, W., &amp; Qian, H. (2018). Expression of AQP3 and AQP5 as a prognostic marker in triple-negative breast cancer. </w:t>
      </w:r>
      <w:r w:rsidRPr="006723AD">
        <w:rPr>
          <w:rFonts w:asciiTheme="majorBidi" w:hAnsiTheme="majorBidi" w:cstheme="majorBidi"/>
          <w:i/>
          <w:iCs/>
          <w:shd w:val="clear" w:color="auto" w:fill="FFFFFF"/>
        </w:rPr>
        <w:t>Oncology letters</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16</w:t>
      </w:r>
      <w:r w:rsidRPr="006723AD">
        <w:rPr>
          <w:rFonts w:asciiTheme="majorBidi" w:hAnsiTheme="majorBidi" w:cstheme="majorBidi"/>
          <w:shd w:val="clear" w:color="auto" w:fill="FFFFFF"/>
        </w:rPr>
        <w:t xml:space="preserve">(2), 2661–2667. </w:t>
      </w:r>
      <w:hyperlink r:id="rId256" w:history="1">
        <w:r w:rsidRPr="006723AD">
          <w:rPr>
            <w:rStyle w:val="Hyperlink"/>
            <w:rFonts w:asciiTheme="majorBidi" w:hAnsiTheme="majorBidi" w:cstheme="majorBidi"/>
            <w:shd w:val="clear" w:color="auto" w:fill="FFFFFF"/>
          </w:rPr>
          <w:t>https://doi.org/10.3892/ol.2018.8955</w:t>
        </w:r>
      </w:hyperlink>
    </w:p>
    <w:p w:rsidR="000875B8" w:rsidRPr="002D02D1" w:rsidRDefault="000875B8" w:rsidP="000875B8">
      <w:pPr>
        <w:pStyle w:val="ListParagraph"/>
        <w:numPr>
          <w:ilvl w:val="0"/>
          <w:numId w:val="25"/>
        </w:numPr>
        <w:spacing w:after="240" w:line="240" w:lineRule="auto"/>
        <w:rPr>
          <w:rStyle w:val="Hyperlink"/>
          <w:rFonts w:asciiTheme="majorBidi" w:hAnsiTheme="majorBidi" w:cstheme="majorBidi"/>
        </w:rPr>
      </w:pPr>
      <w:r w:rsidRPr="006723AD">
        <w:rPr>
          <w:rFonts w:asciiTheme="majorBidi" w:hAnsiTheme="majorBidi" w:cstheme="majorBidi"/>
          <w:shd w:val="clear" w:color="auto" w:fill="FFFFFF"/>
        </w:rPr>
        <w:t>Zhu, Z., Shen, W., Tian, S., Yang, B., &amp; Zhao, H. (2019). F3, a novel active fraction of Valeriana jatamansi Jones induces cell death via DNA damage in human breast cancer cells. </w:t>
      </w:r>
      <w:proofErr w:type="gramStart"/>
      <w:r w:rsidRPr="006723AD">
        <w:rPr>
          <w:rFonts w:asciiTheme="majorBidi" w:hAnsiTheme="majorBidi" w:cstheme="majorBidi"/>
          <w:i/>
          <w:iCs/>
          <w:shd w:val="clear" w:color="auto" w:fill="FFFFFF"/>
        </w:rPr>
        <w:t>Phytomedicine :</w:t>
      </w:r>
      <w:proofErr w:type="gramEnd"/>
      <w:r w:rsidRPr="006723AD">
        <w:rPr>
          <w:rFonts w:asciiTheme="majorBidi" w:hAnsiTheme="majorBidi" w:cstheme="majorBidi"/>
          <w:i/>
          <w:iCs/>
          <w:shd w:val="clear" w:color="auto" w:fill="FFFFFF"/>
        </w:rPr>
        <w:t xml:space="preserve"> international journal of phytotherapy and phytopharmacology</w:t>
      </w:r>
      <w:r w:rsidRPr="006723AD">
        <w:rPr>
          <w:rFonts w:asciiTheme="majorBidi" w:hAnsiTheme="majorBidi" w:cstheme="majorBidi"/>
          <w:shd w:val="clear" w:color="auto" w:fill="FFFFFF"/>
        </w:rPr>
        <w:t>, </w:t>
      </w:r>
      <w:r w:rsidRPr="006723AD">
        <w:rPr>
          <w:rFonts w:asciiTheme="majorBidi" w:hAnsiTheme="majorBidi" w:cstheme="majorBidi"/>
          <w:i/>
          <w:iCs/>
          <w:shd w:val="clear" w:color="auto" w:fill="FFFFFF"/>
        </w:rPr>
        <w:t>57</w:t>
      </w:r>
      <w:r w:rsidRPr="006723AD">
        <w:rPr>
          <w:rFonts w:asciiTheme="majorBidi" w:hAnsiTheme="majorBidi" w:cstheme="majorBidi"/>
          <w:shd w:val="clear" w:color="auto" w:fill="FFFFFF"/>
        </w:rPr>
        <w:t xml:space="preserve">, 245–254. </w:t>
      </w:r>
      <w:hyperlink r:id="rId257" w:history="1">
        <w:r w:rsidRPr="006723AD">
          <w:rPr>
            <w:rStyle w:val="Hyperlink"/>
            <w:rFonts w:asciiTheme="majorBidi" w:hAnsiTheme="majorBidi" w:cstheme="majorBidi"/>
            <w:shd w:val="clear" w:color="auto" w:fill="FFFFFF"/>
          </w:rPr>
          <w:t>https://doi.org/10.1016/j.phymed.2018.12.041</w:t>
        </w:r>
      </w:hyperlink>
    </w:p>
    <w:p w:rsidR="000875B8" w:rsidRDefault="000875B8" w:rsidP="007A014B">
      <w:pPr>
        <w:pStyle w:val="ListParagraph"/>
        <w:spacing w:line="360" w:lineRule="auto"/>
        <w:ind w:left="501"/>
      </w:pPr>
    </w:p>
    <w:sectPr w:rsidR="000875B8" w:rsidSect="007A014B">
      <w:pgSz w:w="15840" w:h="12240"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Nova Mono">
    <w:charset w:val="00"/>
    <w:family w:val="auto"/>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Quattrocento Sans">
    <w:altName w:val="Segoe UI"/>
    <w:charset w:val="00"/>
    <w:family w:val="swiss"/>
    <w:pitch w:val="variable"/>
    <w:sig w:usb0="00000003" w:usb1="4000005B"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344C"/>
    <w:multiLevelType w:val="hybridMultilevel"/>
    <w:tmpl w:val="037E52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576FA9"/>
    <w:multiLevelType w:val="multilevel"/>
    <w:tmpl w:val="F1CCA512"/>
    <w:lvl w:ilvl="0">
      <w:start w:val="1"/>
      <w:numFmt w:val="decimal"/>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
    <w:nsid w:val="066873EC"/>
    <w:multiLevelType w:val="hybridMultilevel"/>
    <w:tmpl w:val="0DD272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D26158D"/>
    <w:multiLevelType w:val="hybridMultilevel"/>
    <w:tmpl w:val="BD5E4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B0C92"/>
    <w:multiLevelType w:val="multilevel"/>
    <w:tmpl w:val="CBB0C58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63525E8"/>
    <w:multiLevelType w:val="hybridMultilevel"/>
    <w:tmpl w:val="CD500A2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C711392"/>
    <w:multiLevelType w:val="multilevel"/>
    <w:tmpl w:val="DD5CB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497D7D"/>
    <w:multiLevelType w:val="multilevel"/>
    <w:tmpl w:val="D89096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015780"/>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420909D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E640DBD"/>
    <w:multiLevelType w:val="multilevel"/>
    <w:tmpl w:val="98D82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F0964A9"/>
    <w:multiLevelType w:val="multilevel"/>
    <w:tmpl w:val="98D82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FD61D41"/>
    <w:multiLevelType w:val="hybridMultilevel"/>
    <w:tmpl w:val="D8B2A3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2BE0DD7"/>
    <w:multiLevelType w:val="hybridMultilevel"/>
    <w:tmpl w:val="6C1012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4F61B90"/>
    <w:multiLevelType w:val="multilevel"/>
    <w:tmpl w:val="417C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F91CCA"/>
    <w:multiLevelType w:val="multilevel"/>
    <w:tmpl w:val="549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1B3290"/>
    <w:multiLevelType w:val="hybridMultilevel"/>
    <w:tmpl w:val="D46603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0D80E4A"/>
    <w:multiLevelType w:val="multilevel"/>
    <w:tmpl w:val="F1CCA512"/>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F31151"/>
    <w:multiLevelType w:val="hybridMultilevel"/>
    <w:tmpl w:val="0582961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64607434"/>
    <w:multiLevelType w:val="hybridMultilevel"/>
    <w:tmpl w:val="5F1AC00E"/>
    <w:lvl w:ilvl="0" w:tplc="4009000F">
      <w:start w:val="1"/>
      <w:numFmt w:val="decimal"/>
      <w:lvlText w:val="%1."/>
      <w:lvlJc w:val="left"/>
      <w:pPr>
        <w:ind w:left="501" w:hanging="360"/>
      </w:p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20">
    <w:nsid w:val="71157B80"/>
    <w:multiLevelType w:val="hybridMultilevel"/>
    <w:tmpl w:val="4D96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C12F3F"/>
    <w:multiLevelType w:val="multilevel"/>
    <w:tmpl w:val="98D82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9807024"/>
    <w:multiLevelType w:val="hybridMultilevel"/>
    <w:tmpl w:val="E05E30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C38446E"/>
    <w:multiLevelType w:val="multilevel"/>
    <w:tmpl w:val="F1CCA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DCF3065"/>
    <w:multiLevelType w:val="hybridMultilevel"/>
    <w:tmpl w:val="A01E2A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E0138A8"/>
    <w:multiLevelType w:val="hybridMultilevel"/>
    <w:tmpl w:val="9BE8AB6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
  </w:num>
  <w:num w:numId="2">
    <w:abstractNumId w:val="21"/>
  </w:num>
  <w:num w:numId="3">
    <w:abstractNumId w:val="10"/>
  </w:num>
  <w:num w:numId="4">
    <w:abstractNumId w:val="11"/>
  </w:num>
  <w:num w:numId="5">
    <w:abstractNumId w:val="6"/>
  </w:num>
  <w:num w:numId="6">
    <w:abstractNumId w:val="4"/>
  </w:num>
  <w:num w:numId="7">
    <w:abstractNumId w:val="23"/>
  </w:num>
  <w:num w:numId="8">
    <w:abstractNumId w:val="17"/>
  </w:num>
  <w:num w:numId="9">
    <w:abstractNumId w:val="1"/>
  </w:num>
  <w:num w:numId="10">
    <w:abstractNumId w:val="0"/>
  </w:num>
  <w:num w:numId="11">
    <w:abstractNumId w:val="9"/>
  </w:num>
  <w:num w:numId="12">
    <w:abstractNumId w:val="8"/>
  </w:num>
  <w:num w:numId="13">
    <w:abstractNumId w:val="13"/>
  </w:num>
  <w:num w:numId="14">
    <w:abstractNumId w:val="24"/>
  </w:num>
  <w:num w:numId="15">
    <w:abstractNumId w:val="25"/>
  </w:num>
  <w:num w:numId="16">
    <w:abstractNumId w:val="5"/>
  </w:num>
  <w:num w:numId="17">
    <w:abstractNumId w:val="18"/>
  </w:num>
  <w:num w:numId="18">
    <w:abstractNumId w:val="12"/>
  </w:num>
  <w:num w:numId="19">
    <w:abstractNumId w:val="2"/>
  </w:num>
  <w:num w:numId="20">
    <w:abstractNumId w:val="7"/>
  </w:num>
  <w:num w:numId="21">
    <w:abstractNumId w:val="15"/>
  </w:num>
  <w:num w:numId="22">
    <w:abstractNumId w:val="14"/>
  </w:num>
  <w:num w:numId="23">
    <w:abstractNumId w:val="16"/>
  </w:num>
  <w:num w:numId="24">
    <w:abstractNumId w:val="20"/>
  </w:num>
  <w:num w:numId="25">
    <w:abstractNumId w:val="19"/>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20"/>
  <w:drawingGridHorizontalSpacing w:val="110"/>
  <w:displayHorizontalDrawingGridEvery w:val="2"/>
  <w:characterSpacingControl w:val="doNotCompress"/>
  <w:compat/>
  <w:rsids>
    <w:rsidRoot w:val="005F0BD2"/>
    <w:rsid w:val="000875B8"/>
    <w:rsid w:val="000A7D02"/>
    <w:rsid w:val="000B2A5D"/>
    <w:rsid w:val="002E4BB2"/>
    <w:rsid w:val="005F0BD2"/>
    <w:rsid w:val="007A014B"/>
    <w:rsid w:val="00960616"/>
    <w:rsid w:val="00C9735B"/>
    <w:rsid w:val="00D06A94"/>
    <w:rsid w:val="00DA5D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35B"/>
  </w:style>
  <w:style w:type="paragraph" w:styleId="Heading1">
    <w:name w:val="heading 1"/>
    <w:basedOn w:val="Normal"/>
    <w:link w:val="Heading1Char"/>
    <w:uiPriority w:val="9"/>
    <w:qFormat/>
    <w:rsid w:val="007A014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next w:val="Normal"/>
    <w:link w:val="Heading2Char"/>
    <w:uiPriority w:val="9"/>
    <w:semiHidden/>
    <w:unhideWhenUsed/>
    <w:qFormat/>
    <w:rsid w:val="000B2A5D"/>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uiPriority w:val="9"/>
    <w:semiHidden/>
    <w:unhideWhenUsed/>
    <w:qFormat/>
    <w:rsid w:val="000B2A5D"/>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uiPriority w:val="9"/>
    <w:semiHidden/>
    <w:unhideWhenUsed/>
    <w:qFormat/>
    <w:rsid w:val="000B2A5D"/>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iPriority w:val="9"/>
    <w:semiHidden/>
    <w:unhideWhenUsed/>
    <w:qFormat/>
    <w:rsid w:val="000B2A5D"/>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uiPriority w:val="9"/>
    <w:semiHidden/>
    <w:unhideWhenUsed/>
    <w:qFormat/>
    <w:rsid w:val="000B2A5D"/>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4B"/>
    <w:rPr>
      <w:rFonts w:ascii="Times New Roman" w:eastAsia="Times New Roman" w:hAnsi="Times New Roman" w:cs="Times New Roman"/>
      <w:b/>
      <w:bCs/>
      <w:kern w:val="36"/>
      <w:sz w:val="48"/>
      <w:szCs w:val="48"/>
      <w:lang w:val="en-IN" w:eastAsia="en-IN"/>
    </w:rPr>
  </w:style>
  <w:style w:type="table" w:styleId="TableGrid">
    <w:name w:val="Table Grid"/>
    <w:basedOn w:val="TableNormal"/>
    <w:rsid w:val="007A01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A014B"/>
    <w:pPr>
      <w:ind w:left="720"/>
      <w:contextualSpacing/>
    </w:pPr>
  </w:style>
  <w:style w:type="character" w:styleId="Hyperlink">
    <w:name w:val="Hyperlink"/>
    <w:basedOn w:val="DefaultParagraphFont"/>
    <w:uiPriority w:val="99"/>
    <w:unhideWhenUsed/>
    <w:rsid w:val="007A014B"/>
    <w:rPr>
      <w:color w:val="0000FF" w:themeColor="hyperlink"/>
      <w:u w:val="single"/>
    </w:rPr>
  </w:style>
  <w:style w:type="character" w:customStyle="1" w:styleId="jpfdse">
    <w:name w:val="jpfdse"/>
    <w:basedOn w:val="DefaultParagraphFont"/>
    <w:rsid w:val="007A014B"/>
  </w:style>
  <w:style w:type="character" w:customStyle="1" w:styleId="italic">
    <w:name w:val="italic"/>
    <w:basedOn w:val="DefaultParagraphFont"/>
    <w:rsid w:val="007A014B"/>
  </w:style>
  <w:style w:type="character" w:customStyle="1" w:styleId="fipmark">
    <w:name w:val="fip_mark"/>
    <w:basedOn w:val="DefaultParagraphFont"/>
    <w:rsid w:val="007A014B"/>
  </w:style>
  <w:style w:type="character" w:styleId="Emphasis">
    <w:name w:val="Emphasis"/>
    <w:basedOn w:val="DefaultParagraphFont"/>
    <w:uiPriority w:val="20"/>
    <w:qFormat/>
    <w:rsid w:val="007A014B"/>
    <w:rPr>
      <w:i/>
      <w:iCs/>
    </w:rPr>
  </w:style>
  <w:style w:type="paragraph" w:styleId="BalloonText">
    <w:name w:val="Balloon Text"/>
    <w:basedOn w:val="Normal"/>
    <w:link w:val="BalloonTextChar"/>
    <w:semiHidden/>
    <w:unhideWhenUsed/>
    <w:rsid w:val="007A0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4B"/>
    <w:rPr>
      <w:rFonts w:ascii="Tahoma" w:hAnsi="Tahoma" w:cs="Tahoma"/>
      <w:sz w:val="16"/>
      <w:szCs w:val="16"/>
    </w:rPr>
  </w:style>
  <w:style w:type="character" w:customStyle="1" w:styleId="Heading2Char">
    <w:name w:val="Heading 2 Char"/>
    <w:basedOn w:val="DefaultParagraphFont"/>
    <w:link w:val="Heading2"/>
    <w:uiPriority w:val="9"/>
    <w:semiHidden/>
    <w:rsid w:val="000B2A5D"/>
    <w:rPr>
      <w:rFonts w:ascii="Calibri" w:eastAsia="Calibri" w:hAnsi="Calibri" w:cs="Calibri"/>
      <w:b/>
      <w:sz w:val="36"/>
      <w:szCs w:val="36"/>
    </w:rPr>
  </w:style>
  <w:style w:type="character" w:customStyle="1" w:styleId="Heading3Char">
    <w:name w:val="Heading 3 Char"/>
    <w:basedOn w:val="DefaultParagraphFont"/>
    <w:link w:val="Heading3"/>
    <w:uiPriority w:val="9"/>
    <w:semiHidden/>
    <w:rsid w:val="000B2A5D"/>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0B2A5D"/>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0B2A5D"/>
    <w:rPr>
      <w:rFonts w:ascii="Calibri" w:eastAsia="Calibri" w:hAnsi="Calibri" w:cs="Calibri"/>
      <w:b/>
    </w:rPr>
  </w:style>
  <w:style w:type="character" w:customStyle="1" w:styleId="Heading6Char">
    <w:name w:val="Heading 6 Char"/>
    <w:basedOn w:val="DefaultParagraphFont"/>
    <w:link w:val="Heading6"/>
    <w:uiPriority w:val="9"/>
    <w:semiHidden/>
    <w:rsid w:val="000B2A5D"/>
    <w:rPr>
      <w:rFonts w:ascii="Calibri" w:eastAsia="Calibri" w:hAnsi="Calibri" w:cs="Calibri"/>
      <w:b/>
      <w:sz w:val="20"/>
      <w:szCs w:val="20"/>
    </w:rPr>
  </w:style>
  <w:style w:type="paragraph" w:styleId="Title">
    <w:name w:val="Title"/>
    <w:basedOn w:val="Normal"/>
    <w:next w:val="Normal"/>
    <w:link w:val="TitleChar"/>
    <w:uiPriority w:val="10"/>
    <w:qFormat/>
    <w:rsid w:val="000B2A5D"/>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0B2A5D"/>
    <w:rPr>
      <w:rFonts w:ascii="Calibri" w:eastAsia="Calibri" w:hAnsi="Calibri" w:cs="Calibri"/>
      <w:b/>
      <w:sz w:val="72"/>
      <w:szCs w:val="72"/>
    </w:rPr>
  </w:style>
  <w:style w:type="paragraph" w:styleId="Subtitle">
    <w:name w:val="Subtitle"/>
    <w:basedOn w:val="Normal"/>
    <w:next w:val="Normal"/>
    <w:link w:val="SubtitleChar"/>
    <w:uiPriority w:val="11"/>
    <w:qFormat/>
    <w:rsid w:val="000B2A5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B2A5D"/>
    <w:rPr>
      <w:rFonts w:ascii="Georgia" w:eastAsia="Georgia" w:hAnsi="Georgia" w:cs="Georgia"/>
      <w:i/>
      <w:color w:val="666666"/>
      <w:sz w:val="48"/>
      <w:szCs w:val="48"/>
    </w:rPr>
  </w:style>
  <w:style w:type="paragraph" w:customStyle="1" w:styleId="Normal1">
    <w:name w:val="Normal1"/>
    <w:rsid w:val="000B2A5D"/>
    <w:pPr>
      <w:spacing w:after="0" w:line="240" w:lineRule="auto"/>
    </w:pPr>
    <w:rPr>
      <w:rFonts w:ascii="Calibri" w:eastAsia="Calibri" w:hAnsi="Calibri" w:cs="Calibri"/>
      <w:sz w:val="24"/>
      <w:szCs w:val="24"/>
      <w:lang w:val="en-IN"/>
    </w:rPr>
  </w:style>
  <w:style w:type="paragraph" w:customStyle="1" w:styleId="c-bibliographic-informationcitation">
    <w:name w:val="c-bibliographic-information__citation"/>
    <w:basedOn w:val="Normal"/>
    <w:rsid w:val="0096061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c-bibliographic-informationdownload-citation">
    <w:name w:val="c-bibliographic-information__download-citation"/>
    <w:basedOn w:val="Normal"/>
    <w:rsid w:val="0096061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0875B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875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75B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875B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doi.org/10.3892/ijo.2018.4392" TargetMode="External"/><Relationship Id="rId21" Type="http://schemas.openxmlformats.org/officeDocument/2006/relationships/hyperlink" Target="https://doi.org/10.1016/S1535-6108(03)00114-4" TargetMode="External"/><Relationship Id="rId42" Type="http://schemas.openxmlformats.org/officeDocument/2006/relationships/hyperlink" Target="https://doi.org/10.2353/ajpath.2010.090081" TargetMode="External"/><Relationship Id="rId63" Type="http://schemas.openxmlformats.org/officeDocument/2006/relationships/hyperlink" Target="https://doi.org/10.1038/sj.bjp.0707503" TargetMode="External"/><Relationship Id="rId84" Type="http://schemas.openxmlformats.org/officeDocument/2006/relationships/hyperlink" Target="https://doi.org/10.1016/j.prp.2019.152534" TargetMode="External"/><Relationship Id="rId138" Type="http://schemas.openxmlformats.org/officeDocument/2006/relationships/hyperlink" Target="https://doi.org/10.1155/2020/5823676" TargetMode="External"/><Relationship Id="rId159" Type="http://schemas.openxmlformats.org/officeDocument/2006/relationships/hyperlink" Target="https://doi.org/10.1016/j.bbamcr.2018.03.012" TargetMode="External"/><Relationship Id="rId170" Type="http://schemas.openxmlformats.org/officeDocument/2006/relationships/hyperlink" Target="https://doi.org/10.1167/iovs.14-14133" TargetMode="External"/><Relationship Id="rId191" Type="http://schemas.openxmlformats.org/officeDocument/2006/relationships/hyperlink" Target="https://doi.org/10.1016/j.jid.2022.03.024" TargetMode="External"/><Relationship Id="rId205" Type="http://schemas.openxmlformats.org/officeDocument/2006/relationships/hyperlink" Target="https://doi.org/10.1111/cas.13950" TargetMode="External"/><Relationship Id="rId226" Type="http://schemas.openxmlformats.org/officeDocument/2006/relationships/hyperlink" Target="https://doi.org/10.1038/s41388-021-01847-w" TargetMode="External"/><Relationship Id="rId247" Type="http://schemas.openxmlformats.org/officeDocument/2006/relationships/hyperlink" Target="https://pubmed.ncbi.nlm.nih.gov/18281484" TargetMode="External"/><Relationship Id="rId107" Type="http://schemas.openxmlformats.org/officeDocument/2006/relationships/hyperlink" Target="https://doi.org/10.1074/jbc.M112.367979" TargetMode="External"/><Relationship Id="rId11" Type="http://schemas.openxmlformats.org/officeDocument/2006/relationships/hyperlink" Target="https://doi.org/10.1261/rna.057919.116" TargetMode="External"/><Relationship Id="rId32" Type="http://schemas.openxmlformats.org/officeDocument/2006/relationships/hyperlink" Target="https://doi.org/10.1073/pnas.1415287111" TargetMode="External"/><Relationship Id="rId53" Type="http://schemas.openxmlformats.org/officeDocument/2006/relationships/hyperlink" Target="https://doi.org/10.1038/jid.2009.209" TargetMode="External"/><Relationship Id="rId74" Type="http://schemas.openxmlformats.org/officeDocument/2006/relationships/hyperlink" Target="https://doi.org/10.1186/bcr2341" TargetMode="External"/><Relationship Id="rId128" Type="http://schemas.openxmlformats.org/officeDocument/2006/relationships/hyperlink" Target="https://doi.org/10.1186/s13046-020-01718-4" TargetMode="External"/><Relationship Id="rId149" Type="http://schemas.openxmlformats.org/officeDocument/2006/relationships/hyperlink" Target="https://doi.org/10.1074/jbc.M113.504126" TargetMode="External"/><Relationship Id="rId5" Type="http://schemas.openxmlformats.org/officeDocument/2006/relationships/hyperlink" Target="https://www.sciencedirect.com/topics/medicine-and-dentistry/retinoblastoma-protein" TargetMode="External"/><Relationship Id="rId95" Type="http://schemas.openxmlformats.org/officeDocument/2006/relationships/hyperlink" Target="https://doi.org/10.3389/fimmu.2020.569358" TargetMode="External"/><Relationship Id="rId160" Type="http://schemas.openxmlformats.org/officeDocument/2006/relationships/hyperlink" Target="https://doi.org/10.7554/eLife.60066" TargetMode="External"/><Relationship Id="rId181" Type="http://schemas.openxmlformats.org/officeDocument/2006/relationships/hyperlink" Target="https://doi.org/10.1038/ncb1762" TargetMode="External"/><Relationship Id="rId216" Type="http://schemas.openxmlformats.org/officeDocument/2006/relationships/hyperlink" Target="https://doi.org/10.18240/ijo.2019.11.03" TargetMode="External"/><Relationship Id="rId237" Type="http://schemas.openxmlformats.org/officeDocument/2006/relationships/hyperlink" Target="https://doi.org/10.18632/oncotarget.11670" TargetMode="External"/><Relationship Id="rId258" Type="http://schemas.openxmlformats.org/officeDocument/2006/relationships/fontTable" Target="fontTable.xml"/><Relationship Id="rId22" Type="http://schemas.openxmlformats.org/officeDocument/2006/relationships/hyperlink" Target="https://doi.org/10.1083/jcb.200409162" TargetMode="External"/><Relationship Id="rId43" Type="http://schemas.openxmlformats.org/officeDocument/2006/relationships/hyperlink" Target="https://doi.org/10.1038/onc.2010.614" TargetMode="External"/><Relationship Id="rId64" Type="http://schemas.openxmlformats.org/officeDocument/2006/relationships/hyperlink" Target="https://doi.org/10.7150/ijbs.23230" TargetMode="External"/><Relationship Id="rId118" Type="http://schemas.openxmlformats.org/officeDocument/2006/relationships/hyperlink" Target="https://doi.org/10.1016/j.bbadis.2019.07.017" TargetMode="External"/><Relationship Id="rId139" Type="http://schemas.openxmlformats.org/officeDocument/2006/relationships/hyperlink" Target="https://doi.org/10.1136/gutjnl-2013-306388" TargetMode="External"/><Relationship Id="rId85" Type="http://schemas.openxmlformats.org/officeDocument/2006/relationships/hyperlink" Target="https://doi.org/10.1634/theoncologist.2019-0356" TargetMode="External"/><Relationship Id="rId150" Type="http://schemas.openxmlformats.org/officeDocument/2006/relationships/hyperlink" Target="https://doi.org/10.1038/s42003-020-01636-3" TargetMode="External"/><Relationship Id="rId171" Type="http://schemas.openxmlformats.org/officeDocument/2006/relationships/hyperlink" Target="https://doi.org/10.18632/oncotarget.12455" TargetMode="External"/><Relationship Id="rId192" Type="http://schemas.openxmlformats.org/officeDocument/2006/relationships/hyperlink" Target="https://doi.org/10.1177/0022034512451449" TargetMode="External"/><Relationship Id="rId206" Type="http://schemas.openxmlformats.org/officeDocument/2006/relationships/hyperlink" Target="https://doi.org/10.1038/s41419-022-05296-5" TargetMode="External"/><Relationship Id="rId227" Type="http://schemas.openxmlformats.org/officeDocument/2006/relationships/hyperlink" Target="https://doi.org/10.1016/j.bbrc.2009.12.174" TargetMode="External"/><Relationship Id="rId248" Type="http://schemas.openxmlformats.org/officeDocument/2006/relationships/hyperlink" Target="https://doi.org/10.1038/s41388-018-0662-9" TargetMode="External"/><Relationship Id="rId12" Type="http://schemas.openxmlformats.org/officeDocument/2006/relationships/hyperlink" Target="https://doi.org/10.1038/s41586-020-03054-1" TargetMode="External"/><Relationship Id="rId33" Type="http://schemas.openxmlformats.org/officeDocument/2006/relationships/hyperlink" Target="https://doi.org/10.1167/iovs.10-5972" TargetMode="External"/><Relationship Id="rId108" Type="http://schemas.openxmlformats.org/officeDocument/2006/relationships/hyperlink" Target="https://doi.org/10.1126/sciadv.abd2575" TargetMode="External"/><Relationship Id="rId129" Type="http://schemas.openxmlformats.org/officeDocument/2006/relationships/hyperlink" Target="https://doi.org/10.1016/j.prp.2019.152511" TargetMode="External"/><Relationship Id="rId54" Type="http://schemas.openxmlformats.org/officeDocument/2006/relationships/hyperlink" Target="https://doi.org/10.1016/j.jid.2019.02.004" TargetMode="External"/><Relationship Id="rId75" Type="http://schemas.openxmlformats.org/officeDocument/2006/relationships/hyperlink" Target="https://doi.org/10.1073/pnas.0805230105" TargetMode="External"/><Relationship Id="rId96" Type="http://schemas.openxmlformats.org/officeDocument/2006/relationships/hyperlink" Target="https://doi.org/10.1038/modpathol.2012.148" TargetMode="External"/><Relationship Id="rId140" Type="http://schemas.openxmlformats.org/officeDocument/2006/relationships/hyperlink" Target="https://doi.org/10.3389/fonc.2022.852515" TargetMode="External"/><Relationship Id="rId161" Type="http://schemas.openxmlformats.org/officeDocument/2006/relationships/hyperlink" Target="https://doi.org/10.3390/ijms22031227" TargetMode="External"/><Relationship Id="rId182" Type="http://schemas.openxmlformats.org/officeDocument/2006/relationships/hyperlink" Target="https://doi.org/10.1007/s10456-008-9111-7" TargetMode="External"/><Relationship Id="rId217" Type="http://schemas.openxmlformats.org/officeDocument/2006/relationships/hyperlink" Target="https://doi.org/10.1093/nar/gkac234" TargetMode="External"/><Relationship Id="rId1" Type="http://schemas.openxmlformats.org/officeDocument/2006/relationships/numbering" Target="numbering.xml"/><Relationship Id="rId6" Type="http://schemas.openxmlformats.org/officeDocument/2006/relationships/hyperlink" Target="https://www.sciencedirect.com/topics/medicine-and-dentistry/microrna-31" TargetMode="External"/><Relationship Id="rId212" Type="http://schemas.openxmlformats.org/officeDocument/2006/relationships/hyperlink" Target="https://doi.org/10.12659/MSM.916950" TargetMode="External"/><Relationship Id="rId233" Type="http://schemas.openxmlformats.org/officeDocument/2006/relationships/hyperlink" Target="https://doi.org/10.1007/s00109-009-0520-x" TargetMode="External"/><Relationship Id="rId238" Type="http://schemas.openxmlformats.org/officeDocument/2006/relationships/hyperlink" Target="https://doi.org/10.1136/jitc-2021-003131" TargetMode="External"/><Relationship Id="rId254" Type="http://schemas.openxmlformats.org/officeDocument/2006/relationships/hyperlink" Target="https://doi.org/10.1080/2162402X.2021.1893500" TargetMode="External"/><Relationship Id="rId259" Type="http://schemas.openxmlformats.org/officeDocument/2006/relationships/theme" Target="theme/theme1.xml"/><Relationship Id="rId23" Type="http://schemas.openxmlformats.org/officeDocument/2006/relationships/hyperlink" Target="https://doi.org/10.1172/JCI.INSIGHT.99911" TargetMode="External"/><Relationship Id="rId28" Type="http://schemas.openxmlformats.org/officeDocument/2006/relationships/hyperlink" Target="https://doi.org/10.1006/bbrc.1998.8585" TargetMode="External"/><Relationship Id="rId49" Type="http://schemas.openxmlformats.org/officeDocument/2006/relationships/hyperlink" Target="https://doi.org/10.1089/jmf.2018.4246" TargetMode="External"/><Relationship Id="rId114" Type="http://schemas.openxmlformats.org/officeDocument/2006/relationships/hyperlink" Target="https://doi.org/10.1016/j.canlet.2015.03.037" TargetMode="External"/><Relationship Id="rId119" Type="http://schemas.openxmlformats.org/officeDocument/2006/relationships/hyperlink" Target="https://doi.org/10.3389/fimmu.2017.00635" TargetMode="External"/><Relationship Id="rId44" Type="http://schemas.openxmlformats.org/officeDocument/2006/relationships/hyperlink" Target="https://doi.org/10.3389/fimmu.2021.791453" TargetMode="External"/><Relationship Id="rId60" Type="http://schemas.openxmlformats.org/officeDocument/2006/relationships/hyperlink" Target="https://doi.org/10.3892/mmr.2022.12881" TargetMode="External"/><Relationship Id="rId65" Type="http://schemas.openxmlformats.org/officeDocument/2006/relationships/hyperlink" Target="https://cancer.sanger.ac.uk/cosmic/curation" TargetMode="External"/><Relationship Id="rId81" Type="http://schemas.openxmlformats.org/officeDocument/2006/relationships/hyperlink" Target="https://doi.org/10.1007/s12094-021-02627-4" TargetMode="External"/><Relationship Id="rId86" Type="http://schemas.openxmlformats.org/officeDocument/2006/relationships/hyperlink" Target="https://doi.org/10.1038/s41467-021-27820-5" TargetMode="External"/><Relationship Id="rId130" Type="http://schemas.openxmlformats.org/officeDocument/2006/relationships/hyperlink" Target="https://doi.org/10.1186/s13046-019-1330-9" TargetMode="External"/><Relationship Id="rId135" Type="http://schemas.openxmlformats.org/officeDocument/2006/relationships/hyperlink" Target="https://doi.org/10.1038/s41419-020-2699-2" TargetMode="External"/><Relationship Id="rId151" Type="http://schemas.openxmlformats.org/officeDocument/2006/relationships/hyperlink" Target="https://doi.org/10.3390/ijms20122852" TargetMode="External"/><Relationship Id="rId156" Type="http://schemas.openxmlformats.org/officeDocument/2006/relationships/hyperlink" Target="https://doi.org/10.1111/wrr.12392" TargetMode="External"/><Relationship Id="rId177" Type="http://schemas.openxmlformats.org/officeDocument/2006/relationships/hyperlink" Target="https://doi.org/10.1038/s41467-017-00694-2" TargetMode="External"/><Relationship Id="rId198" Type="http://schemas.openxmlformats.org/officeDocument/2006/relationships/hyperlink" Target="https://doi.org/10.18632/aging.203534" TargetMode="External"/><Relationship Id="rId172" Type="http://schemas.openxmlformats.org/officeDocument/2006/relationships/hyperlink" Target="https://doi.org/10.1016/j.yexcr.2007.02.020" TargetMode="External"/><Relationship Id="rId193" Type="http://schemas.openxmlformats.org/officeDocument/2006/relationships/hyperlink" Target="https://doi.org/10.1007/s11011-013-9401-7" TargetMode="External"/><Relationship Id="rId202" Type="http://schemas.openxmlformats.org/officeDocument/2006/relationships/hyperlink" Target="https://doi.org/10.1038/s41419-019-1554-9" TargetMode="External"/><Relationship Id="rId207" Type="http://schemas.openxmlformats.org/officeDocument/2006/relationships/hyperlink" Target="https://doi.org/10.18632/oncotarget.10250" TargetMode="External"/><Relationship Id="rId223" Type="http://schemas.openxmlformats.org/officeDocument/2006/relationships/hyperlink" Target="https://doi.org/10.3892/mmr.2017.7175" TargetMode="External"/><Relationship Id="rId228" Type="http://schemas.openxmlformats.org/officeDocument/2006/relationships/hyperlink" Target="https://doi.org/10.21873/anticanres.15289" TargetMode="External"/><Relationship Id="rId244" Type="http://schemas.openxmlformats.org/officeDocument/2006/relationships/hyperlink" Target="https://en.wikipedia.org/wiki/Doi_(identifier)" TargetMode="External"/><Relationship Id="rId249" Type="http://schemas.openxmlformats.org/officeDocument/2006/relationships/hyperlink" Target="https://doi.org/10.3389/fonc.2021.793025" TargetMode="External"/><Relationship Id="rId13" Type="http://schemas.openxmlformats.org/officeDocument/2006/relationships/hyperlink" Target="https://doi.org/10.1016/j.pharmthera.2014.02.009" TargetMode="External"/><Relationship Id="rId18" Type="http://schemas.openxmlformats.org/officeDocument/2006/relationships/hyperlink" Target="https://doi.org/10.1074/jbc.M112.340505" TargetMode="External"/><Relationship Id="rId39" Type="http://schemas.openxmlformats.org/officeDocument/2006/relationships/hyperlink" Target="https://doi.org/10.1038/nrm2858" TargetMode="External"/><Relationship Id="rId109" Type="http://schemas.openxmlformats.org/officeDocument/2006/relationships/hyperlink" Target="https://doi.org/10.1038/s41467-017-00433-7" TargetMode="External"/><Relationship Id="rId34" Type="http://schemas.openxmlformats.org/officeDocument/2006/relationships/hyperlink" Target="https://doi.org/10.1182/blood-2013-08-355818" TargetMode="External"/><Relationship Id="rId50" Type="http://schemas.openxmlformats.org/officeDocument/2006/relationships/hyperlink" Target="https://doi.org/10.1016/j.exer.2013.11.002" TargetMode="External"/><Relationship Id="rId55" Type="http://schemas.openxmlformats.org/officeDocument/2006/relationships/hyperlink" Target="https://doi.org/10.1038/mt.2014.150" TargetMode="External"/><Relationship Id="rId76" Type="http://schemas.openxmlformats.org/officeDocument/2006/relationships/hyperlink" Target="https://doi.org/10.1016/j.lfs.2022.121359" TargetMode="External"/><Relationship Id="rId97" Type="http://schemas.openxmlformats.org/officeDocument/2006/relationships/hyperlink" Target="https://doi.org/10.1016/j.ccell.2019.08.006" TargetMode="External"/><Relationship Id="rId104" Type="http://schemas.openxmlformats.org/officeDocument/2006/relationships/hyperlink" Target="https://doi.org/10.1016/j.isci.2019.08.031" TargetMode="External"/><Relationship Id="rId120" Type="http://schemas.openxmlformats.org/officeDocument/2006/relationships/hyperlink" Target="https://doi.org/10.1016/j.immuni.2019.06.015" TargetMode="External"/><Relationship Id="rId125" Type="http://schemas.openxmlformats.org/officeDocument/2006/relationships/hyperlink" Target="https://doi.org/10.1074/jbc.M109.096917" TargetMode="External"/><Relationship Id="rId141" Type="http://schemas.openxmlformats.org/officeDocument/2006/relationships/hyperlink" Target="https://doi.org/10.1016/j.prp.2020.153313" TargetMode="External"/><Relationship Id="rId146" Type="http://schemas.openxmlformats.org/officeDocument/2006/relationships/hyperlink" Target="https://doi.org/10.1016/j.ydbio.2016.05.022" TargetMode="External"/><Relationship Id="rId167" Type="http://schemas.openxmlformats.org/officeDocument/2006/relationships/hyperlink" Target="https://doi.org/10.1016/j.stem.2020.11.015" TargetMode="External"/><Relationship Id="rId188" Type="http://schemas.openxmlformats.org/officeDocument/2006/relationships/hyperlink" Target="https://doi.org/10.1016/j.exer.2007.08.023" TargetMode="External"/><Relationship Id="rId7" Type="http://schemas.openxmlformats.org/officeDocument/2006/relationships/hyperlink" Target="https://www.sciencedirect.com/topics/medicine-and-dentistry/microrna-31" TargetMode="External"/><Relationship Id="rId71" Type="http://schemas.openxmlformats.org/officeDocument/2006/relationships/hyperlink" Target="https://doi.org/10.1038/12971" TargetMode="External"/><Relationship Id="rId92" Type="http://schemas.openxmlformats.org/officeDocument/2006/relationships/hyperlink" Target="https://doi.org/10.3389/fonc.2021.718578" TargetMode="External"/><Relationship Id="rId162" Type="http://schemas.openxmlformats.org/officeDocument/2006/relationships/hyperlink" Target="https://doi.org/10.1371/journal.pone.0198374" TargetMode="External"/><Relationship Id="rId183" Type="http://schemas.openxmlformats.org/officeDocument/2006/relationships/hyperlink" Target="https://doi.org/10.1111/wrr.12549" TargetMode="External"/><Relationship Id="rId213" Type="http://schemas.openxmlformats.org/officeDocument/2006/relationships/hyperlink" Target="https://doi.org/10.1016/j.celrep.2022.111192" TargetMode="External"/><Relationship Id="rId218" Type="http://schemas.openxmlformats.org/officeDocument/2006/relationships/hyperlink" Target="https://doi.org/10.1038/cddis.2017.285" TargetMode="External"/><Relationship Id="rId234" Type="http://schemas.openxmlformats.org/officeDocument/2006/relationships/hyperlink" Target="https://doi.org/10.1186/s13046-021-02107-1" TargetMode="External"/><Relationship Id="rId239" Type="http://schemas.openxmlformats.org/officeDocument/2006/relationships/hyperlink" Target="https://doi.org/10.1158/0008-5472.CAN-13-1310" TargetMode="External"/><Relationship Id="rId2" Type="http://schemas.openxmlformats.org/officeDocument/2006/relationships/styles" Target="styles.xml"/><Relationship Id="rId29" Type="http://schemas.openxmlformats.org/officeDocument/2006/relationships/hyperlink" Target="https://doi.org/10.1038/nsmb.2756" TargetMode="External"/><Relationship Id="rId250" Type="http://schemas.openxmlformats.org/officeDocument/2006/relationships/hyperlink" Target="https://doi.org/10.3389/fimmu.2020.00499" TargetMode="External"/><Relationship Id="rId255" Type="http://schemas.openxmlformats.org/officeDocument/2006/relationships/hyperlink" Target="https://doi.org/10.1073/pnas.1503500112" TargetMode="External"/><Relationship Id="rId24" Type="http://schemas.openxmlformats.org/officeDocument/2006/relationships/hyperlink" Target="https://doi.org/10.1038/s43018-019-0006-x" TargetMode="External"/><Relationship Id="rId40" Type="http://schemas.openxmlformats.org/officeDocument/2006/relationships/hyperlink" Target="https://doi.org/10.1073/PNAS.1017547108" TargetMode="External"/><Relationship Id="rId45" Type="http://schemas.openxmlformats.org/officeDocument/2006/relationships/hyperlink" Target="https://doi.org/10.1038/SJ.BJC.6606095" TargetMode="External"/><Relationship Id="rId66" Type="http://schemas.openxmlformats.org/officeDocument/2006/relationships/hyperlink" Target="https://doi.org/10.1186/s40659-018-0202-7" TargetMode="External"/><Relationship Id="rId87" Type="http://schemas.openxmlformats.org/officeDocument/2006/relationships/hyperlink" Target="https://doi.org/10.3390/ijms24010313" TargetMode="External"/><Relationship Id="rId110" Type="http://schemas.openxmlformats.org/officeDocument/2006/relationships/hyperlink" Target="https://doi.org/10.1158/0008-5472.CAN-15-3445" TargetMode="External"/><Relationship Id="rId115" Type="http://schemas.openxmlformats.org/officeDocument/2006/relationships/hyperlink" Target="https://doi.org/10.3390/cancers13215474" TargetMode="External"/><Relationship Id="rId131" Type="http://schemas.openxmlformats.org/officeDocument/2006/relationships/hyperlink" Target="https://doi.org/10.1155/2022/2607878" TargetMode="External"/><Relationship Id="rId136" Type="http://schemas.openxmlformats.org/officeDocument/2006/relationships/hyperlink" Target="https://doi.org/10.1016/j.fertnstert.2020.05.036" TargetMode="External"/><Relationship Id="rId157" Type="http://schemas.openxmlformats.org/officeDocument/2006/relationships/hyperlink" Target="https://doi.org/10.1186/1755-1536-4-5" TargetMode="External"/><Relationship Id="rId178" Type="http://schemas.openxmlformats.org/officeDocument/2006/relationships/hyperlink" Target="https://doi.org/10.1186/s13287-015-0103-4" TargetMode="External"/><Relationship Id="rId61" Type="http://schemas.openxmlformats.org/officeDocument/2006/relationships/hyperlink" Target="https://doi.org/10.1016/J.BIOPHA.2018.09.132" TargetMode="External"/><Relationship Id="rId82" Type="http://schemas.openxmlformats.org/officeDocument/2006/relationships/hyperlink" Target="https://doi.org/10.2147/CMAR.S259269" TargetMode="External"/><Relationship Id="rId152" Type="http://schemas.openxmlformats.org/officeDocument/2006/relationships/hyperlink" Target="https://doi.org/10.1210/endocr/bqaa232" TargetMode="External"/><Relationship Id="rId173" Type="http://schemas.openxmlformats.org/officeDocument/2006/relationships/hyperlink" Target="https://doi.org/10.1002/hep4.2077" TargetMode="External"/><Relationship Id="rId194" Type="http://schemas.openxmlformats.org/officeDocument/2006/relationships/hyperlink" Target="https://doi.org/10.1016/j.ijbiomac.2022.04.210" TargetMode="External"/><Relationship Id="rId199" Type="http://schemas.openxmlformats.org/officeDocument/2006/relationships/hyperlink" Target="https://doi.org/10.15252/embr.202052079" TargetMode="External"/><Relationship Id="rId203" Type="http://schemas.openxmlformats.org/officeDocument/2006/relationships/hyperlink" Target="https://doi.org/10.1371/journal.pone.0076883" TargetMode="External"/><Relationship Id="rId208" Type="http://schemas.openxmlformats.org/officeDocument/2006/relationships/hyperlink" Target="https://doi.org/10.1016/j.biopha.2018.04.037" TargetMode="External"/><Relationship Id="rId229" Type="http://schemas.openxmlformats.org/officeDocument/2006/relationships/hyperlink" Target="https://doi.org/10.3390/cancers9110153" TargetMode="External"/><Relationship Id="rId19" Type="http://schemas.openxmlformats.org/officeDocument/2006/relationships/hyperlink" Target="https://doi.org/10.1038/sj.onc.1208469" TargetMode="External"/><Relationship Id="rId224" Type="http://schemas.openxmlformats.org/officeDocument/2006/relationships/hyperlink" Target="https://doi.org/10.1016/j.yexmp.2020.104443" TargetMode="External"/><Relationship Id="rId240" Type="http://schemas.openxmlformats.org/officeDocument/2006/relationships/hyperlink" Target="https://doi.org/10.3389/fimmu.2020.00938" TargetMode="External"/><Relationship Id="rId245" Type="http://schemas.openxmlformats.org/officeDocument/2006/relationships/hyperlink" Target="https://doi.org/10.1158%2F0008-5472.CAN-07-2432" TargetMode="External"/><Relationship Id="rId14" Type="http://schemas.openxmlformats.org/officeDocument/2006/relationships/hyperlink" Target="https://doi.org/10.1007/s12035-021-02587-4" TargetMode="External"/><Relationship Id="rId30" Type="http://schemas.openxmlformats.org/officeDocument/2006/relationships/hyperlink" Target="https://doi.org/10.1242/jcs.237453" TargetMode="External"/><Relationship Id="rId35" Type="http://schemas.openxmlformats.org/officeDocument/2006/relationships/hyperlink" Target="https://doi.org/10.3892/ol.2020.11684" TargetMode="External"/><Relationship Id="rId56" Type="http://schemas.openxmlformats.org/officeDocument/2006/relationships/hyperlink" Target="https://doi.org/10.7150/ijbs.69890" TargetMode="External"/><Relationship Id="rId77" Type="http://schemas.openxmlformats.org/officeDocument/2006/relationships/hyperlink" Target="https://doi.org/10.3389/fimmu.2021.668758" TargetMode="External"/><Relationship Id="rId100" Type="http://schemas.openxmlformats.org/officeDocument/2006/relationships/hyperlink" Target="https://doi.org/10.1080/15384047.2017.1416276" TargetMode="External"/><Relationship Id="rId105" Type="http://schemas.openxmlformats.org/officeDocument/2006/relationships/hyperlink" Target="https://doi.org/10.1038/ni.3153" TargetMode="External"/><Relationship Id="rId126" Type="http://schemas.openxmlformats.org/officeDocument/2006/relationships/hyperlink" Target="https://doi.org/10.1016/j.bbamcr.2017.09.005" TargetMode="External"/><Relationship Id="rId147" Type="http://schemas.openxmlformats.org/officeDocument/2006/relationships/hyperlink" Target="https://doi.org/10.31083/j.fbl2704110" TargetMode="External"/><Relationship Id="rId168" Type="http://schemas.openxmlformats.org/officeDocument/2006/relationships/hyperlink" Target="https://doi.org/10.1186/s12885-016-2664-8" TargetMode="External"/><Relationship Id="rId8" Type="http://schemas.openxmlformats.org/officeDocument/2006/relationships/hyperlink" Target="https://www.sciencedirect.com/topics/medicine-and-dentistry/signal-transduction" TargetMode="External"/><Relationship Id="rId51" Type="http://schemas.openxmlformats.org/officeDocument/2006/relationships/hyperlink" Target="https://doi.org/10.1080/20013078.2019.1709262" TargetMode="External"/><Relationship Id="rId72" Type="http://schemas.openxmlformats.org/officeDocument/2006/relationships/hyperlink" Target="https://doi.org/10.3906/sag-1501-173" TargetMode="External"/><Relationship Id="rId93" Type="http://schemas.openxmlformats.org/officeDocument/2006/relationships/hyperlink" Target="https://doi.org/10.3892/ijmm.2016.2733" TargetMode="External"/><Relationship Id="rId98" Type="http://schemas.openxmlformats.org/officeDocument/2006/relationships/hyperlink" Target="https://doi.org/10.3389/fonc.2022.936550" TargetMode="External"/><Relationship Id="rId121" Type="http://schemas.openxmlformats.org/officeDocument/2006/relationships/hyperlink" Target="https://doi.org/10.1007/s00403-005-0564-x" TargetMode="External"/><Relationship Id="rId142" Type="http://schemas.openxmlformats.org/officeDocument/2006/relationships/hyperlink" Target="https://doi.org/10.3892/or.2020.7458" TargetMode="External"/><Relationship Id="rId163" Type="http://schemas.openxmlformats.org/officeDocument/2006/relationships/hyperlink" Target="https://doi.org/10.1038/jid.2010.400" TargetMode="External"/><Relationship Id="rId184" Type="http://schemas.openxmlformats.org/officeDocument/2006/relationships/hyperlink" Target="https://doi.org/10.3390/cancers13205248" TargetMode="External"/><Relationship Id="rId189" Type="http://schemas.openxmlformats.org/officeDocument/2006/relationships/hyperlink" Target="https://doi.org/10.1002/1878-0261.13192" TargetMode="External"/><Relationship Id="rId219" Type="http://schemas.openxmlformats.org/officeDocument/2006/relationships/hyperlink" Target="https://doi.org/10.1186/s12860-022-00448-z" TargetMode="External"/><Relationship Id="rId3" Type="http://schemas.openxmlformats.org/officeDocument/2006/relationships/settings" Target="settings.xml"/><Relationship Id="rId214" Type="http://schemas.openxmlformats.org/officeDocument/2006/relationships/hyperlink" Target="https://doi.org/10.3389/fonc.2019.01575" TargetMode="External"/><Relationship Id="rId230" Type="http://schemas.openxmlformats.org/officeDocument/2006/relationships/hyperlink" Target="https://doi.org/10.1371/journal.pone.0247233" TargetMode="External"/><Relationship Id="rId235" Type="http://schemas.openxmlformats.org/officeDocument/2006/relationships/hyperlink" Target="https://doi.org/10.1007/s12672-013-0134-1" TargetMode="External"/><Relationship Id="rId251" Type="http://schemas.openxmlformats.org/officeDocument/2006/relationships/hyperlink" Target="https://doi.org/10.1007/s00262-003-0445-0" TargetMode="External"/><Relationship Id="rId256" Type="http://schemas.openxmlformats.org/officeDocument/2006/relationships/hyperlink" Target="https://doi.org/10.3892/ol.2018.8955" TargetMode="External"/><Relationship Id="rId25" Type="http://schemas.openxmlformats.org/officeDocument/2006/relationships/hyperlink" Target="https://doi.org/10.1038/sj.onc.1209616" TargetMode="External"/><Relationship Id="rId46" Type="http://schemas.openxmlformats.org/officeDocument/2006/relationships/hyperlink" Target="https://doi.org/10.1038/nrc1187" TargetMode="External"/><Relationship Id="rId67" Type="http://schemas.openxmlformats.org/officeDocument/2006/relationships/hyperlink" Target="https://doi.org/10.1182/blood-2021-154010" TargetMode="External"/><Relationship Id="rId116" Type="http://schemas.openxmlformats.org/officeDocument/2006/relationships/hyperlink" Target="https://doi.org/10.1038/s41598-020-68998-w" TargetMode="External"/><Relationship Id="rId137" Type="http://schemas.openxmlformats.org/officeDocument/2006/relationships/hyperlink" Target="https://doi.org/10.1038/ncomms1776" TargetMode="External"/><Relationship Id="rId158" Type="http://schemas.openxmlformats.org/officeDocument/2006/relationships/hyperlink" Target="https://doi.org/10.1186/s12943-021-01457-" TargetMode="External"/><Relationship Id="rId20" Type="http://schemas.openxmlformats.org/officeDocument/2006/relationships/hyperlink" Target="https://doi.org/10.3892/ijo.2016.3680" TargetMode="External"/><Relationship Id="rId41" Type="http://schemas.openxmlformats.org/officeDocument/2006/relationships/hyperlink" Target="https://doi.org/10.1073/pnas.0510877103" TargetMode="External"/><Relationship Id="rId62" Type="http://schemas.openxmlformats.org/officeDocument/2006/relationships/hyperlink" Target="https://doi.org/10.1038/s41598-019-48092-6" TargetMode="External"/><Relationship Id="rId83" Type="http://schemas.openxmlformats.org/officeDocument/2006/relationships/hyperlink" Target="https://doi.org/10.18632/oncotarget.1296" TargetMode="External"/><Relationship Id="rId88" Type="http://schemas.openxmlformats.org/officeDocument/2006/relationships/hyperlink" Target="https://doi.org/10.1126/stke.3912007pe33" TargetMode="External"/><Relationship Id="rId111" Type="http://schemas.openxmlformats.org/officeDocument/2006/relationships/hyperlink" Target="https://doi.org/10.1016/j.isci.2022.105275" TargetMode="External"/><Relationship Id="rId132" Type="http://schemas.openxmlformats.org/officeDocument/2006/relationships/hyperlink" Target="https://doi.org/10.18632/aging.203189" TargetMode="External"/><Relationship Id="rId153" Type="http://schemas.openxmlformats.org/officeDocument/2006/relationships/hyperlink" Target="https://doi.org/10.1093/emboj/18.19.5205" TargetMode="External"/><Relationship Id="rId174" Type="http://schemas.openxmlformats.org/officeDocument/2006/relationships/hyperlink" Target="https://doi.org/10.26508/lsa.202000769" TargetMode="External"/><Relationship Id="rId179" Type="http://schemas.openxmlformats.org/officeDocument/2006/relationships/hyperlink" Target="https://doi.org/10.1186/s13578-022-00860-0" TargetMode="External"/><Relationship Id="rId195" Type="http://schemas.openxmlformats.org/officeDocument/2006/relationships/hyperlink" Target="https://doi.org/10.1159/000508612" TargetMode="External"/><Relationship Id="rId209" Type="http://schemas.openxmlformats.org/officeDocument/2006/relationships/hyperlink" Target="https://doi.org/10.1038/s41598-021-93815-3" TargetMode="External"/><Relationship Id="rId190" Type="http://schemas.openxmlformats.org/officeDocument/2006/relationships/hyperlink" Target="https://doi.org/10.1038/s41419-019-2017-z" TargetMode="External"/><Relationship Id="rId204" Type="http://schemas.openxmlformats.org/officeDocument/2006/relationships/hyperlink" Target="https://doi.org/10.18632/oncotarget.13267" TargetMode="External"/><Relationship Id="rId220" Type="http://schemas.openxmlformats.org/officeDocument/2006/relationships/hyperlink" Target="https://doi.org/10.3389/fcell.2020.594135" TargetMode="External"/><Relationship Id="rId225" Type="http://schemas.openxmlformats.org/officeDocument/2006/relationships/hyperlink" Target="https://doi.org/10.1007/s10549-011-1502-6" TargetMode="External"/><Relationship Id="rId241" Type="http://schemas.openxmlformats.org/officeDocument/2006/relationships/hyperlink" Target="https://doi.org/10.1016/j.clcc.2018.03.006" TargetMode="External"/><Relationship Id="rId246" Type="http://schemas.openxmlformats.org/officeDocument/2006/relationships/hyperlink" Target="https://en.wikipedia.org/wiki/PMID_(identifier)" TargetMode="External"/><Relationship Id="rId15" Type="http://schemas.openxmlformats.org/officeDocument/2006/relationships/hyperlink" Target="https://doi.org/10.3390/cancers11101618" TargetMode="External"/><Relationship Id="rId36" Type="http://schemas.openxmlformats.org/officeDocument/2006/relationships/hyperlink" Target="https://doi.org/10.1111/ajd.12952" TargetMode="External"/><Relationship Id="rId57" Type="http://schemas.openxmlformats.org/officeDocument/2006/relationships/hyperlink" Target="https://doi.org/10.1111/J.1745-7254.2008.00889.X" TargetMode="External"/><Relationship Id="rId106" Type="http://schemas.openxmlformats.org/officeDocument/2006/relationships/hyperlink" Target="https://doi.org/10.1007/s00403-002-0331-1" TargetMode="External"/><Relationship Id="rId127" Type="http://schemas.openxmlformats.org/officeDocument/2006/relationships/hyperlink" Target="https://doi.org/10.1038/nature07687" TargetMode="External"/><Relationship Id="rId10" Type="http://schemas.openxmlformats.org/officeDocument/2006/relationships/hyperlink" Target="https://doi.org/10.1016/j.semcancer.2019.02.001" TargetMode="External"/><Relationship Id="rId31" Type="http://schemas.openxmlformats.org/officeDocument/2006/relationships/hyperlink" Target="https://doi.org/10.1007/s00018-022-04202-8" TargetMode="External"/><Relationship Id="rId52" Type="http://schemas.openxmlformats.org/officeDocument/2006/relationships/hyperlink" Target="https://doi.org/10.3389/fonc.2021.631703" TargetMode="External"/><Relationship Id="rId73" Type="http://schemas.openxmlformats.org/officeDocument/2006/relationships/hyperlink" Target="https://doi.org/10.1002/1878-0261.12881" TargetMode="External"/><Relationship Id="rId78" Type="http://schemas.openxmlformats.org/officeDocument/2006/relationships/hyperlink" Target="https://doi.org/10.7150/jca.15566" TargetMode="External"/><Relationship Id="rId94" Type="http://schemas.openxmlformats.org/officeDocument/2006/relationships/hyperlink" Target="https://doi.org/10.1016/j.jid.2021.11.026" TargetMode="External"/><Relationship Id="rId99" Type="http://schemas.openxmlformats.org/officeDocument/2006/relationships/hyperlink" Target="https://doi.org/10.1186/s13046-022-02245-0" TargetMode="External"/><Relationship Id="rId101" Type="http://schemas.openxmlformats.org/officeDocument/2006/relationships/hyperlink" Target="https://doi.org/10.1016/j.jcmgh.2016.09.009" TargetMode="External"/><Relationship Id="rId122" Type="http://schemas.openxmlformats.org/officeDocument/2006/relationships/hyperlink" Target="https://doi.org/10.1016/j.jid.2021.06.028" TargetMode="External"/><Relationship Id="rId143" Type="http://schemas.openxmlformats.org/officeDocument/2006/relationships/hyperlink" Target="https://doi.org/10.1186/s13046-021-02058-7" TargetMode="External"/><Relationship Id="rId148" Type="http://schemas.openxmlformats.org/officeDocument/2006/relationships/hyperlink" Target="https://doi.org/10.1371/journal.pone.0268977" TargetMode="External"/><Relationship Id="rId164" Type="http://schemas.openxmlformats.org/officeDocument/2006/relationships/hyperlink" Target="https://doi.org/10.7554/eLife.65759" TargetMode="External"/><Relationship Id="rId169" Type="http://schemas.openxmlformats.org/officeDocument/2006/relationships/hyperlink" Target="https://doi.org/10.3390/ijms18122604" TargetMode="External"/><Relationship Id="rId185" Type="http://schemas.openxmlformats.org/officeDocument/2006/relationships/hyperlink" Target="https://doi.org/10.3892/ijo.2018.4435" TargetMode="External"/><Relationship Id="rId4" Type="http://schemas.openxmlformats.org/officeDocument/2006/relationships/webSettings" Target="webSettings.xml"/><Relationship Id="rId9" Type="http://schemas.openxmlformats.org/officeDocument/2006/relationships/hyperlink" Target="https://www.sciencedirect.com/topics/medicine-and-dentistry/microrna-31" TargetMode="External"/><Relationship Id="rId180" Type="http://schemas.openxmlformats.org/officeDocument/2006/relationships/hyperlink" Target="https://doi.org/10.1038/s41418-019-0419-1" TargetMode="External"/><Relationship Id="rId210" Type="http://schemas.openxmlformats.org/officeDocument/2006/relationships/hyperlink" Target="https://doi.org/10.1089/wound.2018.08" TargetMode="External"/><Relationship Id="rId215" Type="http://schemas.openxmlformats.org/officeDocument/2006/relationships/hyperlink" Target="https://doi.org/10.3389/fonc.2019.01575" TargetMode="External"/><Relationship Id="rId236" Type="http://schemas.openxmlformats.org/officeDocument/2006/relationships/hyperlink" Target="https://doi.org/10.1155/2019/3980273" TargetMode="External"/><Relationship Id="rId257" Type="http://schemas.openxmlformats.org/officeDocument/2006/relationships/hyperlink" Target="https://doi.org/10.1016/j.phymed.2018.12.041" TargetMode="External"/><Relationship Id="rId26" Type="http://schemas.openxmlformats.org/officeDocument/2006/relationships/hyperlink" Target="https://www.cell.com/cancer-cell/fulltext/S1535-6108(23)00040-5" TargetMode="External"/><Relationship Id="rId231" Type="http://schemas.openxmlformats.org/officeDocument/2006/relationships/hyperlink" Target="https://doi.org/10.1371/journal.pone.0038953" TargetMode="External"/><Relationship Id="rId252" Type="http://schemas.openxmlformats.org/officeDocument/2006/relationships/hyperlink" Target="https://doi.org/10.1155/2022/9133636" TargetMode="External"/><Relationship Id="rId47" Type="http://schemas.openxmlformats.org/officeDocument/2006/relationships/hyperlink" Target="https://doi.org/10.1016/J.JID.2018.03.1521" TargetMode="External"/><Relationship Id="rId68" Type="http://schemas.openxmlformats.org/officeDocument/2006/relationships/hyperlink" Target="https://doi.org/10.1016/j.meegid.2014.12.034" TargetMode="External"/><Relationship Id="rId89" Type="http://schemas.openxmlformats.org/officeDocument/2006/relationships/hyperlink" Target="https://doi.org/10.1371/journal.pone.0173692" TargetMode="External"/><Relationship Id="rId112" Type="http://schemas.openxmlformats.org/officeDocument/2006/relationships/hyperlink" Target="https://doi.org/10.3892/or.2018.6917" TargetMode="External"/><Relationship Id="rId133" Type="http://schemas.openxmlformats.org/officeDocument/2006/relationships/hyperlink" Target="https://doi.org/10.1016/j.celrep.2015.06.020" TargetMode="External"/><Relationship Id="rId154" Type="http://schemas.openxmlformats.org/officeDocument/2006/relationships/hyperlink" Target="https://doi.org/10.1111/cas.12157" TargetMode="External"/><Relationship Id="rId175" Type="http://schemas.openxmlformats.org/officeDocument/2006/relationships/hyperlink" Target="https://doi.org/10.1186/s13148-020-00827-3" TargetMode="External"/><Relationship Id="rId196" Type="http://schemas.openxmlformats.org/officeDocument/2006/relationships/hyperlink" Target="https://doi.org/10.1038/s41598-022-15760-z" TargetMode="External"/><Relationship Id="rId200" Type="http://schemas.openxmlformats.org/officeDocument/2006/relationships/hyperlink" Target="https://doi.org/10.1186/s13287-020-01847-9" TargetMode="External"/><Relationship Id="rId16" Type="http://schemas.openxmlformats.org/officeDocument/2006/relationships/hyperlink" Target="https://doi.org/10.1172/JCI122085" TargetMode="External"/><Relationship Id="rId221" Type="http://schemas.openxmlformats.org/officeDocument/2006/relationships/hyperlink" Target="https://doi.org/10.1155/2020/2514090" TargetMode="External"/><Relationship Id="rId242" Type="http://schemas.openxmlformats.org/officeDocument/2006/relationships/hyperlink" Target="https://doi.org/10.7150/thno.26888" TargetMode="External"/><Relationship Id="rId37" Type="http://schemas.openxmlformats.org/officeDocument/2006/relationships/hyperlink" Target="https://doi.org/10.1007/BF00132746" TargetMode="External"/><Relationship Id="rId58" Type="http://schemas.openxmlformats.org/officeDocument/2006/relationships/hyperlink" Target="https://doi.org/10.3389/fcell.2020.00773" TargetMode="External"/><Relationship Id="rId79" Type="http://schemas.openxmlformats.org/officeDocument/2006/relationships/hyperlink" Target="https://doi.org/10.1016/j.celrep.2018.02.102" TargetMode="External"/><Relationship Id="rId102" Type="http://schemas.openxmlformats.org/officeDocument/2006/relationships/hyperlink" Target="https://doi.org/10.7150/thno.38537" TargetMode="External"/><Relationship Id="rId123" Type="http://schemas.openxmlformats.org/officeDocument/2006/relationships/hyperlink" Target="https://doi.org/10.1038/cddis.2015.122" TargetMode="External"/><Relationship Id="rId144" Type="http://schemas.openxmlformats.org/officeDocument/2006/relationships/hyperlink" Target="https://doi.org/10.1038/s41388-017-0026-x" TargetMode="External"/><Relationship Id="rId90" Type="http://schemas.openxmlformats.org/officeDocument/2006/relationships/hyperlink" Target="https://doi.org/10.1186/1471-2466-14-93" TargetMode="External"/><Relationship Id="rId165" Type="http://schemas.openxmlformats.org/officeDocument/2006/relationships/hyperlink" Target="https://doi.org/10.1016/j.jid.2017.11.038" TargetMode="External"/><Relationship Id="rId186" Type="http://schemas.openxmlformats.org/officeDocument/2006/relationships/hyperlink" Target="https://doi.org/10.1186/s12967-016-0832-x" TargetMode="External"/><Relationship Id="rId211" Type="http://schemas.openxmlformats.org/officeDocument/2006/relationships/hyperlink" Target="https://doi.org/10.1038/s41598-018-36810-5" TargetMode="External"/><Relationship Id="rId232" Type="http://schemas.openxmlformats.org/officeDocument/2006/relationships/hyperlink" Target="https://doi.org/10.1038/s41388-017-0095-x" TargetMode="External"/><Relationship Id="rId253" Type="http://schemas.openxmlformats.org/officeDocument/2006/relationships/hyperlink" Target="https://doi.org/10.1038/s41598-020-" TargetMode="External"/><Relationship Id="rId27" Type="http://schemas.openxmlformats.org/officeDocument/2006/relationships/hyperlink" Target="https://doi.org/10.1186/s13578-018-0204-8" TargetMode="External"/><Relationship Id="rId48" Type="http://schemas.openxmlformats.org/officeDocument/2006/relationships/hyperlink" Target="https://doi.org/10.1186/s13287-015-0103-4" TargetMode="External"/><Relationship Id="rId69" Type="http://schemas.openxmlformats.org/officeDocument/2006/relationships/hyperlink" Target="https://doi.org/10.1172/JCI15704" TargetMode="External"/><Relationship Id="rId113" Type="http://schemas.openxmlformats.org/officeDocument/2006/relationships/hyperlink" Target="https://doi.org/10.1007/s12094-019-02042-w" TargetMode="External"/><Relationship Id="rId134" Type="http://schemas.openxmlformats.org/officeDocument/2006/relationships/hyperlink" Target="https://doi.org/10.1111/cpr.13045" TargetMode="External"/><Relationship Id="rId80" Type="http://schemas.openxmlformats.org/officeDocument/2006/relationships/hyperlink" Target="https://doi.org/10.7150/thno.29987" TargetMode="External"/><Relationship Id="rId155" Type="http://schemas.openxmlformats.org/officeDocument/2006/relationships/hyperlink" Target="https://doi.org/10.1016/j.ymthe.2019.08.009" TargetMode="External"/><Relationship Id="rId176" Type="http://schemas.openxmlformats.org/officeDocument/2006/relationships/hyperlink" Target="https://doi.org/10.3892/mmr.2020.11250" TargetMode="External"/><Relationship Id="rId197" Type="http://schemas.openxmlformats.org/officeDocument/2006/relationships/hyperlink" Target="https://doi.org/10.1097/MPA.0000000000002119" TargetMode="External"/><Relationship Id="rId201" Type="http://schemas.openxmlformats.org/officeDocument/2006/relationships/hyperlink" Target="https://doi.org/10.1016/j.biopha.2018.10.145" TargetMode="External"/><Relationship Id="rId222" Type="http://schemas.openxmlformats.org/officeDocument/2006/relationships/hyperlink" Target="https://doi.org/10.21037/atm-21-1146" TargetMode="External"/><Relationship Id="rId243" Type="http://schemas.openxmlformats.org/officeDocument/2006/relationships/hyperlink" Target="https://doi.org/10.1158%2F0008-5472.CAN-07-2432" TargetMode="External"/><Relationship Id="rId17" Type="http://schemas.openxmlformats.org/officeDocument/2006/relationships/hyperlink" Target="https://doi.org/10.1167/iovs.10-5972" TargetMode="External"/><Relationship Id="rId38" Type="http://schemas.openxmlformats.org/officeDocument/2006/relationships/hyperlink" Target="https://doi.org/10.1111/J.1087-0024.2005.200415.X" TargetMode="External"/><Relationship Id="rId59" Type="http://schemas.openxmlformats.org/officeDocument/2006/relationships/hyperlink" Target="https://doi.org/10.2174/1568009617666170427102729" TargetMode="External"/><Relationship Id="rId103" Type="http://schemas.openxmlformats.org/officeDocument/2006/relationships/hyperlink" Target="https://doi.org/10.3390/ijms20163856" TargetMode="External"/><Relationship Id="rId124" Type="http://schemas.openxmlformats.org/officeDocument/2006/relationships/hyperlink" Target="https://doi.org/10.1016/j.ajpath.2012.07.008" TargetMode="External"/><Relationship Id="rId70" Type="http://schemas.openxmlformats.org/officeDocument/2006/relationships/hyperlink" Target="https://doi.org/10.1046/j.1524-475x.2003.11614.x" TargetMode="External"/><Relationship Id="rId91" Type="http://schemas.openxmlformats.org/officeDocument/2006/relationships/hyperlink" Target="https://doi.org/10.1371/journal.pone.0252597" TargetMode="External"/><Relationship Id="rId145" Type="http://schemas.openxmlformats.org/officeDocument/2006/relationships/hyperlink" Target="https://doi.org/10.1182/blood-2010-02-266296" TargetMode="External"/><Relationship Id="rId166" Type="http://schemas.openxmlformats.org/officeDocument/2006/relationships/hyperlink" Target="https://doi.org/10.20517/cdr.2021.61" TargetMode="External"/><Relationship Id="rId187" Type="http://schemas.openxmlformats.org/officeDocument/2006/relationships/hyperlink" Target="https://doi.org/10.3389/fimmu.2021.712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123</Pages>
  <Words>42574</Words>
  <Characters>242675</Characters>
  <Application>Microsoft Office Word</Application>
  <DocSecurity>0</DocSecurity>
  <Lines>2022</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2023-03-22T11:56:00Z</dcterms:created>
  <dcterms:modified xsi:type="dcterms:W3CDTF">2023-03-22T12:30:00Z</dcterms:modified>
</cp:coreProperties>
</file>