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A07F" w14:textId="21389E38" w:rsidR="006621A1" w:rsidRPr="006621A1" w:rsidRDefault="006621A1" w:rsidP="006621A1">
      <w:pPr>
        <w:pStyle w:val="MDPI12title"/>
        <w:rPr>
          <w:b w:val="0"/>
          <w:bCs/>
          <w:color w:val="auto"/>
          <w:sz w:val="22"/>
          <w:szCs w:val="22"/>
        </w:rPr>
      </w:pPr>
      <w:r>
        <w:rPr>
          <w:bCs/>
          <w:sz w:val="32"/>
          <w:szCs w:val="32"/>
        </w:rPr>
        <w:t>Supplementary Material Document</w:t>
      </w:r>
    </w:p>
    <w:p w14:paraId="31CFF0E3" w14:textId="5612EA2D" w:rsidR="006070EB" w:rsidRPr="002F1B5E" w:rsidRDefault="006070EB" w:rsidP="002F1B5E">
      <w:pPr>
        <w:pStyle w:val="MDPI21heading1"/>
        <w:ind w:left="0"/>
      </w:pPr>
      <w:r w:rsidRPr="002F1B5E">
        <w:t>Data charting form</w:t>
      </w:r>
      <w:r w:rsidR="00381A03" w:rsidRPr="002F1B5E">
        <w:t xml:space="preserve"> 1</w:t>
      </w:r>
      <w:r w:rsidR="002F1B5E" w:rsidRPr="00864884">
        <w:rPr>
          <w:b w:val="0"/>
          <w:bCs/>
        </w:rPr>
        <w:t>:</w:t>
      </w:r>
      <w:r w:rsidR="00381A03" w:rsidRPr="00864884">
        <w:rPr>
          <w:b w:val="0"/>
          <w:bCs/>
        </w:rPr>
        <w:t xml:space="preserve"> </w:t>
      </w:r>
      <w:r w:rsidR="001F7B8A" w:rsidRPr="00864884">
        <w:rPr>
          <w:b w:val="0"/>
          <w:bCs/>
        </w:rPr>
        <w:t>Article details and general information</w:t>
      </w:r>
    </w:p>
    <w:tbl>
      <w:tblPr>
        <w:tblW w:w="14809" w:type="dxa"/>
        <w:tblLayout w:type="fixed"/>
        <w:tblCellMar>
          <w:left w:w="10" w:type="dxa"/>
          <w:right w:w="10" w:type="dxa"/>
        </w:tblCellMar>
        <w:tblLook w:val="0000" w:firstRow="0" w:lastRow="0" w:firstColumn="0" w:lastColumn="0" w:noHBand="0" w:noVBand="0"/>
      </w:tblPr>
      <w:tblGrid>
        <w:gridCol w:w="562"/>
        <w:gridCol w:w="2043"/>
        <w:gridCol w:w="1182"/>
        <w:gridCol w:w="1311"/>
        <w:gridCol w:w="2277"/>
        <w:gridCol w:w="1366"/>
        <w:gridCol w:w="1139"/>
        <w:gridCol w:w="1149"/>
        <w:gridCol w:w="2016"/>
        <w:gridCol w:w="1764"/>
      </w:tblGrid>
      <w:tr w:rsidR="00850879" w:rsidRPr="00536202" w14:paraId="4BE2788A" w14:textId="77777777" w:rsidTr="0058052F">
        <w:trPr>
          <w:tblHead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1DE6F0E5" w14:textId="4FEB5BA1" w:rsidR="00850879" w:rsidRPr="00536202" w:rsidRDefault="00850879" w:rsidP="00850879">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No.</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3FB4564F" w14:textId="7637BB23" w:rsidR="00850879" w:rsidRPr="00536202" w:rsidRDefault="003E4E0F" w:rsidP="00850879">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 xml:space="preserve">Article </w:t>
            </w:r>
            <w:r w:rsidR="00850879" w:rsidRPr="00536202">
              <w:rPr>
                <w:rFonts w:ascii="Palatino Linotype" w:hAnsi="Palatino Linotype" w:cs="Calibri"/>
                <w:b/>
                <w:bCs/>
                <w:sz w:val="18"/>
                <w:szCs w:val="18"/>
              </w:rPr>
              <w:t>Title</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045FFBBB" w14:textId="25DDFEED" w:rsidR="00850879" w:rsidRPr="00536202" w:rsidRDefault="00850879" w:rsidP="00850879">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Author(s), Year</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7148DF0A" w14:textId="472FF03A" w:rsidR="00850879" w:rsidRPr="00536202" w:rsidRDefault="00850879" w:rsidP="00850879">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Study Type</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13A185FC" w14:textId="7E43C373" w:rsidR="00850879" w:rsidRPr="00536202" w:rsidRDefault="00850879" w:rsidP="00850879">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Primary aim(s)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369DD80F" w14:textId="18E73B43" w:rsidR="00850879" w:rsidRPr="00536202" w:rsidRDefault="00850879" w:rsidP="00850879">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Country(</w:t>
            </w:r>
            <w:proofErr w:type="spellStart"/>
            <w:r w:rsidRPr="00536202">
              <w:rPr>
                <w:rFonts w:ascii="Palatino Linotype" w:hAnsi="Palatino Linotype" w:cs="Calibri"/>
                <w:b/>
                <w:bCs/>
                <w:sz w:val="18"/>
                <w:szCs w:val="18"/>
              </w:rPr>
              <w:t>ies</w:t>
            </w:r>
            <w:proofErr w:type="spellEnd"/>
            <w:r w:rsidRPr="00536202">
              <w:rPr>
                <w:rFonts w:ascii="Palatino Linotype" w:hAnsi="Palatino Linotype" w:cs="Calibri"/>
                <w:b/>
                <w:bCs/>
                <w:sz w:val="18"/>
                <w:szCs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6076842D" w14:textId="1C3178BF" w:rsidR="00850879" w:rsidRPr="00536202" w:rsidRDefault="00850879" w:rsidP="00850879">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Income level(s)</w:t>
            </w:r>
            <w:r w:rsidRPr="00536202">
              <w:rPr>
                <w:rStyle w:val="FootnoteReference"/>
                <w:rFonts w:ascii="Palatino Linotype" w:hAnsi="Palatino Linotype" w:cs="Calibri"/>
                <w:b/>
                <w:bCs/>
                <w:sz w:val="18"/>
                <w:szCs w:val="18"/>
              </w:rPr>
              <w:footnoteReference w:id="2"/>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DB98C30" w14:textId="63DCFCC6" w:rsidR="00850879" w:rsidRPr="00536202" w:rsidRDefault="00850879" w:rsidP="00850879">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Workforce nutrition pillar(s)</w:t>
            </w:r>
            <w:r w:rsidRPr="00536202">
              <w:rPr>
                <w:rStyle w:val="FootnoteReference"/>
                <w:rFonts w:ascii="Palatino Linotype" w:hAnsi="Palatino Linotype" w:cs="Calibri"/>
                <w:b/>
                <w:bCs/>
                <w:sz w:val="18"/>
                <w:szCs w:val="18"/>
              </w:rPr>
              <w:footnoteReference w:id="3"/>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43DF1D" w14:textId="11BA6962" w:rsidR="00850879" w:rsidRPr="00536202" w:rsidRDefault="00850879" w:rsidP="00850879">
            <w:pPr>
              <w:spacing w:after="0" w:line="240" w:lineRule="auto"/>
              <w:ind w:right="-24"/>
              <w:rPr>
                <w:rFonts w:ascii="Palatino Linotype" w:hAnsi="Palatino Linotype" w:cs="Calibri"/>
                <w:b/>
                <w:bCs/>
                <w:sz w:val="18"/>
                <w:szCs w:val="18"/>
              </w:rPr>
            </w:pPr>
            <w:r w:rsidRPr="00536202">
              <w:rPr>
                <w:rFonts w:ascii="Palatino Linotype" w:hAnsi="Palatino Linotype" w:cs="Calibri"/>
                <w:b/>
                <w:bCs/>
                <w:sz w:val="18"/>
                <w:szCs w:val="18"/>
              </w:rPr>
              <w:t>Outcome measures</w:t>
            </w:r>
            <w:r w:rsidRPr="00536202">
              <w:rPr>
                <w:rStyle w:val="FootnoteReference"/>
                <w:rFonts w:ascii="Palatino Linotype" w:hAnsi="Palatino Linotype" w:cs="Calibri"/>
                <w:b/>
                <w:bCs/>
                <w:sz w:val="18"/>
                <w:szCs w:val="18"/>
              </w:rPr>
              <w:footnoteReference w:id="4"/>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0D30E90" w14:textId="355762AF" w:rsidR="00850879" w:rsidRPr="00536202" w:rsidRDefault="00850879" w:rsidP="00850879">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Programme duration</w:t>
            </w:r>
          </w:p>
        </w:tc>
      </w:tr>
      <w:tr w:rsidR="0081406D" w:rsidRPr="00536202" w14:paraId="33BD6800"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4BD6D4"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1</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7D4972"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Impact of a Worksite Diabetes Prevention Intervention on Diet Quality and Social Cognitive Influences of Health </w:t>
            </w:r>
            <w:proofErr w:type="spellStart"/>
            <w:r w:rsidRPr="00536202">
              <w:rPr>
                <w:rFonts w:ascii="Palatino Linotype" w:hAnsi="Palatino Linotype" w:cs="Calibri"/>
                <w:sz w:val="18"/>
                <w:szCs w:val="18"/>
              </w:rPr>
              <w:t>Behavior</w:t>
            </w:r>
            <w:proofErr w:type="spellEnd"/>
            <w:r w:rsidRPr="00536202">
              <w:rPr>
                <w:rFonts w:ascii="Palatino Linotype" w:hAnsi="Palatino Linotype" w:cs="Calibri"/>
                <w:sz w:val="18"/>
                <w:szCs w:val="18"/>
              </w:rPr>
              <w:t>: A Randomized Controlled Trial</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7790B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Miller CK, et al., 2016</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80238"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Randomized controlled trial (RCT)</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79DF3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evaluate the impact of a university worksite diabetes prevention intervention on secondary outcomes regarding the change in diet quality and components of the Health Action Process Approach (HAPA)</w:t>
            </w:r>
          </w:p>
          <w:p w14:paraId="2475BFD0"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theoretical framework.</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4C5F42"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USA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EF58DF"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11A15"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HCC, NE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C284DF" w14:textId="6CA9CB70"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NO: OOD</w:t>
            </w:r>
            <w:r w:rsidR="00FD1981">
              <w:rPr>
                <w:rFonts w:ascii="Palatino Linotype" w:hAnsi="Palatino Linotype" w:cs="Calibri"/>
                <w:b/>
                <w:bCs/>
                <w:sz w:val="18"/>
                <w:szCs w:val="18"/>
              </w:rPr>
              <w:t>,</w:t>
            </w:r>
            <w:r w:rsidRPr="00536202">
              <w:rPr>
                <w:rFonts w:ascii="Palatino Linotype" w:hAnsi="Palatino Linotype" w:cs="Calibri"/>
                <w:b/>
                <w:bCs/>
                <w:sz w:val="18"/>
                <w:szCs w:val="18"/>
              </w:rPr>
              <w:t xml:space="preserve"> DB </w:t>
            </w:r>
            <w:r w:rsidRPr="00536202">
              <w:rPr>
                <w:rFonts w:ascii="Palatino Linotype" w:hAnsi="Palatino Linotype" w:cs="Calibri"/>
                <w:sz w:val="18"/>
                <w:szCs w:val="18"/>
              </w:rPr>
              <w:t xml:space="preserve">(Alternative Healthy Eating Index </w:t>
            </w:r>
            <w:r w:rsidR="004A3AAD">
              <w:rPr>
                <w:rFonts w:ascii="Palatino Linotype" w:hAnsi="Palatino Linotype" w:cs="Calibri"/>
                <w:sz w:val="18"/>
                <w:szCs w:val="18"/>
              </w:rPr>
              <w:t>(</w:t>
            </w:r>
            <w:r w:rsidRPr="00536202">
              <w:rPr>
                <w:rFonts w:ascii="Palatino Linotype" w:hAnsi="Palatino Linotype" w:cs="Calibri"/>
                <w:sz w:val="18"/>
                <w:szCs w:val="18"/>
              </w:rPr>
              <w:t>AHEI</w:t>
            </w:r>
            <w:r w:rsidR="004A3AAD">
              <w:rPr>
                <w:rFonts w:ascii="Palatino Linotype" w:hAnsi="Palatino Linotype" w:cs="Calibri"/>
                <w:sz w:val="18"/>
                <w:szCs w:val="18"/>
              </w:rPr>
              <w:t>)</w:t>
            </w:r>
            <w:r w:rsidRPr="00536202">
              <w:rPr>
                <w:rFonts w:ascii="Palatino Linotype" w:hAnsi="Palatino Linotype" w:cs="Calibri"/>
                <w:sz w:val="18"/>
                <w:szCs w:val="18"/>
              </w:rPr>
              <w:t xml:space="preserve"> and intake of various food groups, weight loss)</w:t>
            </w:r>
          </w:p>
          <w:p w14:paraId="707058C4" w14:textId="77777777" w:rsidR="0081406D" w:rsidRPr="00536202" w:rsidRDefault="0081406D" w:rsidP="00587737">
            <w:pPr>
              <w:spacing w:after="0" w:line="240" w:lineRule="auto"/>
              <w:ind w:right="-24"/>
              <w:rPr>
                <w:rFonts w:ascii="Palatino Linotype" w:hAnsi="Palatino Linotype" w:cs="Calibri"/>
                <w:sz w:val="18"/>
                <w:szCs w:val="18"/>
              </w:rPr>
            </w:pPr>
          </w:p>
          <w:p w14:paraId="210A5DDA" w14:textId="77777777" w:rsidR="0081406D" w:rsidRPr="00536202" w:rsidRDefault="0081406D" w:rsidP="00587737">
            <w:pPr>
              <w:spacing w:after="0" w:line="240" w:lineRule="auto"/>
              <w:ind w:right="-24"/>
              <w:rPr>
                <w:rFonts w:ascii="Palatino Linotype" w:hAnsi="Palatino Linotype" w:cs="Calibri"/>
                <w:sz w:val="18"/>
                <w:szCs w:val="18"/>
              </w:rPr>
            </w:pP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F3768"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16 weeks</w:t>
            </w:r>
          </w:p>
        </w:tc>
      </w:tr>
      <w:tr w:rsidR="0081406D" w:rsidRPr="00536202" w14:paraId="3DE1C1D0"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4B8BF7"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2</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452C8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Socio‐economic inequalities in the effectiveness of workplace health promotion programmes on body mass index: An individual participant data meta‐analysis</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CA919C" w14:textId="77777777" w:rsidR="0081406D" w:rsidRPr="00536202" w:rsidRDefault="0081406D" w:rsidP="00587737">
            <w:pPr>
              <w:spacing w:after="0" w:line="240" w:lineRule="auto"/>
              <w:rPr>
                <w:rFonts w:ascii="Palatino Linotype" w:hAnsi="Palatino Linotype" w:cs="Calibri"/>
                <w:sz w:val="18"/>
                <w:szCs w:val="18"/>
              </w:rPr>
            </w:pPr>
            <w:proofErr w:type="spellStart"/>
            <w:r w:rsidRPr="00536202">
              <w:rPr>
                <w:rFonts w:ascii="Palatino Linotype" w:hAnsi="Palatino Linotype" w:cs="Calibri"/>
                <w:sz w:val="18"/>
                <w:szCs w:val="18"/>
              </w:rPr>
              <w:t>Robroek</w:t>
            </w:r>
            <w:proofErr w:type="spellEnd"/>
            <w:r w:rsidRPr="00536202">
              <w:rPr>
                <w:rFonts w:ascii="Palatino Linotype" w:hAnsi="Palatino Linotype" w:cs="Calibri"/>
                <w:sz w:val="18"/>
                <w:szCs w:val="18"/>
              </w:rPr>
              <w:t xml:space="preserve"> SJW, et al., 2020</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40E198" w14:textId="7D0AD86E" w:rsidR="0081406D" w:rsidRPr="00536202" w:rsidRDefault="00713B4A"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 and m</w:t>
            </w:r>
            <w:r w:rsidR="0081406D" w:rsidRPr="00536202">
              <w:rPr>
                <w:rFonts w:ascii="Palatino Linotype" w:hAnsi="Palatino Linotype" w:cs="Calibri"/>
                <w:sz w:val="18"/>
                <w:szCs w:val="18"/>
              </w:rPr>
              <w:t>eta-analysis</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1B487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assess the effectiveness of workplace health promotion programmes on body mass index (BMI) across socio‐economic groups and if health promotion activities could and whether study and intervention characteristics explained inequalities in effectiveness.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85C5D"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Netherlands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BC5925"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48F7F" w14:textId="3097B42D"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HCC, NE, </w:t>
            </w:r>
            <w:r w:rsidR="00381A03" w:rsidRPr="00536202">
              <w:rPr>
                <w:rFonts w:ascii="Palatino Linotype" w:hAnsi="Palatino Linotype" w:cs="Calibri"/>
                <w:sz w:val="18"/>
                <w:szCs w:val="18"/>
              </w:rPr>
              <w:t>A</w:t>
            </w:r>
            <w:r w:rsidRPr="00536202">
              <w:rPr>
                <w:rFonts w:ascii="Palatino Linotype" w:hAnsi="Palatino Linotype" w:cs="Calibri"/>
                <w:sz w:val="18"/>
                <w:szCs w:val="18"/>
              </w:rPr>
              <w:t>HF</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1D7AC" w14:textId="77777777"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 xml:space="preserve">NO: OOD </w:t>
            </w:r>
            <w:r w:rsidRPr="00536202">
              <w:rPr>
                <w:rFonts w:ascii="Palatino Linotype" w:hAnsi="Palatino Linotype" w:cs="Calibri"/>
                <w:sz w:val="18"/>
                <w:szCs w:val="18"/>
              </w:rPr>
              <w:t>(BMI)</w:t>
            </w:r>
          </w:p>
          <w:p w14:paraId="7CEBC7D5" w14:textId="77777777" w:rsidR="0081406D" w:rsidRPr="00536202" w:rsidRDefault="0081406D" w:rsidP="00587737">
            <w:pPr>
              <w:spacing w:after="0" w:line="240" w:lineRule="auto"/>
              <w:ind w:right="-24"/>
              <w:rPr>
                <w:rFonts w:ascii="Palatino Linotype" w:hAnsi="Palatino Linotype" w:cs="Calibri"/>
                <w:sz w:val="18"/>
                <w:szCs w:val="18"/>
              </w:rPr>
            </w:pPr>
          </w:p>
          <w:p w14:paraId="7C5E3B60" w14:textId="77777777" w:rsidR="0081406D" w:rsidRPr="00536202" w:rsidRDefault="0081406D" w:rsidP="00587737">
            <w:pPr>
              <w:spacing w:after="0" w:line="240" w:lineRule="auto"/>
              <w:ind w:right="-24"/>
              <w:rPr>
                <w:rFonts w:ascii="Palatino Linotype" w:hAnsi="Palatino Linotype" w:cs="Calibri"/>
                <w:sz w:val="18"/>
                <w:szCs w:val="18"/>
              </w:rPr>
            </w:pP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18BB99" w14:textId="66275B15" w:rsidR="0081406D" w:rsidRPr="00536202" w:rsidRDefault="007678C4" w:rsidP="00587737">
            <w:pPr>
              <w:spacing w:after="0" w:line="240" w:lineRule="auto"/>
              <w:rPr>
                <w:rFonts w:ascii="Palatino Linotype" w:hAnsi="Palatino Linotype" w:cs="Calibri"/>
                <w:sz w:val="18"/>
                <w:szCs w:val="18"/>
              </w:rPr>
            </w:pPr>
            <w:r>
              <w:rPr>
                <w:rFonts w:ascii="Palatino Linotype" w:hAnsi="Palatino Linotype" w:cs="Calibri"/>
                <w:sz w:val="18"/>
                <w:szCs w:val="18"/>
              </w:rPr>
              <w:t>Ranging from a few sessions (up to 5) to more than 5 sessions</w:t>
            </w:r>
          </w:p>
        </w:tc>
      </w:tr>
      <w:tr w:rsidR="0081406D" w:rsidRPr="00536202" w14:paraId="0766DA7C"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D50B40"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3</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1D630D" w14:textId="6202C861"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Effect of a Workplace Wellness Program on Employee Health and Economic Outcomes</w:t>
            </w:r>
            <w:r w:rsidR="00BC007D" w:rsidRPr="00536202">
              <w:rPr>
                <w:rFonts w:ascii="Palatino Linotype" w:hAnsi="Palatino Linotype" w:cs="Calibri"/>
                <w:sz w:val="18"/>
                <w:szCs w:val="18"/>
              </w:rPr>
              <w:t>:</w:t>
            </w:r>
            <w:r w:rsidR="00FE6B97" w:rsidRPr="00536202">
              <w:rPr>
                <w:rFonts w:ascii="Palatino Linotype" w:hAnsi="Palatino Linotype" w:cs="Calibri"/>
                <w:sz w:val="18"/>
                <w:szCs w:val="18"/>
              </w:rPr>
              <w:t xml:space="preserve"> A Randomized Clinical Trial</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6DCA88"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Song Z and Baicker K, 2019</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FF90F6"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Randomized Clinical Trial (20 treatment worksites and 140 </w:t>
            </w:r>
            <w:r w:rsidRPr="00536202">
              <w:rPr>
                <w:rFonts w:ascii="Palatino Linotype" w:hAnsi="Palatino Linotype" w:cs="Calibri"/>
                <w:sz w:val="18"/>
                <w:szCs w:val="18"/>
              </w:rPr>
              <w:lastRenderedPageBreak/>
              <w:t>control worksites)</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68E0C4"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lastRenderedPageBreak/>
              <w:t xml:space="preserve">To evaluate </w:t>
            </w:r>
          </w:p>
          <w:p w14:paraId="0583B046"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the effect of a multicomponent workplace wellness program on</w:t>
            </w:r>
          </w:p>
          <w:p w14:paraId="280E2494"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lastRenderedPageBreak/>
              <w:t>health and economic outcomes in a middle and</w:t>
            </w:r>
          </w:p>
          <w:p w14:paraId="419E0F9E"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lower-income employee population at locations across the</w:t>
            </w:r>
          </w:p>
          <w:p w14:paraId="67C9EFAC"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eastern United States.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C7A11"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lastRenderedPageBreak/>
              <w:t>USA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E3BD30"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DD9A33"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HCC, NE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718679" w14:textId="77777777"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BO</w:t>
            </w:r>
            <w:r w:rsidRPr="00536202">
              <w:rPr>
                <w:rFonts w:ascii="Palatino Linotype" w:hAnsi="Palatino Linotype" w:cs="Calibri"/>
                <w:sz w:val="18"/>
                <w:szCs w:val="18"/>
              </w:rPr>
              <w:t xml:space="preserve"> (health care spending and utilization, absenteeism, job tenure, job performance)</w:t>
            </w:r>
          </w:p>
          <w:p w14:paraId="794091D1" w14:textId="77777777" w:rsidR="0081406D" w:rsidRPr="00536202" w:rsidRDefault="0081406D" w:rsidP="00587737">
            <w:pPr>
              <w:spacing w:after="0" w:line="240" w:lineRule="auto"/>
              <w:ind w:right="-24"/>
              <w:rPr>
                <w:rFonts w:ascii="Palatino Linotype" w:hAnsi="Palatino Linotype" w:cs="Calibri"/>
                <w:sz w:val="18"/>
                <w:szCs w:val="18"/>
              </w:rPr>
            </w:pPr>
          </w:p>
          <w:p w14:paraId="3D26F22A" w14:textId="7F6BA8C5"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lastRenderedPageBreak/>
              <w:t>NO: OOD</w:t>
            </w:r>
            <w:r w:rsidR="00B841B8">
              <w:rPr>
                <w:rFonts w:ascii="Palatino Linotype" w:hAnsi="Palatino Linotype" w:cs="Calibri"/>
                <w:b/>
                <w:bCs/>
                <w:sz w:val="18"/>
                <w:szCs w:val="18"/>
              </w:rPr>
              <w:t>,</w:t>
            </w:r>
            <w:r w:rsidRPr="00536202">
              <w:rPr>
                <w:rFonts w:ascii="Palatino Linotype" w:hAnsi="Palatino Linotype" w:cs="Calibri"/>
                <w:b/>
                <w:bCs/>
                <w:sz w:val="18"/>
                <w:szCs w:val="18"/>
              </w:rPr>
              <w:t xml:space="preserve"> DB </w:t>
            </w:r>
            <w:r w:rsidRPr="00536202">
              <w:rPr>
                <w:rFonts w:ascii="Palatino Linotype" w:hAnsi="Palatino Linotype" w:cs="Calibri"/>
                <w:sz w:val="18"/>
                <w:szCs w:val="18"/>
              </w:rPr>
              <w:t>(active weight management, food choices, BMI, blood glucose)</w:t>
            </w:r>
          </w:p>
          <w:p w14:paraId="1A251D30" w14:textId="77777777" w:rsidR="0081406D" w:rsidRPr="00536202" w:rsidRDefault="0081406D" w:rsidP="00587737">
            <w:pPr>
              <w:spacing w:after="0" w:line="240" w:lineRule="auto"/>
              <w:ind w:right="-24"/>
              <w:rPr>
                <w:rFonts w:ascii="Palatino Linotype" w:hAnsi="Palatino Linotype" w:cs="Calibri"/>
                <w:sz w:val="18"/>
                <w:szCs w:val="18"/>
              </w:rPr>
            </w:pPr>
          </w:p>
          <w:p w14:paraId="1CDD6B71" w14:textId="4147457B"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HO: NCD</w:t>
            </w:r>
            <w:r w:rsidR="000B30EC">
              <w:rPr>
                <w:rFonts w:ascii="Palatino Linotype" w:hAnsi="Palatino Linotype" w:cs="Calibri"/>
                <w:b/>
                <w:bCs/>
                <w:sz w:val="18"/>
                <w:szCs w:val="18"/>
              </w:rPr>
              <w:t>s</w:t>
            </w:r>
            <w:r w:rsidRPr="00536202">
              <w:rPr>
                <w:rFonts w:ascii="Palatino Linotype" w:hAnsi="Palatino Linotype" w:cs="Calibri"/>
                <w:b/>
                <w:bCs/>
                <w:sz w:val="18"/>
                <w:szCs w:val="18"/>
              </w:rPr>
              <w:t xml:space="preserve"> </w:t>
            </w:r>
            <w:r w:rsidRPr="00536202">
              <w:rPr>
                <w:rFonts w:ascii="Palatino Linotype" w:hAnsi="Palatino Linotype" w:cs="Calibri"/>
                <w:sz w:val="18"/>
                <w:szCs w:val="18"/>
              </w:rPr>
              <w:t>(regular exercise, sleep quality, alcohol consumption, smoking, cholesterol, blood pressure)</w:t>
            </w:r>
          </w:p>
          <w:p w14:paraId="756F9FF2" w14:textId="77777777" w:rsidR="0081406D" w:rsidRPr="00536202" w:rsidRDefault="0081406D" w:rsidP="00587737">
            <w:pPr>
              <w:spacing w:after="0" w:line="240" w:lineRule="auto"/>
              <w:ind w:right="-24"/>
              <w:rPr>
                <w:rFonts w:ascii="Palatino Linotype" w:hAnsi="Palatino Linotype" w:cs="Calibri"/>
                <w:sz w:val="18"/>
                <w:szCs w:val="18"/>
              </w:rPr>
            </w:pP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57F535"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lastRenderedPageBreak/>
              <w:t>18 months</w:t>
            </w:r>
          </w:p>
        </w:tc>
      </w:tr>
      <w:tr w:rsidR="0081406D" w:rsidRPr="00536202" w14:paraId="72C119EB"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D86D90"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4</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FEEB9"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Effectiveness of Workplace Interventions for Improving Absenteeism, Productivity, and Work Ability of Employees: A Systematic Review and Meta-Analysis of Randomized Controlled Trials</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A61F01" w14:textId="77777777" w:rsidR="0081406D" w:rsidRPr="00536202" w:rsidRDefault="0081406D" w:rsidP="00587737">
            <w:pPr>
              <w:spacing w:after="0" w:line="240" w:lineRule="auto"/>
              <w:rPr>
                <w:rFonts w:ascii="Palatino Linotype" w:hAnsi="Palatino Linotype" w:cs="Calibri"/>
                <w:sz w:val="18"/>
                <w:szCs w:val="18"/>
              </w:rPr>
            </w:pPr>
            <w:proofErr w:type="spellStart"/>
            <w:r w:rsidRPr="00536202">
              <w:rPr>
                <w:rFonts w:ascii="Palatino Linotype" w:hAnsi="Palatino Linotype" w:cs="Calibri"/>
                <w:sz w:val="18"/>
                <w:szCs w:val="18"/>
              </w:rPr>
              <w:t>Tarro</w:t>
            </w:r>
            <w:proofErr w:type="spellEnd"/>
            <w:r w:rsidRPr="00536202">
              <w:rPr>
                <w:rFonts w:ascii="Palatino Linotype" w:hAnsi="Palatino Linotype" w:cs="Calibri"/>
                <w:sz w:val="18"/>
                <w:szCs w:val="18"/>
              </w:rPr>
              <w:t xml:space="preserve"> L et al., 2020</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001D23" w14:textId="39C302AD"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 and meta-analysis of RCTs</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6AB542"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determine the effectiveness of</w:t>
            </w:r>
          </w:p>
          <w:p w14:paraId="62B8943E"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workplace interventions</w:t>
            </w:r>
          </w:p>
          <w:p w14:paraId="5E1C049C"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for improving employees’ work-related outcomes such as productivity, work</w:t>
            </w:r>
          </w:p>
          <w:p w14:paraId="73E9B8B3"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ability, and absenteeism; and to identify the most effective methodological design for workplace interventions.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5F97AC" w14:textId="77777777" w:rsidR="0081406D" w:rsidRPr="00536202" w:rsidRDefault="0081406D" w:rsidP="00587737">
            <w:pPr>
              <w:spacing w:after="0" w:line="240" w:lineRule="auto"/>
              <w:rPr>
                <w:rFonts w:ascii="Palatino Linotype" w:hAnsi="Palatino Linotype" w:cs="Calibri"/>
                <w:sz w:val="18"/>
                <w:szCs w:val="18"/>
                <w:lang w:val="de-DE"/>
              </w:rPr>
            </w:pPr>
            <w:r w:rsidRPr="00536202">
              <w:rPr>
                <w:rFonts w:ascii="Palatino Linotype" w:hAnsi="Palatino Linotype" w:cs="Calibri"/>
                <w:sz w:val="18"/>
                <w:szCs w:val="18"/>
                <w:lang w:val="de-DE"/>
              </w:rPr>
              <w:t>Netherlands, Denmark, USA, Japan, Germany, Finland, Australia,</w:t>
            </w:r>
          </w:p>
          <w:p w14:paraId="364A8A03"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Brazil, Norway, Poland, Turkey, South Africa,</w:t>
            </w:r>
          </w:p>
          <w:p w14:paraId="649D5779"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Sweden, Switzerland</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31BA9E"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 and UMICs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0E3F7"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HCC, NE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C646C9" w14:textId="5514B04F" w:rsidR="0081406D" w:rsidRPr="00536202" w:rsidRDefault="79EA521C"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BO</w:t>
            </w:r>
            <w:r w:rsidRPr="00536202">
              <w:rPr>
                <w:rFonts w:ascii="Palatino Linotype" w:hAnsi="Palatino Linotype" w:cs="Calibri"/>
                <w:sz w:val="18"/>
                <w:szCs w:val="18"/>
              </w:rPr>
              <w:t xml:space="preserve"> (productivity, performance, presenteeism, absenteeism, work ability)</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66583"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Ranging from a one-time specific event to a maximum of 36 months</w:t>
            </w:r>
          </w:p>
        </w:tc>
      </w:tr>
      <w:tr w:rsidR="0081406D" w:rsidRPr="00536202" w14:paraId="5A3F472F"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0C4993"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5</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6F7A52"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A systematic review of the cost-effectiveness of worksite physical activity and/or nutrition programs</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B4879D" w14:textId="77777777" w:rsidR="0081406D" w:rsidRPr="00536202" w:rsidRDefault="0081406D" w:rsidP="00587737">
            <w:pPr>
              <w:spacing w:after="0" w:line="240" w:lineRule="auto"/>
              <w:rPr>
                <w:rFonts w:ascii="Palatino Linotype" w:hAnsi="Palatino Linotype" w:cs="Calibri"/>
                <w:sz w:val="18"/>
                <w:szCs w:val="18"/>
                <w:lang w:val="fr-FR"/>
              </w:rPr>
            </w:pPr>
            <w:r w:rsidRPr="00536202">
              <w:rPr>
                <w:rFonts w:ascii="Palatino Linotype" w:hAnsi="Palatino Linotype" w:cs="Calibri"/>
                <w:sz w:val="18"/>
                <w:szCs w:val="18"/>
                <w:lang w:val="fr-FR"/>
              </w:rPr>
              <w:t>Van Dongen JM, et al., 2012</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35433"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1EAE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appraise and summarize the evidence on the cost-effectiveness of worksite physical activity and/or nutrition programs.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1DEA4D"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USA, Denmark, Netherlands, Australia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B256E7"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BCA7F9" w14:textId="329A782B" w:rsidR="0081406D" w:rsidRPr="00536202" w:rsidRDefault="00381A03"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AHF</w:t>
            </w:r>
            <w:r w:rsidR="0081406D" w:rsidRPr="00536202">
              <w:rPr>
                <w:rFonts w:ascii="Palatino Linotype" w:hAnsi="Palatino Linotype" w:cs="Calibri"/>
                <w:sz w:val="18"/>
                <w:szCs w:val="18"/>
              </w:rPr>
              <w:t>, HCC, NE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84BCF2" w14:textId="77777777" w:rsidR="0081406D" w:rsidRPr="00536202" w:rsidRDefault="0081406D" w:rsidP="00587737">
            <w:pPr>
              <w:spacing w:after="0" w:line="240" w:lineRule="auto"/>
              <w:ind w:right="-24"/>
              <w:rPr>
                <w:rFonts w:ascii="Palatino Linotype" w:hAnsi="Palatino Linotype" w:cs="Calibri"/>
                <w:bCs/>
                <w:sz w:val="18"/>
                <w:szCs w:val="18"/>
              </w:rPr>
            </w:pPr>
            <w:r w:rsidRPr="00536202">
              <w:rPr>
                <w:rFonts w:ascii="Palatino Linotype" w:hAnsi="Palatino Linotype" w:cs="Calibri"/>
                <w:b/>
                <w:bCs/>
                <w:sz w:val="18"/>
                <w:szCs w:val="18"/>
              </w:rPr>
              <w:t xml:space="preserve">BO </w:t>
            </w:r>
            <w:r w:rsidRPr="00536202">
              <w:rPr>
                <w:rFonts w:ascii="Palatino Linotype" w:hAnsi="Palatino Linotype" w:cs="Calibri"/>
                <w:bCs/>
                <w:sz w:val="18"/>
                <w:szCs w:val="18"/>
              </w:rPr>
              <w:t>(absenteeism, medical costs)</w:t>
            </w:r>
          </w:p>
          <w:p w14:paraId="5A516050" w14:textId="77777777" w:rsidR="0081406D" w:rsidRPr="00536202" w:rsidRDefault="0081406D" w:rsidP="00587737">
            <w:pPr>
              <w:spacing w:after="0" w:line="240" w:lineRule="auto"/>
              <w:ind w:right="-24"/>
              <w:rPr>
                <w:rFonts w:ascii="Palatino Linotype" w:hAnsi="Palatino Linotype" w:cs="Calibri"/>
                <w:b/>
                <w:bCs/>
                <w:sz w:val="18"/>
                <w:szCs w:val="18"/>
              </w:rPr>
            </w:pPr>
          </w:p>
          <w:p w14:paraId="7EE8B314" w14:textId="085BB54F"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NO: OOD</w:t>
            </w:r>
            <w:r w:rsidR="000B30EC">
              <w:rPr>
                <w:rFonts w:ascii="Palatino Linotype" w:hAnsi="Palatino Linotype" w:cs="Calibri"/>
                <w:b/>
                <w:bCs/>
                <w:sz w:val="18"/>
                <w:szCs w:val="18"/>
              </w:rPr>
              <w:t>,</w:t>
            </w:r>
            <w:r w:rsidRPr="00536202">
              <w:rPr>
                <w:rFonts w:ascii="Palatino Linotype" w:hAnsi="Palatino Linotype" w:cs="Calibri"/>
                <w:b/>
                <w:bCs/>
                <w:sz w:val="18"/>
                <w:szCs w:val="18"/>
              </w:rPr>
              <w:t xml:space="preserve"> DB </w:t>
            </w:r>
            <w:r w:rsidRPr="00536202">
              <w:rPr>
                <w:rFonts w:ascii="Palatino Linotype" w:hAnsi="Palatino Linotype" w:cs="Calibri"/>
                <w:sz w:val="18"/>
                <w:szCs w:val="18"/>
              </w:rPr>
              <w:t>(weight loss, nutrient intake, waist circumference)</w:t>
            </w:r>
          </w:p>
          <w:p w14:paraId="402AF430" w14:textId="77777777" w:rsidR="0081406D" w:rsidRPr="00536202" w:rsidRDefault="0081406D" w:rsidP="00587737">
            <w:pPr>
              <w:spacing w:after="0" w:line="240" w:lineRule="auto"/>
              <w:ind w:right="-24"/>
              <w:rPr>
                <w:rFonts w:ascii="Palatino Linotype" w:hAnsi="Palatino Linotype" w:cs="Calibri"/>
                <w:sz w:val="18"/>
                <w:szCs w:val="18"/>
              </w:rPr>
            </w:pPr>
          </w:p>
          <w:p w14:paraId="4AE69AE5" w14:textId="0A5E8C62" w:rsidR="0081406D" w:rsidRPr="00536202" w:rsidRDefault="0081406D" w:rsidP="00587737">
            <w:pPr>
              <w:spacing w:after="0" w:line="240" w:lineRule="auto"/>
              <w:ind w:right="-24"/>
              <w:rPr>
                <w:rFonts w:ascii="Palatino Linotype" w:hAnsi="Palatino Linotype" w:cstheme="minorHAnsi"/>
                <w:b/>
                <w:sz w:val="18"/>
                <w:szCs w:val="18"/>
              </w:rPr>
            </w:pPr>
            <w:r w:rsidRPr="00536202">
              <w:rPr>
                <w:rFonts w:ascii="Palatino Linotype" w:hAnsi="Palatino Linotype" w:cs="Calibri"/>
                <w:b/>
                <w:sz w:val="18"/>
                <w:szCs w:val="18"/>
              </w:rPr>
              <w:t>HO: NCDs</w:t>
            </w:r>
            <w:r w:rsidRPr="00536202">
              <w:rPr>
                <w:rFonts w:ascii="Palatino Linotype" w:hAnsi="Palatino Linotype" w:cs="Calibri"/>
                <w:sz w:val="18"/>
                <w:szCs w:val="18"/>
              </w:rPr>
              <w:t xml:space="preserve"> (</w:t>
            </w:r>
            <w:r w:rsidRPr="00536202">
              <w:rPr>
                <w:rFonts w:ascii="Palatino Linotype" w:hAnsi="Palatino Linotype" w:cstheme="minorHAnsi"/>
                <w:bCs/>
                <w:sz w:val="18"/>
                <w:szCs w:val="18"/>
              </w:rPr>
              <w:t>cholesterol level,</w:t>
            </w:r>
            <w:r w:rsidRPr="00536202">
              <w:rPr>
                <w:rFonts w:ascii="Palatino Linotype" w:hAnsi="Palatino Linotype" w:cstheme="minorHAnsi"/>
                <w:sz w:val="18"/>
                <w:szCs w:val="18"/>
              </w:rPr>
              <w:t xml:space="preserve"> cardiovascular disease risk)</w:t>
            </w:r>
          </w:p>
          <w:p w14:paraId="0BD12BA5" w14:textId="77777777" w:rsidR="0081406D" w:rsidRPr="00536202" w:rsidRDefault="0081406D" w:rsidP="00587737">
            <w:pPr>
              <w:spacing w:after="0" w:line="240" w:lineRule="auto"/>
              <w:ind w:right="-24"/>
              <w:rPr>
                <w:rFonts w:ascii="Palatino Linotype" w:hAnsi="Palatino Linotype" w:cstheme="minorHAnsi"/>
                <w:b/>
                <w:sz w:val="18"/>
                <w:szCs w:val="18"/>
              </w:rPr>
            </w:pPr>
          </w:p>
          <w:p w14:paraId="7284145B" w14:textId="77777777"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theme="minorHAnsi"/>
                <w:b/>
                <w:sz w:val="18"/>
                <w:szCs w:val="18"/>
              </w:rPr>
              <w:t>HO</w:t>
            </w:r>
            <w:r w:rsidRPr="00964202">
              <w:rPr>
                <w:rFonts w:ascii="Palatino Linotype" w:hAnsi="Palatino Linotype" w:cstheme="minorHAnsi"/>
                <w:b/>
                <w:bCs/>
                <w:sz w:val="18"/>
                <w:szCs w:val="18"/>
              </w:rPr>
              <w:t>:</w:t>
            </w:r>
            <w:r w:rsidRPr="00964202">
              <w:rPr>
                <w:rFonts w:ascii="Palatino Linotype" w:hAnsi="Palatino Linotype" w:cs="Calibri"/>
                <w:b/>
                <w:bCs/>
                <w:sz w:val="18"/>
                <w:szCs w:val="18"/>
              </w:rPr>
              <w:t xml:space="preserve"> others</w:t>
            </w:r>
            <w:r w:rsidRPr="00536202">
              <w:rPr>
                <w:rFonts w:ascii="Palatino Linotype" w:hAnsi="Palatino Linotype" w:cs="Calibri"/>
                <w:sz w:val="18"/>
                <w:szCs w:val="18"/>
              </w:rPr>
              <w:t xml:space="preserve"> (physical functioning, general health, vitality, mental health, impairment at work, and impairment with daily activities, </w:t>
            </w:r>
            <w:r w:rsidRPr="00536202">
              <w:rPr>
                <w:rFonts w:ascii="Palatino Linotype" w:hAnsi="Palatino Linotype" w:cs="Calibri"/>
                <w:sz w:val="18"/>
                <w:szCs w:val="18"/>
              </w:rPr>
              <w:lastRenderedPageBreak/>
              <w:t>physical activity-related outcomes)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0DE8D5"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lastRenderedPageBreak/>
              <w:t xml:space="preserve">Ranging from 12 weeks to 3 years, some with </w:t>
            </w:r>
          </w:p>
          <w:p w14:paraId="40AA244C"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follow-up ≤6 months, and some with follow-up &gt;6 months</w:t>
            </w:r>
          </w:p>
        </w:tc>
      </w:tr>
      <w:tr w:rsidR="0081406D" w:rsidRPr="00536202" w14:paraId="6C6E00A5"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9AAC2B" w14:textId="77777777" w:rsidR="0081406D" w:rsidRPr="00536202" w:rsidRDefault="0081406D" w:rsidP="00587737">
            <w:pPr>
              <w:spacing w:after="0" w:line="240" w:lineRule="auto"/>
              <w:rPr>
                <w:rFonts w:ascii="Palatino Linotype" w:hAnsi="Palatino Linotype" w:cs="Calibri"/>
                <w:b/>
                <w:sz w:val="18"/>
                <w:szCs w:val="18"/>
              </w:rPr>
            </w:pPr>
            <w:r w:rsidRPr="00536202">
              <w:rPr>
                <w:rFonts w:ascii="Palatino Linotype" w:hAnsi="Palatino Linotype" w:cs="Calibri"/>
                <w:b/>
                <w:sz w:val="18"/>
                <w:szCs w:val="18"/>
              </w:rPr>
              <w:t>6</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BBC25"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Effectiveness of workplace weight management interventions: a systematic review</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FDBF11" w14:textId="77777777" w:rsidR="0081406D" w:rsidRPr="00536202" w:rsidRDefault="0081406D" w:rsidP="00587737">
            <w:pPr>
              <w:spacing w:after="0" w:line="240" w:lineRule="auto"/>
              <w:rPr>
                <w:rFonts w:ascii="Palatino Linotype" w:hAnsi="Palatino Linotype" w:cs="Calibri"/>
                <w:sz w:val="18"/>
                <w:szCs w:val="18"/>
              </w:rPr>
            </w:pPr>
            <w:proofErr w:type="spellStart"/>
            <w:r w:rsidRPr="00536202">
              <w:rPr>
                <w:rFonts w:ascii="Palatino Linotype" w:hAnsi="Palatino Linotype" w:cs="Calibri"/>
                <w:sz w:val="18"/>
                <w:szCs w:val="18"/>
              </w:rPr>
              <w:t>Weerasekara</w:t>
            </w:r>
            <w:proofErr w:type="spellEnd"/>
            <w:r w:rsidRPr="00536202">
              <w:rPr>
                <w:rFonts w:ascii="Palatino Linotype" w:hAnsi="Palatino Linotype" w:cs="Calibri"/>
                <w:sz w:val="18"/>
                <w:szCs w:val="18"/>
              </w:rPr>
              <w:t xml:space="preserve"> YK, et. Al., 2016</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97D11B"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 of randomized trials</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DE229"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identify and compare the effectiveness of long-term (≥6 month) workplace weight management interventions that were tested in randomized trials, with the primary outcome being weight loss or prevention of weight gain.</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1A015A" w14:textId="77777777" w:rsidR="0081406D" w:rsidRPr="00536202" w:rsidRDefault="0081406D" w:rsidP="00587737">
            <w:pPr>
              <w:spacing w:after="0" w:line="240" w:lineRule="auto"/>
              <w:rPr>
                <w:rFonts w:ascii="Palatino Linotype" w:hAnsi="Palatino Linotype" w:cs="Calibri"/>
                <w:sz w:val="18"/>
                <w:szCs w:val="18"/>
                <w:lang w:val="de-DE"/>
              </w:rPr>
            </w:pPr>
            <w:r w:rsidRPr="00536202">
              <w:rPr>
                <w:rFonts w:ascii="Palatino Linotype" w:hAnsi="Palatino Linotype" w:cs="Calibri"/>
                <w:sz w:val="18"/>
                <w:szCs w:val="18"/>
                <w:lang w:val="de-DE"/>
              </w:rPr>
              <w:t>USA, Denmark, UK, Japan, Australia, Finland, Israel, Netherlands, Brazil</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B2DE51"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 and UMC (Brazil)</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07B6BF"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HCC, NE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A97C1" w14:textId="66D26B18" w:rsidR="0081406D" w:rsidRPr="00536202" w:rsidRDefault="0081406D" w:rsidP="00587737">
            <w:pPr>
              <w:pStyle w:val="paragraph"/>
              <w:spacing w:before="0" w:beforeAutospacing="0" w:after="0" w:afterAutospacing="0"/>
              <w:ind w:right="-24"/>
              <w:rPr>
                <w:rFonts w:ascii="Palatino Linotype" w:hAnsi="Palatino Linotype" w:cs="Calibri"/>
                <w:sz w:val="18"/>
                <w:szCs w:val="18"/>
                <w:lang w:val="en-GB"/>
              </w:rPr>
            </w:pPr>
            <w:r w:rsidRPr="00536202">
              <w:rPr>
                <w:rStyle w:val="normaltextrun"/>
                <w:rFonts w:ascii="Palatino Linotype" w:hAnsi="Palatino Linotype" w:cs="Calibri"/>
                <w:b/>
                <w:bCs/>
                <w:sz w:val="18"/>
                <w:szCs w:val="18"/>
                <w:lang w:val="en-GB"/>
              </w:rPr>
              <w:t xml:space="preserve">NO: OOD </w:t>
            </w:r>
            <w:r w:rsidRPr="00536202">
              <w:rPr>
                <w:rStyle w:val="normaltextrun"/>
                <w:rFonts w:ascii="Palatino Linotype" w:hAnsi="Palatino Linotype" w:cs="Calibri"/>
                <w:sz w:val="18"/>
                <w:szCs w:val="18"/>
                <w:lang w:val="en-GB"/>
              </w:rPr>
              <w:t xml:space="preserve">(weight loss, weight gain prevention, weight management, </w:t>
            </w:r>
            <w:r w:rsidRPr="00536202">
              <w:rPr>
                <w:rFonts w:ascii="Palatino Linotype" w:hAnsi="Palatino Linotype" w:cs="Calibri"/>
                <w:sz w:val="18"/>
                <w:szCs w:val="18"/>
                <w:lang w:val="en-GB"/>
              </w:rPr>
              <w:t xml:space="preserve">BMI, waist circumference, </w:t>
            </w:r>
            <w:r w:rsidR="000131B2">
              <w:rPr>
                <w:rFonts w:ascii="Palatino Linotype" w:hAnsi="Palatino Linotype" w:cs="Calibri"/>
                <w:sz w:val="18"/>
                <w:szCs w:val="18"/>
                <w:lang w:val="en-GB"/>
              </w:rPr>
              <w:t>percentage of</w:t>
            </w:r>
            <w:r w:rsidRPr="00536202">
              <w:rPr>
                <w:rFonts w:ascii="Palatino Linotype" w:hAnsi="Palatino Linotype" w:cs="Calibri"/>
                <w:sz w:val="18"/>
                <w:szCs w:val="18"/>
                <w:lang w:val="en-GB"/>
              </w:rPr>
              <w:t xml:space="preserve"> body fat, waist to hip ratio</w:t>
            </w:r>
            <w:r w:rsidRPr="00536202">
              <w:rPr>
                <w:rStyle w:val="normaltextrun"/>
                <w:rFonts w:ascii="Palatino Linotype" w:hAnsi="Palatino Linotype" w:cs="Calibri"/>
                <w:sz w:val="18"/>
                <w:szCs w:val="18"/>
                <w:lang w:val="en-GB"/>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9C7CD5" w14:textId="5FD5778E" w:rsidR="0081406D" w:rsidRPr="00536202" w:rsidRDefault="009C1D25" w:rsidP="00587737">
            <w:pPr>
              <w:spacing w:after="0" w:line="240" w:lineRule="auto"/>
              <w:rPr>
                <w:rFonts w:ascii="Palatino Linotype" w:hAnsi="Palatino Linotype" w:cs="Calibri"/>
                <w:sz w:val="18"/>
                <w:szCs w:val="18"/>
              </w:rPr>
            </w:pPr>
            <w:r>
              <w:rPr>
                <w:rFonts w:ascii="Palatino Linotype" w:hAnsi="Palatino Linotype" w:cs="Calibri"/>
                <w:sz w:val="18"/>
                <w:szCs w:val="18"/>
              </w:rPr>
              <w:t>Variable, with m</w:t>
            </w:r>
            <w:r w:rsidR="0081406D" w:rsidRPr="00536202">
              <w:rPr>
                <w:rFonts w:ascii="Palatino Linotype" w:hAnsi="Palatino Linotype" w:cs="Calibri"/>
                <w:sz w:val="18"/>
                <w:szCs w:val="18"/>
              </w:rPr>
              <w:t>ost studies ha</w:t>
            </w:r>
            <w:r>
              <w:rPr>
                <w:rFonts w:ascii="Palatino Linotype" w:hAnsi="Palatino Linotype" w:cs="Calibri"/>
                <w:sz w:val="18"/>
                <w:szCs w:val="18"/>
              </w:rPr>
              <w:t>ving</w:t>
            </w:r>
            <w:r w:rsidR="0081406D" w:rsidRPr="00536202">
              <w:rPr>
                <w:rFonts w:ascii="Palatino Linotype" w:hAnsi="Palatino Linotype" w:cs="Calibri"/>
                <w:sz w:val="18"/>
                <w:szCs w:val="18"/>
              </w:rPr>
              <w:t xml:space="preserve"> a 6–12 months duration, </w:t>
            </w:r>
            <w:r>
              <w:rPr>
                <w:rFonts w:ascii="Palatino Linotype" w:hAnsi="Palatino Linotype" w:cs="Calibri"/>
                <w:sz w:val="18"/>
                <w:szCs w:val="18"/>
              </w:rPr>
              <w:t>and</w:t>
            </w:r>
            <w:r w:rsidR="0081406D" w:rsidRPr="00536202">
              <w:rPr>
                <w:rFonts w:ascii="Palatino Linotype" w:hAnsi="Palatino Linotype" w:cs="Calibri"/>
                <w:sz w:val="18"/>
                <w:szCs w:val="18"/>
              </w:rPr>
              <w:t xml:space="preserve"> some ha</w:t>
            </w:r>
            <w:r>
              <w:rPr>
                <w:rFonts w:ascii="Palatino Linotype" w:hAnsi="Palatino Linotype" w:cs="Calibri"/>
                <w:sz w:val="18"/>
                <w:szCs w:val="18"/>
              </w:rPr>
              <w:t>ving</w:t>
            </w:r>
            <w:r w:rsidR="0081406D" w:rsidRPr="00536202">
              <w:rPr>
                <w:rFonts w:ascii="Palatino Linotype" w:hAnsi="Palatino Linotype" w:cs="Calibri"/>
                <w:sz w:val="18"/>
                <w:szCs w:val="18"/>
              </w:rPr>
              <w:t xml:space="preserve"> a 13–24-months duration</w:t>
            </w:r>
          </w:p>
        </w:tc>
      </w:tr>
      <w:tr w:rsidR="0081406D" w:rsidRPr="00536202" w14:paraId="14368745"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1BB127" w14:textId="77777777" w:rsidR="0081406D" w:rsidRPr="00536202" w:rsidRDefault="0081406D" w:rsidP="00587737">
            <w:pPr>
              <w:spacing w:after="0" w:line="240" w:lineRule="auto"/>
              <w:rPr>
                <w:rFonts w:ascii="Palatino Linotype" w:hAnsi="Palatino Linotype" w:cs="Calibri"/>
                <w:b/>
                <w:sz w:val="18"/>
                <w:szCs w:val="18"/>
              </w:rPr>
            </w:pPr>
            <w:r w:rsidRPr="00536202">
              <w:rPr>
                <w:rFonts w:ascii="Palatino Linotype" w:hAnsi="Palatino Linotype" w:cs="Calibri"/>
                <w:b/>
                <w:sz w:val="18"/>
                <w:szCs w:val="18"/>
              </w:rPr>
              <w:t>7</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67FEB5"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Effectiveness of workplace diabetes prevention programs: A systematic review of the evidence</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A341E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Brown SA, et al., 2018</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497E2"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E385E7"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review diabetes workplace interventions and the degree to which they improve diabetes-related outcomes in employees diagnosed with or at risk for T2DM.</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94CFB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USA, Finland, Switzerland, Japan, Northern </w:t>
            </w:r>
            <w:proofErr w:type="gramStart"/>
            <w:r w:rsidRPr="00536202">
              <w:rPr>
                <w:rFonts w:ascii="Palatino Linotype" w:hAnsi="Palatino Linotype" w:cs="Calibri"/>
                <w:sz w:val="18"/>
                <w:szCs w:val="18"/>
              </w:rPr>
              <w:t>Ireland  (</w:t>
            </w:r>
            <w:proofErr w:type="gramEnd"/>
            <w:r w:rsidRPr="00536202">
              <w:rPr>
                <w:rFonts w:ascii="Palatino Linotype" w:hAnsi="Palatino Linotype" w:cs="Calibri"/>
                <w:sz w:val="18"/>
                <w:szCs w:val="18"/>
              </w:rPr>
              <w:t>including race, socio-economic, gender ethnicity considerations)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F1E020"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FDF08"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NE, HCC</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8BDA3F" w14:textId="3EBCA325"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NO</w:t>
            </w:r>
            <w:r w:rsidR="00393C4D">
              <w:rPr>
                <w:rFonts w:ascii="Palatino Linotype" w:hAnsi="Palatino Linotype" w:cs="Calibri"/>
                <w:b/>
                <w:bCs/>
                <w:sz w:val="18"/>
                <w:szCs w:val="18"/>
              </w:rPr>
              <w:t>:</w:t>
            </w:r>
            <w:r w:rsidRPr="00536202">
              <w:rPr>
                <w:rFonts w:ascii="Palatino Linotype" w:hAnsi="Palatino Linotype" w:cs="Calibri"/>
                <w:b/>
                <w:bCs/>
                <w:sz w:val="18"/>
                <w:szCs w:val="18"/>
              </w:rPr>
              <w:t xml:space="preserve"> OOD</w:t>
            </w:r>
            <w:r w:rsidR="00393C4D">
              <w:rPr>
                <w:rFonts w:ascii="Palatino Linotype" w:hAnsi="Palatino Linotype" w:cs="Calibri"/>
                <w:b/>
                <w:bCs/>
                <w:sz w:val="18"/>
                <w:szCs w:val="18"/>
              </w:rPr>
              <w:t>,</w:t>
            </w:r>
            <w:r w:rsidRPr="00536202">
              <w:rPr>
                <w:rFonts w:ascii="Palatino Linotype" w:hAnsi="Palatino Linotype" w:cs="Calibri"/>
                <w:b/>
                <w:bCs/>
                <w:sz w:val="18"/>
                <w:szCs w:val="18"/>
              </w:rPr>
              <w:t xml:space="preserve"> DB</w:t>
            </w:r>
            <w:r w:rsidRPr="00536202">
              <w:rPr>
                <w:rFonts w:ascii="Palatino Linotype" w:hAnsi="Palatino Linotype" w:cs="Calibri"/>
                <w:sz w:val="18"/>
                <w:szCs w:val="18"/>
              </w:rPr>
              <w:t xml:space="preserve"> (A1C, </w:t>
            </w:r>
            <w:r w:rsidR="00393C4D">
              <w:rPr>
                <w:rFonts w:ascii="Palatino Linotype" w:hAnsi="Palatino Linotype" w:cs="Calibri"/>
                <w:sz w:val="18"/>
                <w:szCs w:val="18"/>
              </w:rPr>
              <w:t xml:space="preserve">body </w:t>
            </w:r>
            <w:r w:rsidRPr="00536202">
              <w:rPr>
                <w:rFonts w:ascii="Palatino Linotype" w:hAnsi="Palatino Linotype" w:cs="Calibri"/>
                <w:sz w:val="18"/>
                <w:szCs w:val="18"/>
              </w:rPr>
              <w:t>weight</w:t>
            </w:r>
            <w:r w:rsidR="00393C4D">
              <w:rPr>
                <w:rFonts w:ascii="Palatino Linotype" w:hAnsi="Palatino Linotype" w:cs="Calibri"/>
                <w:sz w:val="18"/>
                <w:szCs w:val="18"/>
              </w:rPr>
              <w:t xml:space="preserve">, </w:t>
            </w:r>
            <w:r w:rsidRPr="00536202">
              <w:rPr>
                <w:rFonts w:ascii="Palatino Linotype" w:hAnsi="Palatino Linotype" w:cs="Calibri"/>
                <w:sz w:val="18"/>
                <w:szCs w:val="18"/>
              </w:rPr>
              <w:t xml:space="preserve">BMI, blood glucose, insulin, dietary behaviours) </w:t>
            </w:r>
          </w:p>
          <w:p w14:paraId="23408066" w14:textId="77777777" w:rsidR="0081406D" w:rsidRPr="00536202" w:rsidRDefault="0081406D" w:rsidP="00587737">
            <w:pPr>
              <w:spacing w:after="0" w:line="240" w:lineRule="auto"/>
              <w:ind w:right="-24"/>
              <w:rPr>
                <w:rFonts w:ascii="Palatino Linotype" w:hAnsi="Palatino Linotype" w:cs="Calibri"/>
                <w:sz w:val="18"/>
                <w:szCs w:val="18"/>
              </w:rPr>
            </w:pPr>
          </w:p>
          <w:p w14:paraId="7C8A96E7" w14:textId="60B681F7"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HO: NCDs</w:t>
            </w:r>
            <w:r w:rsidRPr="00536202">
              <w:rPr>
                <w:rFonts w:ascii="Palatino Linotype" w:hAnsi="Palatino Linotype" w:cs="Calibri"/>
                <w:sz w:val="18"/>
                <w:szCs w:val="18"/>
              </w:rPr>
              <w:t xml:space="preserve"> (blood pressure </w:t>
            </w:r>
            <w:r w:rsidR="00393C4D">
              <w:rPr>
                <w:rFonts w:ascii="Palatino Linotype" w:hAnsi="Palatino Linotype" w:cs="Calibri"/>
                <w:sz w:val="18"/>
                <w:szCs w:val="18"/>
              </w:rPr>
              <w:t>and</w:t>
            </w:r>
            <w:r w:rsidRPr="00536202">
              <w:rPr>
                <w:rFonts w:ascii="Palatino Linotype" w:hAnsi="Palatino Linotype" w:cs="Calibri"/>
                <w:sz w:val="18"/>
                <w:szCs w:val="18"/>
              </w:rPr>
              <w:t xml:space="preserve"> other vital signs, lipids, inflammatory markers)</w:t>
            </w:r>
          </w:p>
          <w:p w14:paraId="6BCC118E" w14:textId="77777777" w:rsidR="0081406D" w:rsidRPr="00536202" w:rsidRDefault="0081406D" w:rsidP="00587737">
            <w:pPr>
              <w:spacing w:after="0" w:line="240" w:lineRule="auto"/>
              <w:ind w:right="-24"/>
              <w:rPr>
                <w:rFonts w:ascii="Palatino Linotype" w:hAnsi="Palatino Linotype" w:cs="Calibri"/>
                <w:sz w:val="18"/>
                <w:szCs w:val="18"/>
              </w:rPr>
            </w:pPr>
          </w:p>
          <w:p w14:paraId="0ECA5552" w14:textId="28CFE3C6"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sz w:val="18"/>
                <w:szCs w:val="18"/>
              </w:rPr>
              <w:t>HO: others</w:t>
            </w:r>
            <w:r w:rsidRPr="00536202">
              <w:rPr>
                <w:rFonts w:ascii="Palatino Linotype" w:hAnsi="Palatino Linotype" w:cs="Calibri"/>
                <w:sz w:val="18"/>
                <w:szCs w:val="18"/>
              </w:rPr>
              <w:t xml:space="preserve"> (measures of depression, anxiety/stress, self-efficacy, quality of life</w:t>
            </w:r>
            <w:r w:rsidR="00393C4D">
              <w:rPr>
                <w:rFonts w:ascii="Palatino Linotype" w:hAnsi="Palatino Linotype" w:cs="Calibri"/>
                <w:sz w:val="18"/>
                <w:szCs w:val="18"/>
              </w:rPr>
              <w:t xml:space="preserve">, </w:t>
            </w:r>
            <w:r w:rsidR="00393C4D" w:rsidRPr="00536202">
              <w:rPr>
                <w:rFonts w:ascii="Palatino Linotype" w:hAnsi="Palatino Linotype" w:cs="Calibri"/>
                <w:sz w:val="18"/>
                <w:szCs w:val="18"/>
              </w:rPr>
              <w:t>physical activity</w:t>
            </w:r>
            <w:r w:rsidR="00393C4D">
              <w:rPr>
                <w:rFonts w:ascii="Palatino Linotype" w:hAnsi="Palatino Linotype" w:cs="Calibri"/>
                <w:sz w:val="18"/>
                <w:szCs w:val="18"/>
              </w:rPr>
              <w:t>-related</w:t>
            </w:r>
            <w:r w:rsidR="00393C4D" w:rsidRPr="00536202">
              <w:rPr>
                <w:rFonts w:ascii="Palatino Linotype" w:hAnsi="Palatino Linotype" w:cs="Calibri"/>
                <w:sz w:val="18"/>
                <w:szCs w:val="18"/>
              </w:rPr>
              <w:t xml:space="preserve"> </w:t>
            </w:r>
            <w:r w:rsidR="00393C4D">
              <w:rPr>
                <w:rFonts w:ascii="Palatino Linotype" w:hAnsi="Palatino Linotype" w:cs="Calibri"/>
                <w:sz w:val="18"/>
                <w:szCs w:val="18"/>
              </w:rPr>
              <w:t>outcomes</w:t>
            </w:r>
            <w:r w:rsidRPr="00536202">
              <w:rPr>
                <w:rFonts w:ascii="Palatino Linotype" w:hAnsi="Palatino Linotype" w:cs="Calibri"/>
                <w:sz w:val="18"/>
                <w:szCs w:val="18"/>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7F173"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12-24 weeks, with outcomes commonly measured at 6 and/or 12 months. Some studies had follow-up period of up to 2-4 years post-intervention.</w:t>
            </w:r>
          </w:p>
        </w:tc>
      </w:tr>
      <w:tr w:rsidR="0081406D" w:rsidRPr="00536202" w14:paraId="48783FB5"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02848"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8</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45FDD7"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The effectiveness of workplace dietary modification interventions: a systematic review</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7F6F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Geaney F, et al., 2013</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3A8E70" w14:textId="6E59DD9D"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Systematic review of </w:t>
            </w:r>
            <w:r w:rsidR="002E3D1E">
              <w:rPr>
                <w:rFonts w:ascii="Palatino Linotype" w:hAnsi="Palatino Linotype" w:cs="Calibri"/>
                <w:sz w:val="18"/>
                <w:szCs w:val="18"/>
              </w:rPr>
              <w:t>RCTs</w:t>
            </w:r>
            <w:r w:rsidRPr="00536202">
              <w:rPr>
                <w:rFonts w:ascii="Palatino Linotype" w:hAnsi="Palatino Linotype" w:cs="Calibri"/>
                <w:sz w:val="18"/>
                <w:szCs w:val="18"/>
              </w:rPr>
              <w:t xml:space="preserve"> and controlled studies</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7752AE"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To evaluate the effectiveness of workplace dietary modification interventions alone or in combination with nutrition education on employees' dietary behaviour, health status, self-efficacy, perceived health, determinants of food choice, nutrition </w:t>
            </w:r>
            <w:r w:rsidRPr="00536202">
              <w:rPr>
                <w:rFonts w:ascii="Palatino Linotype" w:hAnsi="Palatino Linotype" w:cs="Calibri"/>
                <w:sz w:val="18"/>
                <w:szCs w:val="18"/>
              </w:rPr>
              <w:lastRenderedPageBreak/>
              <w:t xml:space="preserve">knowledge, co-worker support, job satisfaction, economic </w:t>
            </w:r>
            <w:proofErr w:type="gramStart"/>
            <w:r w:rsidRPr="00536202">
              <w:rPr>
                <w:rFonts w:ascii="Palatino Linotype" w:hAnsi="Palatino Linotype" w:cs="Calibri"/>
                <w:sz w:val="18"/>
                <w:szCs w:val="18"/>
              </w:rPr>
              <w:t>cost</w:t>
            </w:r>
            <w:proofErr w:type="gramEnd"/>
            <w:r w:rsidRPr="00536202">
              <w:rPr>
                <w:rFonts w:ascii="Palatino Linotype" w:hAnsi="Palatino Linotype" w:cs="Calibri"/>
                <w:sz w:val="18"/>
                <w:szCs w:val="18"/>
              </w:rPr>
              <w:t xml:space="preserve"> and food-purchasing patterns.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AB9794"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lastRenderedPageBreak/>
              <w:t>Brazil, USA, Netherlands, Belgium</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E2F5B6"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 and UMC (Brazil)</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F92501" w14:textId="22BEBE0D" w:rsidR="0081406D" w:rsidRPr="00536202" w:rsidRDefault="00381A03"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A</w:t>
            </w:r>
            <w:r w:rsidR="0081406D" w:rsidRPr="00536202">
              <w:rPr>
                <w:rFonts w:ascii="Palatino Linotype" w:hAnsi="Palatino Linotype" w:cs="Calibri"/>
                <w:sz w:val="18"/>
                <w:szCs w:val="18"/>
              </w:rPr>
              <w:t>HF, NE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0D61B2" w14:textId="1FFF9E71"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BO</w:t>
            </w:r>
            <w:r w:rsidRPr="00536202">
              <w:rPr>
                <w:rFonts w:ascii="Palatino Linotype" w:hAnsi="Palatino Linotype" w:cs="Calibri"/>
                <w:sz w:val="18"/>
                <w:szCs w:val="18"/>
              </w:rPr>
              <w:t xml:space="preserve"> (absenteeism, productivity, healthcare costs</w:t>
            </w:r>
            <w:r w:rsidR="00C471AB">
              <w:rPr>
                <w:rFonts w:ascii="Palatino Linotype" w:hAnsi="Palatino Linotype" w:cs="Calibri"/>
                <w:sz w:val="18"/>
                <w:szCs w:val="18"/>
              </w:rPr>
              <w:t xml:space="preserve">, </w:t>
            </w:r>
            <w:r w:rsidRPr="00536202">
              <w:rPr>
                <w:rFonts w:ascii="Palatino Linotype" w:hAnsi="Palatino Linotype" w:cs="Calibri"/>
                <w:sz w:val="18"/>
                <w:szCs w:val="18"/>
              </w:rPr>
              <w:t>profit margins</w:t>
            </w:r>
            <w:r w:rsidR="00C471AB">
              <w:rPr>
                <w:rFonts w:ascii="Palatino Linotype" w:hAnsi="Palatino Linotype" w:cs="Calibri"/>
                <w:sz w:val="18"/>
                <w:szCs w:val="18"/>
              </w:rPr>
              <w:t>, job satisfaction</w:t>
            </w:r>
            <w:r w:rsidRPr="00536202">
              <w:rPr>
                <w:rFonts w:ascii="Palatino Linotype" w:hAnsi="Palatino Linotype" w:cs="Calibri"/>
                <w:sz w:val="18"/>
                <w:szCs w:val="18"/>
              </w:rPr>
              <w:t xml:space="preserve">) </w:t>
            </w:r>
          </w:p>
          <w:p w14:paraId="5669A455" w14:textId="77777777" w:rsidR="0081406D" w:rsidRPr="00536202" w:rsidRDefault="0081406D" w:rsidP="00587737">
            <w:pPr>
              <w:spacing w:after="0" w:line="240" w:lineRule="auto"/>
              <w:ind w:right="-24"/>
              <w:rPr>
                <w:rFonts w:ascii="Palatino Linotype" w:hAnsi="Palatino Linotype" w:cs="Calibri"/>
                <w:sz w:val="18"/>
                <w:szCs w:val="18"/>
              </w:rPr>
            </w:pPr>
          </w:p>
          <w:p w14:paraId="2DD23357" w14:textId="53602B5E"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NO: OOD</w:t>
            </w:r>
            <w:r w:rsidR="00D6150D">
              <w:rPr>
                <w:rFonts w:ascii="Palatino Linotype" w:hAnsi="Palatino Linotype" w:cs="Calibri"/>
                <w:b/>
                <w:bCs/>
                <w:sz w:val="18"/>
                <w:szCs w:val="18"/>
              </w:rPr>
              <w:t>,</w:t>
            </w:r>
            <w:r w:rsidRPr="00536202">
              <w:rPr>
                <w:rFonts w:ascii="Palatino Linotype" w:hAnsi="Palatino Linotype" w:cs="Calibri"/>
                <w:b/>
                <w:bCs/>
                <w:sz w:val="18"/>
                <w:szCs w:val="18"/>
              </w:rPr>
              <w:t xml:space="preserve"> DB</w:t>
            </w:r>
            <w:r w:rsidR="00D6150D">
              <w:rPr>
                <w:rFonts w:ascii="Palatino Linotype" w:hAnsi="Palatino Linotype" w:cs="Calibri"/>
                <w:b/>
                <w:bCs/>
                <w:sz w:val="18"/>
                <w:szCs w:val="18"/>
              </w:rPr>
              <w:t>,</w:t>
            </w:r>
            <w:r w:rsidRPr="00536202">
              <w:rPr>
                <w:rFonts w:ascii="Palatino Linotype" w:hAnsi="Palatino Linotype" w:cs="Calibri"/>
                <w:b/>
                <w:bCs/>
                <w:sz w:val="18"/>
                <w:szCs w:val="18"/>
              </w:rPr>
              <w:t xml:space="preserve"> NA</w:t>
            </w:r>
            <w:r w:rsidRPr="00536202">
              <w:rPr>
                <w:rFonts w:ascii="Palatino Linotype" w:hAnsi="Palatino Linotype" w:cs="Calibri"/>
                <w:sz w:val="18"/>
                <w:szCs w:val="18"/>
              </w:rPr>
              <w:t xml:space="preserve"> (dietary behaviours, fruit and vegetables consumption, nutrient intake, determinants of food choice, nutrition knowledge, attitude to </w:t>
            </w:r>
            <w:r w:rsidRPr="00536202">
              <w:rPr>
                <w:rFonts w:ascii="Palatino Linotype" w:hAnsi="Palatino Linotype" w:cs="Calibri"/>
                <w:sz w:val="18"/>
                <w:szCs w:val="18"/>
              </w:rPr>
              <w:lastRenderedPageBreak/>
              <w:t xml:space="preserve">food, food-purchasing patterns, BMI, </w:t>
            </w:r>
            <w:proofErr w:type="gramStart"/>
            <w:r w:rsidRPr="00536202">
              <w:rPr>
                <w:rFonts w:ascii="Palatino Linotype" w:hAnsi="Palatino Linotype" w:cs="Calibri"/>
                <w:sz w:val="18"/>
                <w:szCs w:val="18"/>
              </w:rPr>
              <w:t>waist</w:t>
            </w:r>
            <w:proofErr w:type="gramEnd"/>
            <w:r w:rsidRPr="00536202">
              <w:rPr>
                <w:rFonts w:ascii="Palatino Linotype" w:hAnsi="Palatino Linotype" w:cs="Calibri"/>
                <w:sz w:val="18"/>
                <w:szCs w:val="18"/>
              </w:rPr>
              <w:t xml:space="preserve"> and hip ratio measures)</w:t>
            </w:r>
          </w:p>
          <w:p w14:paraId="74084EA5" w14:textId="77777777" w:rsidR="0081406D" w:rsidRPr="00536202" w:rsidRDefault="0081406D" w:rsidP="00587737">
            <w:pPr>
              <w:spacing w:after="0" w:line="240" w:lineRule="auto"/>
              <w:ind w:right="-24"/>
              <w:rPr>
                <w:rFonts w:ascii="Palatino Linotype" w:hAnsi="Palatino Linotype" w:cs="Calibri"/>
                <w:sz w:val="18"/>
                <w:szCs w:val="18"/>
              </w:rPr>
            </w:pPr>
          </w:p>
          <w:p w14:paraId="7DBDF910" w14:textId="154CF3EB" w:rsidR="0081406D" w:rsidRPr="00536202" w:rsidRDefault="0081406D" w:rsidP="00587737">
            <w:pPr>
              <w:ind w:right="-24"/>
              <w:rPr>
                <w:rFonts w:ascii="Palatino Linotype" w:hAnsi="Palatino Linotype" w:cs="Calibri"/>
                <w:sz w:val="18"/>
                <w:szCs w:val="18"/>
              </w:rPr>
            </w:pPr>
            <w:r w:rsidRPr="00536202">
              <w:rPr>
                <w:rFonts w:ascii="Palatino Linotype" w:hAnsi="Palatino Linotype" w:cs="Calibri"/>
                <w:b/>
                <w:bCs/>
                <w:sz w:val="18"/>
                <w:szCs w:val="18"/>
              </w:rPr>
              <w:t>HO</w:t>
            </w:r>
            <w:r w:rsidR="00C471AB">
              <w:rPr>
                <w:rFonts w:ascii="Palatino Linotype" w:hAnsi="Palatino Linotype" w:cs="Calibri"/>
                <w:b/>
                <w:bCs/>
                <w:sz w:val="18"/>
                <w:szCs w:val="18"/>
              </w:rPr>
              <w:t>: NCDs</w:t>
            </w:r>
            <w:r w:rsidRPr="00536202">
              <w:rPr>
                <w:rFonts w:ascii="Palatino Linotype" w:hAnsi="Palatino Linotype" w:cs="Calibri"/>
                <w:sz w:val="18"/>
                <w:szCs w:val="18"/>
              </w:rPr>
              <w:t xml:space="preserve"> (HDL cholesterol, total cholesterol levels)</w:t>
            </w:r>
          </w:p>
          <w:p w14:paraId="7C08D504" w14:textId="5CEE7A6D" w:rsidR="0081406D" w:rsidRPr="00536202" w:rsidRDefault="00C471AB" w:rsidP="00587737">
            <w:pPr>
              <w:spacing w:after="0" w:line="240" w:lineRule="auto"/>
              <w:ind w:right="-24"/>
              <w:rPr>
                <w:rFonts w:ascii="Palatino Linotype" w:hAnsi="Palatino Linotype" w:cs="Calibri"/>
                <w:sz w:val="18"/>
                <w:szCs w:val="18"/>
              </w:rPr>
            </w:pPr>
            <w:r>
              <w:rPr>
                <w:rFonts w:ascii="Palatino Linotype" w:hAnsi="Palatino Linotype" w:cs="Calibri"/>
                <w:b/>
                <w:bCs/>
                <w:sz w:val="18"/>
                <w:szCs w:val="18"/>
              </w:rPr>
              <w:t>HO: others</w:t>
            </w:r>
            <w:r w:rsidR="0081406D" w:rsidRPr="00536202">
              <w:rPr>
                <w:rFonts w:ascii="Palatino Linotype" w:hAnsi="Palatino Linotype" w:cs="Calibri"/>
                <w:sz w:val="18"/>
                <w:szCs w:val="18"/>
              </w:rPr>
              <w:t xml:space="preserve"> (</w:t>
            </w:r>
            <w:r w:rsidRPr="00536202">
              <w:rPr>
                <w:rFonts w:ascii="Palatino Linotype" w:hAnsi="Palatino Linotype" w:cs="Calibri"/>
                <w:sz w:val="18"/>
                <w:szCs w:val="18"/>
              </w:rPr>
              <w:t>perceived health</w:t>
            </w:r>
            <w:r w:rsidR="0081406D" w:rsidRPr="00536202">
              <w:rPr>
                <w:rFonts w:ascii="Palatino Linotype" w:hAnsi="Palatino Linotype" w:cs="Calibri"/>
                <w:sz w:val="18"/>
                <w:szCs w:val="18"/>
              </w:rPr>
              <w:t>, self-efficacy)</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E1048B"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lastRenderedPageBreak/>
              <w:t>Ranging from 3 to 24 months</w:t>
            </w:r>
          </w:p>
        </w:tc>
      </w:tr>
      <w:tr w:rsidR="0081406D" w:rsidRPr="00536202" w14:paraId="0B8B6347"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30DC4B"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9</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800569"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A </w:t>
            </w:r>
            <w:proofErr w:type="gramStart"/>
            <w:r w:rsidRPr="00536202">
              <w:rPr>
                <w:rFonts w:ascii="Palatino Linotype" w:hAnsi="Palatino Linotype" w:cs="Calibri"/>
                <w:sz w:val="18"/>
                <w:szCs w:val="18"/>
              </w:rPr>
              <w:t>priority oriented</w:t>
            </w:r>
            <w:proofErr w:type="gramEnd"/>
            <w:r w:rsidRPr="00536202">
              <w:rPr>
                <w:rFonts w:ascii="Palatino Linotype" w:hAnsi="Palatino Linotype" w:cs="Calibri"/>
                <w:sz w:val="18"/>
                <w:szCs w:val="18"/>
              </w:rPr>
              <w:t xml:space="preserve"> nutrition education program to improve nutritional and cardiometabolic status in the workplace: a randomized field trial</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5C50A7" w14:textId="77777777" w:rsidR="0081406D" w:rsidRPr="00536202" w:rsidRDefault="0081406D" w:rsidP="00587737">
            <w:pPr>
              <w:spacing w:after="0" w:line="240" w:lineRule="auto"/>
              <w:rPr>
                <w:rFonts w:ascii="Palatino Linotype" w:hAnsi="Palatino Linotype" w:cs="Calibri"/>
                <w:sz w:val="18"/>
                <w:szCs w:val="18"/>
              </w:rPr>
            </w:pPr>
            <w:proofErr w:type="spellStart"/>
            <w:r w:rsidRPr="00536202">
              <w:rPr>
                <w:rFonts w:ascii="Palatino Linotype" w:hAnsi="Palatino Linotype" w:cs="Calibri"/>
                <w:sz w:val="18"/>
                <w:szCs w:val="18"/>
              </w:rPr>
              <w:t>Hassani</w:t>
            </w:r>
            <w:proofErr w:type="spellEnd"/>
            <w:r w:rsidRPr="00536202">
              <w:rPr>
                <w:rFonts w:ascii="Palatino Linotype" w:hAnsi="Palatino Linotype" w:cs="Calibri"/>
                <w:sz w:val="18"/>
                <w:szCs w:val="18"/>
              </w:rPr>
              <w:t xml:space="preserve"> B, et al., 2020</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8F09C2"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Randomized controlled field trial</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763151"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assess the effectiveness of a workplace nutrition education program to improve nutritional practices and cardiometabolic status in industrial personnel.</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4EC218"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Iran</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91279"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LMIC</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67A42"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NE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4D08B3" w14:textId="316BB775"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NO: OOD</w:t>
            </w:r>
            <w:r w:rsidR="00C471AB">
              <w:rPr>
                <w:rFonts w:ascii="Palatino Linotype" w:hAnsi="Palatino Linotype" w:cs="Calibri"/>
                <w:b/>
                <w:bCs/>
                <w:sz w:val="18"/>
                <w:szCs w:val="18"/>
              </w:rPr>
              <w:t>,</w:t>
            </w:r>
            <w:r w:rsidRPr="00536202">
              <w:rPr>
                <w:rFonts w:ascii="Palatino Linotype" w:hAnsi="Palatino Linotype" w:cs="Calibri"/>
                <w:b/>
                <w:bCs/>
                <w:sz w:val="18"/>
                <w:szCs w:val="18"/>
              </w:rPr>
              <w:t xml:space="preserve"> DB</w:t>
            </w:r>
            <w:r w:rsidR="00C471AB">
              <w:rPr>
                <w:rFonts w:ascii="Palatino Linotype" w:hAnsi="Palatino Linotype" w:cs="Calibri"/>
                <w:b/>
                <w:bCs/>
                <w:sz w:val="18"/>
                <w:szCs w:val="18"/>
              </w:rPr>
              <w:t>,</w:t>
            </w:r>
            <w:r w:rsidRPr="00536202">
              <w:rPr>
                <w:rFonts w:ascii="Palatino Linotype" w:hAnsi="Palatino Linotype" w:cs="Calibri"/>
                <w:b/>
                <w:bCs/>
                <w:sz w:val="18"/>
                <w:szCs w:val="18"/>
              </w:rPr>
              <w:t xml:space="preserve"> NA</w:t>
            </w:r>
            <w:r w:rsidRPr="00536202">
              <w:rPr>
                <w:rFonts w:ascii="Palatino Linotype" w:hAnsi="Palatino Linotype" w:cs="Calibri"/>
                <w:sz w:val="18"/>
                <w:szCs w:val="18"/>
              </w:rPr>
              <w:t xml:space="preserve"> (nutrition knowledge, dietary behaviours, anthropometric measures, fasting blood sugar (FBS), HbA1C)</w:t>
            </w:r>
          </w:p>
          <w:p w14:paraId="145382E3" w14:textId="77777777" w:rsidR="0081406D" w:rsidRPr="00536202" w:rsidRDefault="0081406D" w:rsidP="00587737">
            <w:pPr>
              <w:spacing w:after="0" w:line="240" w:lineRule="auto"/>
              <w:ind w:right="-24"/>
              <w:rPr>
                <w:rFonts w:ascii="Palatino Linotype" w:hAnsi="Palatino Linotype" w:cs="Calibri"/>
                <w:sz w:val="18"/>
                <w:szCs w:val="18"/>
              </w:rPr>
            </w:pPr>
          </w:p>
          <w:p w14:paraId="62D0F95B" w14:textId="77777777"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HO: NCDs</w:t>
            </w:r>
            <w:r w:rsidRPr="00536202">
              <w:rPr>
                <w:rFonts w:ascii="Palatino Linotype" w:hAnsi="Palatino Linotype" w:cs="Calibri"/>
                <w:sz w:val="18"/>
                <w:szCs w:val="18"/>
              </w:rPr>
              <w:t xml:space="preserve"> (high-sensitivity C-reactive protein (</w:t>
            </w:r>
            <w:proofErr w:type="spellStart"/>
            <w:r w:rsidRPr="00536202">
              <w:rPr>
                <w:rFonts w:ascii="Palatino Linotype" w:hAnsi="Palatino Linotype" w:cs="Calibri"/>
                <w:bCs/>
                <w:sz w:val="18"/>
                <w:szCs w:val="18"/>
              </w:rPr>
              <w:t>hs</w:t>
            </w:r>
            <w:proofErr w:type="spellEnd"/>
            <w:r w:rsidRPr="00536202">
              <w:rPr>
                <w:rFonts w:ascii="Palatino Linotype" w:hAnsi="Palatino Linotype" w:cs="Calibri"/>
                <w:sz w:val="18"/>
                <w:szCs w:val="18"/>
              </w:rPr>
              <w:t>-</w:t>
            </w:r>
            <w:r w:rsidRPr="00536202">
              <w:rPr>
                <w:rFonts w:ascii="Palatino Linotype" w:hAnsi="Palatino Linotype" w:cs="Calibri"/>
                <w:bCs/>
                <w:sz w:val="18"/>
                <w:szCs w:val="18"/>
              </w:rPr>
              <w:t>CRP</w:t>
            </w:r>
            <w:r w:rsidRPr="00536202">
              <w:rPr>
                <w:rFonts w:ascii="Palatino Linotype" w:hAnsi="Palatino Linotype" w:cs="Calibri"/>
                <w:sz w:val="18"/>
                <w:szCs w:val="18"/>
              </w:rPr>
              <w:t>), homocysteine (</w:t>
            </w:r>
            <w:proofErr w:type="spellStart"/>
            <w:r w:rsidRPr="00536202">
              <w:rPr>
                <w:rFonts w:ascii="Palatino Linotype" w:hAnsi="Palatino Linotype" w:cs="Calibri"/>
                <w:sz w:val="18"/>
                <w:szCs w:val="18"/>
              </w:rPr>
              <w:t>Hcy</w:t>
            </w:r>
            <w:proofErr w:type="spellEnd"/>
            <w:r w:rsidRPr="00536202">
              <w:rPr>
                <w:rFonts w:ascii="Palatino Linotype" w:hAnsi="Palatino Linotype" w:cs="Calibri"/>
                <w:sz w:val="18"/>
                <w:szCs w:val="18"/>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B0F6C"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3 months</w:t>
            </w:r>
          </w:p>
        </w:tc>
      </w:tr>
      <w:tr w:rsidR="0081406D" w:rsidRPr="00536202" w14:paraId="18159C4B"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6C4161"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10</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1514FC"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Social marketing including financial incentive programs at worksite cafeterias for preventing obesity: a systematic review</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D2CD01"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Sawada K, et al., 2019</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0F87D0" w14:textId="4278AD5B"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 of RCTs and cluster RCTs</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DA187E"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assess the effectiveness of food environment interventions incorporating financial incentive or social marketing strategies at workplace cafeterias, vending machines, and kiosks toward preventing obesity and improving dietary habits.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EA8333"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USA, Netherlands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B804CF"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9D4566" w14:textId="789DEBFD" w:rsidR="0081406D" w:rsidRPr="00536202" w:rsidRDefault="00381A03"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A</w:t>
            </w:r>
            <w:r w:rsidR="0081406D" w:rsidRPr="00536202">
              <w:rPr>
                <w:rFonts w:ascii="Palatino Linotype" w:hAnsi="Palatino Linotype" w:cs="Calibri"/>
                <w:sz w:val="18"/>
                <w:szCs w:val="18"/>
              </w:rPr>
              <w:t>HF</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7C4FD7" w14:textId="198DEB44"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NO: OOD</w:t>
            </w:r>
            <w:r w:rsidR="00105BE0">
              <w:rPr>
                <w:rFonts w:ascii="Palatino Linotype" w:hAnsi="Palatino Linotype" w:cs="Calibri"/>
                <w:b/>
                <w:bCs/>
                <w:sz w:val="18"/>
                <w:szCs w:val="18"/>
              </w:rPr>
              <w:t>,</w:t>
            </w:r>
            <w:r w:rsidRPr="00536202">
              <w:rPr>
                <w:rFonts w:ascii="Palatino Linotype" w:hAnsi="Palatino Linotype" w:cs="Calibri"/>
                <w:b/>
                <w:bCs/>
                <w:sz w:val="18"/>
                <w:szCs w:val="18"/>
              </w:rPr>
              <w:t xml:space="preserve"> DB</w:t>
            </w:r>
            <w:r w:rsidR="00105BE0">
              <w:rPr>
                <w:rFonts w:ascii="Palatino Linotype" w:hAnsi="Palatino Linotype" w:cs="Calibri"/>
                <w:b/>
                <w:bCs/>
                <w:sz w:val="18"/>
                <w:szCs w:val="18"/>
              </w:rPr>
              <w:t>,</w:t>
            </w:r>
            <w:r w:rsidRPr="00536202">
              <w:rPr>
                <w:rFonts w:ascii="Palatino Linotype" w:hAnsi="Palatino Linotype" w:cs="Calibri"/>
                <w:b/>
                <w:bCs/>
                <w:sz w:val="18"/>
                <w:szCs w:val="18"/>
              </w:rPr>
              <w:t xml:space="preserve"> NA</w:t>
            </w:r>
            <w:r w:rsidRPr="00536202">
              <w:rPr>
                <w:rFonts w:ascii="Palatino Linotype" w:hAnsi="Palatino Linotype" w:cs="Calibri"/>
                <w:sz w:val="18"/>
                <w:szCs w:val="18"/>
              </w:rPr>
              <w:t xml:space="preserve"> (changes in body weight, BMI, food and nutrient intakes, sales data, HbA1C)</w:t>
            </w:r>
          </w:p>
          <w:p w14:paraId="3E0FD9A0" w14:textId="77777777" w:rsidR="0081406D" w:rsidRPr="00536202" w:rsidRDefault="0081406D" w:rsidP="00587737">
            <w:pPr>
              <w:spacing w:after="0" w:line="240" w:lineRule="auto"/>
              <w:ind w:right="-24"/>
              <w:rPr>
                <w:rFonts w:ascii="Palatino Linotype" w:hAnsi="Palatino Linotype" w:cs="Calibri"/>
                <w:sz w:val="18"/>
                <w:szCs w:val="18"/>
              </w:rPr>
            </w:pPr>
          </w:p>
          <w:p w14:paraId="011CA5E5" w14:textId="1E4B4059"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HO: NCDs</w:t>
            </w:r>
            <w:r w:rsidRPr="00536202">
              <w:rPr>
                <w:rFonts w:ascii="Palatino Linotype" w:hAnsi="Palatino Linotype" w:cs="Calibri"/>
                <w:sz w:val="18"/>
                <w:szCs w:val="18"/>
              </w:rPr>
              <w:t xml:space="preserve"> (blood pressure, blood lipid levels, total cholesterol, </w:t>
            </w:r>
            <w:proofErr w:type="gramStart"/>
            <w:r w:rsidRPr="00536202">
              <w:rPr>
                <w:rFonts w:ascii="Palatino Linotype" w:hAnsi="Palatino Linotype" w:cs="Calibri"/>
                <w:sz w:val="18"/>
                <w:szCs w:val="18"/>
              </w:rPr>
              <w:t>HDL</w:t>
            </w:r>
            <w:proofErr w:type="gramEnd"/>
            <w:r w:rsidRPr="00536202">
              <w:rPr>
                <w:rFonts w:ascii="Palatino Linotype" w:hAnsi="Palatino Linotype" w:cs="Calibri"/>
                <w:sz w:val="18"/>
                <w:szCs w:val="18"/>
              </w:rPr>
              <w:t xml:space="preserve"> and LDL</w:t>
            </w:r>
            <w:r w:rsidR="00105BE0">
              <w:rPr>
                <w:rFonts w:ascii="Palatino Linotype" w:hAnsi="Palatino Linotype" w:cs="Calibri"/>
                <w:sz w:val="18"/>
                <w:szCs w:val="18"/>
              </w:rPr>
              <w:t xml:space="preserve"> cholesterol</w:t>
            </w:r>
            <w:r w:rsidRPr="00536202">
              <w:rPr>
                <w:rFonts w:ascii="Palatino Linotype" w:hAnsi="Palatino Linotype" w:cs="Calibri"/>
                <w:sz w:val="18"/>
                <w:szCs w:val="18"/>
              </w:rPr>
              <w:t xml:space="preserve">) </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1502B4"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3 months, with follow-up at 6 and 12 months for one study</w:t>
            </w:r>
          </w:p>
        </w:tc>
      </w:tr>
      <w:tr w:rsidR="0081406D" w:rsidRPr="00536202" w14:paraId="1CFF5C83"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19B394"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11</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0AEF6F"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Impact of calorie labelling in worksite cafeterias: a stepped wedge randomised controlled pilot trial</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9057C8"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Vasiljevic M, et al, 2018</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84610E" w14:textId="2A9F41BE"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Randomised controlled pilot trial</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8C4847"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To identify potential barriers to the feasibility and acceptability of implementing a calorie labelling intervention; and to estimate the potential impact of calorie labelling upon </w:t>
            </w:r>
            <w:r w:rsidRPr="00536202">
              <w:rPr>
                <w:rFonts w:ascii="Palatino Linotype" w:hAnsi="Palatino Linotype" w:cs="Calibri"/>
                <w:sz w:val="18"/>
                <w:szCs w:val="18"/>
              </w:rPr>
              <w:lastRenderedPageBreak/>
              <w:t>energy purchased in worksite cafeterias.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BD9EBD"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lastRenderedPageBreak/>
              <w:t>UK</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7F956D"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942520" w14:textId="2841B7D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NE</w:t>
            </w:r>
            <w:r w:rsidR="00793919" w:rsidRPr="00536202">
              <w:rPr>
                <w:rFonts w:ascii="Palatino Linotype" w:hAnsi="Palatino Linotype" w:cs="Calibri"/>
                <w:sz w:val="18"/>
                <w:szCs w:val="18"/>
              </w:rPr>
              <w:t xml:space="preserve"> </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1351D" w14:textId="31F59561"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NO: DB</w:t>
            </w:r>
            <w:r w:rsidRPr="00536202">
              <w:rPr>
                <w:rFonts w:ascii="Palatino Linotype" w:hAnsi="Palatino Linotype" w:cs="Calibri"/>
                <w:sz w:val="18"/>
                <w:szCs w:val="18"/>
              </w:rPr>
              <w:t xml:space="preserve"> (energy purchased from intervention items daily,</w:t>
            </w:r>
            <w:r w:rsidR="00105BE0">
              <w:rPr>
                <w:rFonts w:ascii="Palatino Linotype" w:hAnsi="Palatino Linotype" w:cs="Calibri"/>
                <w:sz w:val="18"/>
                <w:szCs w:val="18"/>
              </w:rPr>
              <w:t xml:space="preserve"> and</w:t>
            </w:r>
            <w:r w:rsidRPr="00536202">
              <w:rPr>
                <w:rFonts w:ascii="Palatino Linotype" w:hAnsi="Palatino Linotype" w:cs="Calibri"/>
                <w:sz w:val="18"/>
                <w:szCs w:val="18"/>
              </w:rPr>
              <w:t xml:space="preserve"> </w:t>
            </w:r>
            <w:r w:rsidR="00105BE0">
              <w:rPr>
                <w:rFonts w:ascii="Palatino Linotype" w:hAnsi="Palatino Linotype" w:cs="Calibri"/>
                <w:sz w:val="18"/>
                <w:szCs w:val="18"/>
              </w:rPr>
              <w:t>no.</w:t>
            </w:r>
            <w:r w:rsidRPr="00536202">
              <w:rPr>
                <w:rFonts w:ascii="Palatino Linotype" w:hAnsi="Palatino Linotype" w:cs="Calibri"/>
                <w:sz w:val="18"/>
                <w:szCs w:val="18"/>
              </w:rPr>
              <w:t xml:space="preserve"> of food items purchased </w:t>
            </w:r>
          </w:p>
          <w:p w14:paraId="703F5001" w14:textId="77777777"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sz w:val="18"/>
                <w:szCs w:val="18"/>
              </w:rPr>
              <w:t>daily from intervention</w:t>
            </w:r>
          </w:p>
          <w:p w14:paraId="47ED3897" w14:textId="5D3F485C" w:rsidR="0081406D" w:rsidRPr="00536202" w:rsidRDefault="0081406D" w:rsidP="00587737">
            <w:pPr>
              <w:spacing w:after="0" w:line="240" w:lineRule="auto"/>
              <w:ind w:right="-24"/>
              <w:rPr>
                <w:rFonts w:ascii="Palatino Linotype" w:hAnsi="Palatino Linotype" w:cs="Calibri"/>
                <w:b/>
                <w:bCs/>
                <w:sz w:val="18"/>
                <w:szCs w:val="18"/>
              </w:rPr>
            </w:pPr>
            <w:r w:rsidRPr="00536202">
              <w:rPr>
                <w:rFonts w:ascii="Palatino Linotype" w:hAnsi="Palatino Linotype" w:cs="Calibri"/>
                <w:sz w:val="18"/>
                <w:szCs w:val="18"/>
              </w:rPr>
              <w:t>items and non-intervention items)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A0C701"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3 to 13 weeks depending on study site</w:t>
            </w:r>
          </w:p>
        </w:tc>
      </w:tr>
      <w:tr w:rsidR="0081406D" w:rsidRPr="00536202" w14:paraId="6E790AB6"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8CDDD7"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12</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274930"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The effectiveness of workplace nutrition and physical activity interventions in improving productivity, work performance and workability: a systematic review</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2F863D" w14:textId="77777777" w:rsidR="0081406D" w:rsidRPr="00536202" w:rsidRDefault="0081406D" w:rsidP="00587737">
            <w:pPr>
              <w:spacing w:after="0" w:line="240" w:lineRule="auto"/>
              <w:rPr>
                <w:rFonts w:ascii="Palatino Linotype" w:hAnsi="Palatino Linotype" w:cs="Calibri"/>
                <w:sz w:val="18"/>
                <w:szCs w:val="18"/>
              </w:rPr>
            </w:pPr>
            <w:proofErr w:type="spellStart"/>
            <w:r w:rsidRPr="00536202">
              <w:rPr>
                <w:rFonts w:ascii="Palatino Linotype" w:hAnsi="Palatino Linotype" w:cs="Calibri"/>
                <w:sz w:val="18"/>
                <w:szCs w:val="18"/>
              </w:rPr>
              <w:t>Grimani</w:t>
            </w:r>
            <w:proofErr w:type="spellEnd"/>
            <w:r w:rsidRPr="00536202">
              <w:rPr>
                <w:rFonts w:ascii="Palatino Linotype" w:hAnsi="Palatino Linotype" w:cs="Calibri"/>
                <w:sz w:val="18"/>
                <w:szCs w:val="18"/>
              </w:rPr>
              <w:t xml:space="preserve"> A., et al., 2019</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3D96CB"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CED245"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investigate the impact of workplace nutrition and physical activity interventions, which include components aimed at workplace’s physical environment and organizational structure, on employees’ productivity, work performance and workability.</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6589D2"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USA, multiple European countries, Australia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64EE38"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13A546" w14:textId="29D17A68" w:rsidR="0081406D" w:rsidRPr="00536202" w:rsidRDefault="00381A03"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A</w:t>
            </w:r>
            <w:r w:rsidR="0081406D" w:rsidRPr="00536202">
              <w:rPr>
                <w:rFonts w:ascii="Palatino Linotype" w:hAnsi="Palatino Linotype" w:cs="Calibri"/>
                <w:sz w:val="18"/>
                <w:szCs w:val="18"/>
              </w:rPr>
              <w:t>HF, HCC, NE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B83A7C" w14:textId="77777777"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BO</w:t>
            </w:r>
            <w:r w:rsidRPr="00536202">
              <w:rPr>
                <w:rFonts w:ascii="Palatino Linotype" w:hAnsi="Palatino Linotype" w:cs="Calibri"/>
                <w:sz w:val="18"/>
                <w:szCs w:val="18"/>
              </w:rPr>
              <w:t xml:space="preserve"> (absenteeism, presenteeism, productivity, work performance, workability)</w:t>
            </w:r>
          </w:p>
          <w:p w14:paraId="0FA8688A" w14:textId="77777777" w:rsidR="0081406D" w:rsidRPr="00536202" w:rsidRDefault="0081406D" w:rsidP="00587737">
            <w:pPr>
              <w:spacing w:after="0" w:line="240" w:lineRule="auto"/>
              <w:ind w:right="-24"/>
              <w:rPr>
                <w:rFonts w:ascii="Palatino Linotype" w:hAnsi="Palatino Linotype" w:cs="Calibri"/>
                <w:sz w:val="18"/>
                <w:szCs w:val="18"/>
              </w:rPr>
            </w:pPr>
          </w:p>
          <w:p w14:paraId="4ABF202B" w14:textId="77777777"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 xml:space="preserve">NO: OOD </w:t>
            </w:r>
            <w:r w:rsidRPr="00536202">
              <w:rPr>
                <w:rFonts w:ascii="Palatino Linotype" w:hAnsi="Palatino Linotype" w:cs="Calibri"/>
                <w:sz w:val="18"/>
                <w:szCs w:val="18"/>
              </w:rPr>
              <w:t>(weight loss)</w:t>
            </w:r>
          </w:p>
          <w:p w14:paraId="2141E7A4" w14:textId="77777777" w:rsidR="0081406D" w:rsidRPr="00536202" w:rsidRDefault="0081406D" w:rsidP="00587737">
            <w:pPr>
              <w:spacing w:after="0" w:line="240" w:lineRule="auto"/>
              <w:ind w:right="-24"/>
              <w:rPr>
                <w:rFonts w:ascii="Palatino Linotype" w:hAnsi="Palatino Linotype" w:cs="Calibri"/>
                <w:sz w:val="18"/>
                <w:szCs w:val="18"/>
              </w:rPr>
            </w:pPr>
          </w:p>
          <w:p w14:paraId="78604622" w14:textId="6CF10EE5"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HO: others</w:t>
            </w:r>
            <w:r w:rsidRPr="00536202">
              <w:rPr>
                <w:rFonts w:ascii="Palatino Linotype" w:hAnsi="Palatino Linotype" w:cs="Calibri"/>
                <w:sz w:val="18"/>
                <w:szCs w:val="18"/>
              </w:rPr>
              <w:t> (sedentary behaviour, physical activity</w:t>
            </w:r>
            <w:r w:rsidR="00720958">
              <w:rPr>
                <w:rFonts w:ascii="Palatino Linotype" w:hAnsi="Palatino Linotype" w:cs="Calibri"/>
                <w:sz w:val="18"/>
                <w:szCs w:val="18"/>
              </w:rPr>
              <w:t>-related outcomes</w:t>
            </w:r>
            <w:r w:rsidRPr="00536202">
              <w:rPr>
                <w:rFonts w:ascii="Palatino Linotype" w:hAnsi="Palatino Linotype" w:cs="Calibri"/>
                <w:sz w:val="18"/>
                <w:szCs w:val="18"/>
              </w:rPr>
              <w:t>, musculoskeletal comfort)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6F721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Ranging from 12 weeks to a maximum of 8 years </w:t>
            </w:r>
          </w:p>
        </w:tc>
      </w:tr>
      <w:tr w:rsidR="0081406D" w:rsidRPr="00536202" w14:paraId="3EDB3054"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CDBF5"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13</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F18F4"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Effectiveness of workplace interventions in Europe promoting healthy eating: a systematic review</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CFF0A" w14:textId="77777777" w:rsidR="0081406D" w:rsidRPr="00536202" w:rsidRDefault="0081406D" w:rsidP="00587737">
            <w:pPr>
              <w:spacing w:after="0" w:line="240" w:lineRule="auto"/>
              <w:rPr>
                <w:rFonts w:ascii="Palatino Linotype" w:hAnsi="Palatino Linotype" w:cs="Calibri"/>
                <w:sz w:val="18"/>
                <w:szCs w:val="18"/>
              </w:rPr>
            </w:pPr>
            <w:proofErr w:type="spellStart"/>
            <w:r w:rsidRPr="00536202">
              <w:rPr>
                <w:rFonts w:ascii="Palatino Linotype" w:hAnsi="Palatino Linotype" w:cs="Calibri"/>
                <w:sz w:val="18"/>
                <w:szCs w:val="18"/>
              </w:rPr>
              <w:t>Maes</w:t>
            </w:r>
            <w:proofErr w:type="spellEnd"/>
            <w:r w:rsidRPr="00536202">
              <w:rPr>
                <w:rFonts w:ascii="Palatino Linotype" w:hAnsi="Palatino Linotype" w:cs="Calibri"/>
                <w:sz w:val="18"/>
                <w:szCs w:val="18"/>
              </w:rPr>
              <w:t xml:space="preserve"> L, et al., 2012</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B0F788"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14D3A1"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review and summarize the evidence of effect of intervention studies in European countries promoting a healthy diet solely and in combination with increasing physical activity at the workplace.</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079C4F"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Multiple European countries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0464D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9DFD99" w14:textId="2C16C99F" w:rsidR="0081406D" w:rsidRPr="00536202" w:rsidRDefault="00381A03"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A</w:t>
            </w:r>
            <w:r w:rsidR="0081406D" w:rsidRPr="00536202">
              <w:rPr>
                <w:rFonts w:ascii="Palatino Linotype" w:hAnsi="Palatino Linotype" w:cs="Calibri"/>
                <w:sz w:val="18"/>
                <w:szCs w:val="18"/>
              </w:rPr>
              <w:t>HF, NE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6C0E8" w14:textId="1C420821"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NO: OOD</w:t>
            </w:r>
            <w:r w:rsidR="00720958">
              <w:rPr>
                <w:rFonts w:ascii="Palatino Linotype" w:hAnsi="Palatino Linotype" w:cs="Calibri"/>
                <w:b/>
                <w:bCs/>
                <w:sz w:val="18"/>
                <w:szCs w:val="18"/>
              </w:rPr>
              <w:t>,</w:t>
            </w:r>
            <w:r w:rsidRPr="00536202">
              <w:rPr>
                <w:rFonts w:ascii="Palatino Linotype" w:hAnsi="Palatino Linotype" w:cs="Calibri"/>
                <w:b/>
                <w:bCs/>
                <w:sz w:val="18"/>
                <w:szCs w:val="18"/>
              </w:rPr>
              <w:t xml:space="preserve"> DB </w:t>
            </w:r>
            <w:r w:rsidRPr="00536202">
              <w:rPr>
                <w:rFonts w:ascii="Palatino Linotype" w:hAnsi="Palatino Linotype" w:cs="Calibri"/>
                <w:sz w:val="18"/>
                <w:szCs w:val="18"/>
              </w:rPr>
              <w:t xml:space="preserve">(anthropometric measures, dietary </w:t>
            </w:r>
            <w:proofErr w:type="gramStart"/>
            <w:r w:rsidRPr="00536202">
              <w:rPr>
                <w:rFonts w:ascii="Palatino Linotype" w:hAnsi="Palatino Linotype" w:cs="Calibri"/>
                <w:sz w:val="18"/>
                <w:szCs w:val="18"/>
              </w:rPr>
              <w:t>behaviours</w:t>
            </w:r>
            <w:proofErr w:type="gramEnd"/>
            <w:r w:rsidRPr="00536202">
              <w:rPr>
                <w:rFonts w:ascii="Palatino Linotype" w:hAnsi="Palatino Linotype" w:cs="Calibri"/>
                <w:sz w:val="18"/>
                <w:szCs w:val="18"/>
              </w:rPr>
              <w:t xml:space="preserve"> and their determinants)</w:t>
            </w:r>
          </w:p>
          <w:p w14:paraId="2DF35488" w14:textId="77777777" w:rsidR="0081406D" w:rsidRPr="00536202" w:rsidRDefault="0081406D" w:rsidP="00587737">
            <w:pPr>
              <w:spacing w:after="0" w:line="240" w:lineRule="auto"/>
              <w:ind w:right="-24"/>
              <w:rPr>
                <w:rFonts w:ascii="Palatino Linotype" w:hAnsi="Palatino Linotype" w:cs="Calibri"/>
                <w:sz w:val="18"/>
                <w:szCs w:val="18"/>
              </w:rPr>
            </w:pPr>
          </w:p>
          <w:p w14:paraId="6AFEAD7C" w14:textId="6EB7E33E"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sz w:val="18"/>
                <w:szCs w:val="18"/>
              </w:rPr>
              <w:t>HO: others</w:t>
            </w:r>
            <w:r w:rsidRPr="00536202">
              <w:rPr>
                <w:rFonts w:ascii="Palatino Linotype" w:hAnsi="Palatino Linotype" w:cs="Calibri"/>
                <w:sz w:val="18"/>
                <w:szCs w:val="18"/>
              </w:rPr>
              <w:t xml:space="preserve"> (physical activity</w:t>
            </w:r>
            <w:r w:rsidR="00720958">
              <w:rPr>
                <w:rFonts w:ascii="Palatino Linotype" w:hAnsi="Palatino Linotype" w:cs="Calibri"/>
                <w:sz w:val="18"/>
                <w:szCs w:val="18"/>
              </w:rPr>
              <w:t>-related outcomes</w:t>
            </w:r>
            <w:r w:rsidRPr="00536202">
              <w:rPr>
                <w:rFonts w:ascii="Palatino Linotype" w:hAnsi="Palatino Linotype" w:cs="Calibri"/>
                <w:sz w:val="18"/>
                <w:szCs w:val="18"/>
              </w:rPr>
              <w:t xml:space="preserve"> and </w:t>
            </w:r>
            <w:r w:rsidR="00720958">
              <w:rPr>
                <w:rFonts w:ascii="Palatino Linotype" w:hAnsi="Palatino Linotype" w:cs="Calibri"/>
                <w:sz w:val="18"/>
                <w:szCs w:val="18"/>
              </w:rPr>
              <w:t>their</w:t>
            </w:r>
            <w:r w:rsidRPr="00536202">
              <w:rPr>
                <w:rFonts w:ascii="Palatino Linotype" w:hAnsi="Palatino Linotype" w:cs="Calibri"/>
                <w:sz w:val="18"/>
                <w:szCs w:val="18"/>
              </w:rPr>
              <w:t xml:space="preserve"> determinants)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26435"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Varying, some with follow-up until at least 6 months post-intervention</w:t>
            </w:r>
          </w:p>
        </w:tc>
      </w:tr>
      <w:tr w:rsidR="0081406D" w:rsidRPr="00536202" w14:paraId="7E65C88B"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D9CFA4"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14</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FFD192"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Effectiveness of worksite-based dietary interventions on employees' obesity: a systematic review and meta-analysis</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17A5C7"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Park SH, Kim SY, 2019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3FB808"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 and meta-analysis of RCTs</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83E4BF"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provide scientific evidence on the effectiveness of worksite-based dietary interventions to reduce obesity among overweight/obese employees.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EB450F"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USA, Denmark, UK, Australia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529D6"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E2EB55"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NE, HCC</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6AE7A2" w14:textId="64D249B4"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 xml:space="preserve">NO: OOD </w:t>
            </w:r>
            <w:r w:rsidRPr="00536202">
              <w:rPr>
                <w:rFonts w:ascii="Palatino Linotype" w:hAnsi="Palatino Linotype" w:cs="Calibri"/>
                <w:sz w:val="18"/>
                <w:szCs w:val="18"/>
              </w:rPr>
              <w:t xml:space="preserve">(changes in </w:t>
            </w:r>
            <w:r w:rsidR="00720958">
              <w:rPr>
                <w:rFonts w:ascii="Palatino Linotype" w:hAnsi="Palatino Linotype" w:cs="Calibri"/>
                <w:sz w:val="18"/>
                <w:szCs w:val="18"/>
              </w:rPr>
              <w:t xml:space="preserve">body </w:t>
            </w:r>
            <w:r w:rsidRPr="00536202">
              <w:rPr>
                <w:rFonts w:ascii="Palatino Linotype" w:hAnsi="Palatino Linotype" w:cs="Calibri"/>
                <w:sz w:val="18"/>
                <w:szCs w:val="18"/>
              </w:rPr>
              <w:t>weight, BMI)</w:t>
            </w:r>
          </w:p>
          <w:p w14:paraId="5544FDD4" w14:textId="77777777" w:rsidR="0081406D" w:rsidRPr="00536202" w:rsidRDefault="0081406D" w:rsidP="00587737">
            <w:pPr>
              <w:spacing w:after="0" w:line="240" w:lineRule="auto"/>
              <w:ind w:right="-24"/>
              <w:rPr>
                <w:rFonts w:ascii="Palatino Linotype" w:hAnsi="Palatino Linotype" w:cs="Calibri"/>
                <w:sz w:val="18"/>
                <w:szCs w:val="18"/>
              </w:rPr>
            </w:pPr>
          </w:p>
          <w:p w14:paraId="52CA8EE6" w14:textId="77777777" w:rsidR="0081406D" w:rsidRPr="00536202" w:rsidRDefault="0081406D" w:rsidP="00587737">
            <w:pPr>
              <w:spacing w:after="0" w:line="240" w:lineRule="auto"/>
              <w:ind w:right="-24"/>
              <w:rPr>
                <w:rFonts w:ascii="Palatino Linotype" w:hAnsi="Palatino Linotype" w:cs="Calibri"/>
                <w:b/>
                <w:bCs/>
                <w:sz w:val="18"/>
                <w:szCs w:val="18"/>
              </w:rPr>
            </w:pPr>
            <w:r w:rsidRPr="00536202">
              <w:rPr>
                <w:rFonts w:ascii="Palatino Linotype" w:hAnsi="Palatino Linotype" w:cs="Calibri"/>
                <w:b/>
                <w:bCs/>
                <w:sz w:val="18"/>
                <w:szCs w:val="18"/>
              </w:rPr>
              <w:t>HO: NCDs</w:t>
            </w:r>
            <w:r w:rsidRPr="00536202">
              <w:rPr>
                <w:rFonts w:ascii="Palatino Linotype" w:hAnsi="Palatino Linotype" w:cs="Calibri"/>
                <w:sz w:val="18"/>
                <w:szCs w:val="18"/>
              </w:rPr>
              <w:t xml:space="preserve"> (changes in total cholesterol, systolic/diastolic blood pressure)</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D8E213"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Ranging from 3 to 12 months</w:t>
            </w:r>
          </w:p>
        </w:tc>
      </w:tr>
      <w:tr w:rsidR="0081406D" w:rsidRPr="00536202" w14:paraId="2B11F8A0"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CB6DF1"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15</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456A54"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Effectiveness of Interventions Targeting Health </w:t>
            </w:r>
            <w:proofErr w:type="spellStart"/>
            <w:r w:rsidRPr="00536202">
              <w:rPr>
                <w:rFonts w:ascii="Palatino Linotype" w:hAnsi="Palatino Linotype" w:cs="Calibri"/>
                <w:sz w:val="18"/>
                <w:szCs w:val="18"/>
              </w:rPr>
              <w:t>Behaviors</w:t>
            </w:r>
            <w:proofErr w:type="spellEnd"/>
            <w:r w:rsidRPr="00536202">
              <w:rPr>
                <w:rFonts w:ascii="Palatino Linotype" w:hAnsi="Palatino Linotype" w:cs="Calibri"/>
                <w:sz w:val="18"/>
                <w:szCs w:val="18"/>
              </w:rPr>
              <w:t xml:space="preserve"> in University and College Staff: A Systematic Review</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0CDFB3" w14:textId="77777777" w:rsidR="0081406D" w:rsidRPr="00536202" w:rsidRDefault="0081406D" w:rsidP="00587737">
            <w:pPr>
              <w:spacing w:after="0" w:line="240" w:lineRule="auto"/>
              <w:rPr>
                <w:rFonts w:ascii="Palatino Linotype" w:hAnsi="Palatino Linotype" w:cs="Calibri"/>
                <w:sz w:val="18"/>
                <w:szCs w:val="18"/>
              </w:rPr>
            </w:pPr>
            <w:proofErr w:type="spellStart"/>
            <w:r w:rsidRPr="00536202">
              <w:rPr>
                <w:rFonts w:ascii="Palatino Linotype" w:hAnsi="Palatino Linotype" w:cs="Calibri"/>
                <w:sz w:val="18"/>
                <w:szCs w:val="18"/>
              </w:rPr>
              <w:t>Plotnikoff</w:t>
            </w:r>
            <w:proofErr w:type="spellEnd"/>
            <w:r w:rsidRPr="00536202">
              <w:rPr>
                <w:rFonts w:ascii="Palatino Linotype" w:hAnsi="Palatino Linotype" w:cs="Calibri"/>
                <w:sz w:val="18"/>
                <w:szCs w:val="18"/>
              </w:rPr>
              <w:t xml:space="preserve"> R, et al., 2015</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E9EEE"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54068C"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evaluate the literature on interventions targeting tertiary education staff within colleges and universities for improvements in health behaviours such as physical activity, dietary intake, and weight loss.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C0CE4" w14:textId="77777777" w:rsidR="0081406D" w:rsidRPr="00536202" w:rsidRDefault="0081406D" w:rsidP="00587737">
            <w:pPr>
              <w:spacing w:after="0" w:line="240" w:lineRule="auto"/>
              <w:rPr>
                <w:rFonts w:ascii="Palatino Linotype" w:hAnsi="Palatino Linotype" w:cs="Calibri"/>
                <w:sz w:val="18"/>
                <w:szCs w:val="18"/>
                <w:lang w:val="it-IT"/>
              </w:rPr>
            </w:pPr>
            <w:r w:rsidRPr="00536202">
              <w:rPr>
                <w:rFonts w:ascii="Palatino Linotype" w:hAnsi="Palatino Linotype" w:cs="Calibri"/>
                <w:sz w:val="18"/>
                <w:szCs w:val="18"/>
                <w:lang w:val="it-IT"/>
              </w:rPr>
              <w:t>USA, Belgium, Spain, Canada, UK</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D74D1D"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B6138D" w14:textId="4DC44E44" w:rsidR="0081406D" w:rsidRPr="00536202" w:rsidRDefault="00381A03"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A</w:t>
            </w:r>
            <w:r w:rsidR="0081406D" w:rsidRPr="00536202">
              <w:rPr>
                <w:rFonts w:ascii="Palatino Linotype" w:hAnsi="Palatino Linotype" w:cs="Calibri"/>
                <w:sz w:val="18"/>
                <w:szCs w:val="18"/>
              </w:rPr>
              <w:t>HF, NE, HCC</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8BCAC" w14:textId="1719C9D2"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t>NO: OOD</w:t>
            </w:r>
            <w:r w:rsidR="002329D3">
              <w:rPr>
                <w:rFonts w:ascii="Palatino Linotype" w:hAnsi="Palatino Linotype" w:cs="Calibri"/>
                <w:b/>
                <w:bCs/>
                <w:sz w:val="18"/>
                <w:szCs w:val="18"/>
              </w:rPr>
              <w:t>,</w:t>
            </w:r>
            <w:r w:rsidRPr="00536202">
              <w:rPr>
                <w:rFonts w:ascii="Palatino Linotype" w:hAnsi="Palatino Linotype" w:cs="Calibri"/>
                <w:b/>
                <w:bCs/>
                <w:sz w:val="18"/>
                <w:szCs w:val="18"/>
              </w:rPr>
              <w:t xml:space="preserve"> DB</w:t>
            </w:r>
            <w:r w:rsidR="002329D3">
              <w:rPr>
                <w:rFonts w:ascii="Palatino Linotype" w:hAnsi="Palatino Linotype" w:cs="Calibri"/>
                <w:b/>
                <w:bCs/>
                <w:sz w:val="18"/>
                <w:szCs w:val="18"/>
              </w:rPr>
              <w:t>,</w:t>
            </w:r>
            <w:r w:rsidRPr="00536202">
              <w:rPr>
                <w:rFonts w:ascii="Palatino Linotype" w:hAnsi="Palatino Linotype" w:cs="Calibri"/>
                <w:b/>
                <w:bCs/>
                <w:sz w:val="18"/>
                <w:szCs w:val="18"/>
              </w:rPr>
              <w:t xml:space="preserve"> NA</w:t>
            </w:r>
            <w:r w:rsidRPr="00536202">
              <w:rPr>
                <w:rFonts w:ascii="Palatino Linotype" w:hAnsi="Palatino Linotype" w:cs="Calibri"/>
                <w:sz w:val="18"/>
                <w:szCs w:val="18"/>
              </w:rPr>
              <w:t xml:space="preserve"> (waist circumference, weight loss, body composition, dietary behaviours, nutriti</w:t>
            </w:r>
            <w:r w:rsidR="00791948">
              <w:rPr>
                <w:rFonts w:ascii="Palatino Linotype" w:hAnsi="Palatino Linotype" w:cs="Calibri"/>
                <w:sz w:val="18"/>
                <w:szCs w:val="18"/>
              </w:rPr>
              <w:t>on</w:t>
            </w:r>
            <w:r w:rsidRPr="00536202">
              <w:rPr>
                <w:rFonts w:ascii="Palatino Linotype" w:hAnsi="Palatino Linotype" w:cs="Calibri"/>
                <w:sz w:val="18"/>
                <w:szCs w:val="18"/>
              </w:rPr>
              <w:t xml:space="preserve"> knowledge, BMI, nutrient intake)</w:t>
            </w:r>
          </w:p>
          <w:p w14:paraId="560AF204" w14:textId="77777777" w:rsidR="0081406D" w:rsidRPr="00536202" w:rsidRDefault="0081406D" w:rsidP="00587737">
            <w:pPr>
              <w:spacing w:after="0" w:line="240" w:lineRule="auto"/>
              <w:ind w:right="-24"/>
              <w:rPr>
                <w:rFonts w:ascii="Palatino Linotype" w:hAnsi="Palatino Linotype" w:cs="Calibri"/>
                <w:sz w:val="18"/>
                <w:szCs w:val="18"/>
              </w:rPr>
            </w:pPr>
          </w:p>
          <w:p w14:paraId="7CF373FE" w14:textId="6DD4D01F" w:rsidR="0081406D" w:rsidRPr="00536202" w:rsidRDefault="0081406D" w:rsidP="00587737">
            <w:pPr>
              <w:spacing w:after="0" w:line="240" w:lineRule="auto"/>
              <w:ind w:right="-24"/>
              <w:rPr>
                <w:rFonts w:ascii="Palatino Linotype" w:hAnsi="Palatino Linotype" w:cs="Calibri"/>
                <w:sz w:val="18"/>
                <w:szCs w:val="18"/>
              </w:rPr>
            </w:pPr>
            <w:r w:rsidRPr="00536202">
              <w:rPr>
                <w:rFonts w:ascii="Palatino Linotype" w:hAnsi="Palatino Linotype" w:cs="Calibri"/>
                <w:b/>
                <w:bCs/>
                <w:sz w:val="18"/>
                <w:szCs w:val="18"/>
              </w:rPr>
              <w:lastRenderedPageBreak/>
              <w:t>HO: NCDs</w:t>
            </w:r>
            <w:r w:rsidRPr="00536202">
              <w:rPr>
                <w:rFonts w:ascii="Palatino Linotype" w:hAnsi="Palatino Linotype" w:cs="Calibri"/>
                <w:sz w:val="18"/>
                <w:szCs w:val="18"/>
              </w:rPr>
              <w:t xml:space="preserve"> (blood pressure, HDL</w:t>
            </w:r>
            <w:r w:rsidR="00E52BCC">
              <w:rPr>
                <w:rFonts w:ascii="Palatino Linotype" w:hAnsi="Palatino Linotype" w:cs="Calibri"/>
                <w:sz w:val="18"/>
                <w:szCs w:val="18"/>
              </w:rPr>
              <w:t xml:space="preserve"> and</w:t>
            </w:r>
            <w:r w:rsidRPr="00536202">
              <w:rPr>
                <w:rFonts w:ascii="Palatino Linotype" w:hAnsi="Palatino Linotype" w:cs="Calibri"/>
                <w:sz w:val="18"/>
                <w:szCs w:val="18"/>
              </w:rPr>
              <w:t xml:space="preserve"> LDL</w:t>
            </w:r>
            <w:r w:rsidR="00E52BCC">
              <w:rPr>
                <w:rFonts w:ascii="Palatino Linotype" w:hAnsi="Palatino Linotype" w:cs="Calibri"/>
                <w:sz w:val="18"/>
                <w:szCs w:val="18"/>
              </w:rPr>
              <w:t xml:space="preserve"> cholesterol</w:t>
            </w:r>
            <w:r w:rsidRPr="00536202">
              <w:rPr>
                <w:rFonts w:ascii="Palatino Linotype" w:hAnsi="Palatino Linotype" w:cs="Calibri"/>
                <w:sz w:val="18"/>
                <w:szCs w:val="18"/>
              </w:rPr>
              <w:t>, total cholesterol)</w:t>
            </w:r>
          </w:p>
          <w:p w14:paraId="22B5D0BC" w14:textId="77777777" w:rsidR="0081406D" w:rsidRPr="00536202" w:rsidRDefault="0081406D" w:rsidP="00587737">
            <w:pPr>
              <w:spacing w:after="0" w:line="240" w:lineRule="auto"/>
              <w:ind w:right="-24"/>
              <w:rPr>
                <w:rFonts w:ascii="Palatino Linotype" w:hAnsi="Palatino Linotype" w:cs="Calibri"/>
                <w:sz w:val="18"/>
                <w:szCs w:val="18"/>
              </w:rPr>
            </w:pPr>
          </w:p>
          <w:p w14:paraId="341580B5" w14:textId="3669323B" w:rsidR="0081406D" w:rsidRPr="00536202" w:rsidRDefault="00E52BCC" w:rsidP="00587737">
            <w:pPr>
              <w:spacing w:after="0" w:line="240" w:lineRule="auto"/>
              <w:ind w:right="-24"/>
              <w:rPr>
                <w:rFonts w:ascii="Palatino Linotype" w:hAnsi="Palatino Linotype" w:cs="Calibri"/>
                <w:b/>
                <w:bCs/>
                <w:sz w:val="18"/>
                <w:szCs w:val="18"/>
              </w:rPr>
            </w:pPr>
            <w:r>
              <w:rPr>
                <w:rFonts w:ascii="Palatino Linotype" w:hAnsi="Palatino Linotype" w:cs="Calibri"/>
                <w:b/>
                <w:bCs/>
                <w:sz w:val="18"/>
                <w:szCs w:val="18"/>
              </w:rPr>
              <w:t>HO: o</w:t>
            </w:r>
            <w:r w:rsidR="0081406D" w:rsidRPr="00536202">
              <w:rPr>
                <w:rFonts w:ascii="Palatino Linotype" w:hAnsi="Palatino Linotype" w:cs="Calibri"/>
                <w:b/>
                <w:bCs/>
                <w:sz w:val="18"/>
                <w:szCs w:val="18"/>
              </w:rPr>
              <w:t>thers</w:t>
            </w:r>
            <w:r w:rsidR="0081406D" w:rsidRPr="00536202">
              <w:rPr>
                <w:rFonts w:ascii="Palatino Linotype" w:hAnsi="Palatino Linotype" w:cs="Calibri"/>
                <w:sz w:val="18"/>
                <w:szCs w:val="18"/>
              </w:rPr>
              <w:t xml:space="preserve"> (physical activity </w:t>
            </w:r>
            <w:r>
              <w:rPr>
                <w:rFonts w:ascii="Palatino Linotype" w:hAnsi="Palatino Linotype" w:cs="Calibri"/>
                <w:sz w:val="18"/>
                <w:szCs w:val="18"/>
              </w:rPr>
              <w:t>and</w:t>
            </w:r>
            <w:r w:rsidR="0081406D" w:rsidRPr="00536202">
              <w:rPr>
                <w:rFonts w:ascii="Palatino Linotype" w:hAnsi="Palatino Linotype" w:cs="Calibri"/>
                <w:sz w:val="18"/>
                <w:szCs w:val="18"/>
              </w:rPr>
              <w:t xml:space="preserve"> fitness</w:t>
            </w:r>
            <w:r>
              <w:rPr>
                <w:rFonts w:ascii="Palatino Linotype" w:hAnsi="Palatino Linotype" w:cs="Calibri"/>
                <w:sz w:val="18"/>
                <w:szCs w:val="18"/>
              </w:rPr>
              <w:t xml:space="preserve"> levels</w:t>
            </w:r>
            <w:r w:rsidR="0081406D" w:rsidRPr="00536202">
              <w:rPr>
                <w:rFonts w:ascii="Palatino Linotype" w:hAnsi="Palatino Linotype" w:cs="Calibri"/>
                <w:sz w:val="18"/>
                <w:szCs w:val="18"/>
              </w:rPr>
              <w:t xml:space="preserve">, resting heart rate, seat belt use, ergonomics, smoking, alcohol consumption, perceived stress, anxiety, well-being, self-efficacy, social functioning, </w:t>
            </w:r>
            <w:proofErr w:type="gramStart"/>
            <w:r w:rsidR="0081406D" w:rsidRPr="00536202">
              <w:rPr>
                <w:rFonts w:ascii="Palatino Linotype" w:hAnsi="Palatino Linotype" w:cs="Calibri"/>
                <w:sz w:val="18"/>
                <w:szCs w:val="18"/>
              </w:rPr>
              <w:t>pain</w:t>
            </w:r>
            <w:proofErr w:type="gramEnd"/>
            <w:r w:rsidR="0081406D" w:rsidRPr="00536202">
              <w:rPr>
                <w:rFonts w:ascii="Palatino Linotype" w:hAnsi="Palatino Linotype" w:cs="Calibri"/>
                <w:sz w:val="18"/>
                <w:szCs w:val="18"/>
              </w:rPr>
              <w:t xml:space="preserve"> and discomfort, etc.)</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77360" w14:textId="528D8091"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lastRenderedPageBreak/>
              <w:t xml:space="preserve">Ranging from a 1-week </w:t>
            </w:r>
            <w:r w:rsidR="002329D3">
              <w:rPr>
                <w:rFonts w:ascii="Palatino Linotype" w:hAnsi="Palatino Linotype" w:cs="Calibri"/>
                <w:sz w:val="18"/>
                <w:szCs w:val="18"/>
              </w:rPr>
              <w:t>t</w:t>
            </w:r>
            <w:r w:rsidRPr="00536202">
              <w:rPr>
                <w:rFonts w:ascii="Palatino Linotype" w:hAnsi="Palatino Linotype" w:cs="Calibri"/>
                <w:sz w:val="18"/>
                <w:szCs w:val="18"/>
              </w:rPr>
              <w:t>o a 7-year</w:t>
            </w:r>
            <w:r w:rsidR="002329D3">
              <w:rPr>
                <w:rFonts w:ascii="Palatino Linotype" w:hAnsi="Palatino Linotype" w:cs="Calibri"/>
                <w:sz w:val="18"/>
                <w:szCs w:val="18"/>
              </w:rPr>
              <w:t>-long intervention</w:t>
            </w:r>
          </w:p>
        </w:tc>
      </w:tr>
      <w:tr w:rsidR="0081406D" w:rsidRPr="00536202" w14:paraId="56A364A4"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7BE84A"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16</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8B5ABE"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Evaluation of worksite wellness nutrition and physical activity programs and their subsequent impact on participants’ body composition </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24E83D" w14:textId="77777777" w:rsidR="0081406D" w:rsidRPr="00536202" w:rsidRDefault="0081406D" w:rsidP="00587737">
            <w:pPr>
              <w:spacing w:after="0" w:line="240" w:lineRule="auto"/>
              <w:rPr>
                <w:rFonts w:ascii="Palatino Linotype" w:hAnsi="Palatino Linotype" w:cs="Calibri"/>
                <w:sz w:val="18"/>
                <w:szCs w:val="18"/>
              </w:rPr>
            </w:pPr>
            <w:proofErr w:type="spellStart"/>
            <w:r w:rsidRPr="00536202">
              <w:rPr>
                <w:rFonts w:ascii="Palatino Linotype" w:hAnsi="Palatino Linotype" w:cs="Calibri"/>
                <w:sz w:val="18"/>
                <w:szCs w:val="18"/>
              </w:rPr>
              <w:t>Sandercock</w:t>
            </w:r>
            <w:proofErr w:type="spellEnd"/>
            <w:r w:rsidRPr="00536202">
              <w:rPr>
                <w:rFonts w:ascii="Palatino Linotype" w:hAnsi="Palatino Linotype" w:cs="Calibri"/>
                <w:sz w:val="18"/>
                <w:szCs w:val="18"/>
              </w:rPr>
              <w:t xml:space="preserve"> V, Andrade J, 2018</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EE555C"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4D852A"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evaluate worksite wellness nutrition and physical activity programs and their subsequent impact on participants’ body composition.</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FA4E76" w14:textId="77777777" w:rsidR="0081406D" w:rsidRPr="00536202" w:rsidRDefault="0081406D" w:rsidP="00587737">
            <w:pPr>
              <w:spacing w:after="0" w:line="240" w:lineRule="auto"/>
              <w:rPr>
                <w:rFonts w:ascii="Palatino Linotype" w:hAnsi="Palatino Linotype" w:cs="Calibri"/>
                <w:sz w:val="18"/>
                <w:szCs w:val="18"/>
                <w:lang w:val="de-DE"/>
              </w:rPr>
            </w:pPr>
            <w:r w:rsidRPr="00536202">
              <w:rPr>
                <w:rFonts w:ascii="Palatino Linotype" w:hAnsi="Palatino Linotype" w:cs="Calibri"/>
                <w:sz w:val="18"/>
                <w:szCs w:val="18"/>
                <w:lang w:val="de-DE"/>
              </w:rPr>
              <w:t>USA, Denmark, Germany, Japan, Netherlands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A0D32B"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D1EB57"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NE, HCC</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3E56D3" w14:textId="77777777" w:rsidR="0081406D" w:rsidRPr="00536202" w:rsidRDefault="0081406D" w:rsidP="00587737">
            <w:pPr>
              <w:spacing w:after="0" w:line="240" w:lineRule="auto"/>
              <w:ind w:right="-24"/>
              <w:rPr>
                <w:rFonts w:ascii="Palatino Linotype" w:hAnsi="Palatino Linotype" w:cs="Calibri"/>
                <w:b/>
                <w:bCs/>
                <w:sz w:val="18"/>
                <w:szCs w:val="18"/>
              </w:rPr>
            </w:pPr>
            <w:r w:rsidRPr="00536202">
              <w:rPr>
                <w:rFonts w:ascii="Palatino Linotype" w:hAnsi="Palatino Linotype" w:cs="Calibri"/>
                <w:b/>
                <w:bCs/>
                <w:sz w:val="18"/>
                <w:szCs w:val="18"/>
              </w:rPr>
              <w:t xml:space="preserve">NO: OOD </w:t>
            </w:r>
            <w:r w:rsidRPr="00536202">
              <w:rPr>
                <w:rFonts w:ascii="Palatino Linotype" w:hAnsi="Palatino Linotype" w:cs="Calibri"/>
                <w:sz w:val="18"/>
                <w:szCs w:val="18"/>
              </w:rPr>
              <w:t>(BMI, waist circumference, body fat percentage, body weight)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95BDE9"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Varying, from one to eight years</w:t>
            </w:r>
          </w:p>
        </w:tc>
      </w:tr>
      <w:tr w:rsidR="0081406D" w:rsidRPr="00536202" w14:paraId="345A56E6"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58CEFA" w14:textId="77777777" w:rsidR="0081406D" w:rsidRPr="00536202" w:rsidRDefault="0081406D"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17</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094022"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Promoting Diet and Physical Activity in Nurses: A Systematic Review </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EE4719" w14:textId="77777777" w:rsidR="0081406D" w:rsidRPr="00536202" w:rsidRDefault="0081406D" w:rsidP="00587737">
            <w:pPr>
              <w:spacing w:after="0" w:line="240" w:lineRule="auto"/>
              <w:rPr>
                <w:rFonts w:ascii="Palatino Linotype" w:hAnsi="Palatino Linotype" w:cs="Calibri"/>
                <w:sz w:val="18"/>
                <w:szCs w:val="18"/>
              </w:rPr>
            </w:pPr>
            <w:proofErr w:type="spellStart"/>
            <w:r w:rsidRPr="00536202">
              <w:rPr>
                <w:rFonts w:ascii="Palatino Linotype" w:hAnsi="Palatino Linotype" w:cs="Calibri"/>
                <w:sz w:val="18"/>
                <w:szCs w:val="18"/>
              </w:rPr>
              <w:t>Torquati</w:t>
            </w:r>
            <w:proofErr w:type="spellEnd"/>
            <w:r w:rsidRPr="00536202">
              <w:rPr>
                <w:rFonts w:ascii="Palatino Linotype" w:hAnsi="Palatino Linotype" w:cs="Calibri"/>
                <w:sz w:val="18"/>
                <w:szCs w:val="18"/>
              </w:rPr>
              <w:t xml:space="preserve"> L, et al., 2017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2A4F65"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3489D8"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To systematically review the effectiveness of intervention studies promoting diet and physical activity (PA) in nurses.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98E721" w14:textId="77777777" w:rsidR="0081406D" w:rsidRPr="00536202" w:rsidRDefault="0081406D" w:rsidP="00587737">
            <w:pPr>
              <w:spacing w:after="0" w:line="240" w:lineRule="auto"/>
              <w:rPr>
                <w:rFonts w:ascii="Palatino Linotype" w:hAnsi="Palatino Linotype" w:cs="Calibri"/>
                <w:sz w:val="18"/>
                <w:szCs w:val="18"/>
                <w:lang w:val="de-DE"/>
              </w:rPr>
            </w:pPr>
            <w:r w:rsidRPr="00536202">
              <w:rPr>
                <w:rFonts w:ascii="Palatino Linotype" w:hAnsi="Palatino Linotype" w:cs="Calibri"/>
                <w:sz w:val="18"/>
                <w:szCs w:val="18"/>
                <w:lang w:val="de-DE"/>
              </w:rPr>
              <w:t>Norway, Japan, UK, Israel, USA, Switzerland, Canada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E7B7A6"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D5344"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NE, HCC</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F02A1F" w14:textId="5933D7F4" w:rsidR="0081406D" w:rsidRPr="00536202" w:rsidRDefault="0081406D" w:rsidP="00587737">
            <w:pPr>
              <w:suppressAutoHyphens w:val="0"/>
              <w:autoSpaceDE w:val="0"/>
              <w:adjustRightInd w:val="0"/>
              <w:spacing w:after="0" w:line="240" w:lineRule="auto"/>
              <w:ind w:right="-24"/>
              <w:textAlignment w:val="auto"/>
              <w:rPr>
                <w:rFonts w:ascii="Palatino Linotype" w:hAnsi="Palatino Linotype" w:cs="Calibri"/>
                <w:sz w:val="18"/>
                <w:szCs w:val="18"/>
              </w:rPr>
            </w:pPr>
            <w:r w:rsidRPr="00536202">
              <w:rPr>
                <w:rFonts w:ascii="Palatino Linotype" w:hAnsi="Palatino Linotype" w:cs="Calibri"/>
                <w:b/>
                <w:bCs/>
                <w:sz w:val="18"/>
                <w:szCs w:val="18"/>
              </w:rPr>
              <w:t>NO: OOD</w:t>
            </w:r>
            <w:r w:rsidR="00E52BCC">
              <w:rPr>
                <w:rFonts w:ascii="Palatino Linotype" w:hAnsi="Palatino Linotype" w:cs="Calibri"/>
                <w:b/>
                <w:bCs/>
                <w:sz w:val="18"/>
                <w:szCs w:val="18"/>
              </w:rPr>
              <w:t>,</w:t>
            </w:r>
            <w:r w:rsidRPr="00536202">
              <w:rPr>
                <w:rFonts w:ascii="Palatino Linotype" w:hAnsi="Palatino Linotype" w:cs="Calibri"/>
                <w:b/>
                <w:bCs/>
                <w:sz w:val="18"/>
                <w:szCs w:val="18"/>
              </w:rPr>
              <w:t xml:space="preserve"> DB </w:t>
            </w:r>
            <w:r w:rsidRPr="00536202">
              <w:rPr>
                <w:rFonts w:ascii="Palatino Linotype" w:hAnsi="Palatino Linotype" w:cs="Calibri"/>
                <w:sz w:val="18"/>
                <w:szCs w:val="18"/>
              </w:rPr>
              <w:t xml:space="preserve">(BMI, fat-lean index, fat mass, waist circumference, dietary behaviours, nutrient intakes, </w:t>
            </w:r>
            <w:r w:rsidRPr="00536202">
              <w:rPr>
                <w:rFonts w:ascii="Palatino Linotype" w:hAnsi="Palatino Linotype" w:cstheme="minorHAnsi"/>
                <w:sz w:val="18"/>
                <w:szCs w:val="18"/>
              </w:rPr>
              <w:t>diet self-efficacy, glucose metabolism, insulin</w:t>
            </w:r>
            <w:r w:rsidRPr="00536202">
              <w:rPr>
                <w:rFonts w:ascii="Palatino Linotype" w:hAnsi="Palatino Linotype" w:cs="Calibri"/>
                <w:sz w:val="18"/>
                <w:szCs w:val="18"/>
              </w:rPr>
              <w:t>)</w:t>
            </w:r>
          </w:p>
          <w:p w14:paraId="1A8CDFF9" w14:textId="77777777" w:rsidR="0081406D" w:rsidRPr="00536202" w:rsidRDefault="0081406D" w:rsidP="00587737">
            <w:pPr>
              <w:spacing w:after="0" w:line="240" w:lineRule="auto"/>
              <w:ind w:right="-24"/>
              <w:rPr>
                <w:rFonts w:ascii="Palatino Linotype" w:hAnsi="Palatino Linotype" w:cs="Calibri"/>
                <w:b/>
                <w:bCs/>
                <w:sz w:val="18"/>
                <w:szCs w:val="18"/>
              </w:rPr>
            </w:pPr>
          </w:p>
          <w:p w14:paraId="29791EE9" w14:textId="77777777" w:rsidR="0081406D" w:rsidRPr="00536202" w:rsidRDefault="0081406D" w:rsidP="00587737">
            <w:pPr>
              <w:spacing w:after="0" w:line="240" w:lineRule="auto"/>
              <w:ind w:right="-24"/>
              <w:rPr>
                <w:rFonts w:ascii="Palatino Linotype" w:hAnsi="Palatino Linotype" w:cs="Calibri"/>
                <w:bCs/>
                <w:sz w:val="18"/>
                <w:szCs w:val="18"/>
              </w:rPr>
            </w:pPr>
            <w:r w:rsidRPr="00536202">
              <w:rPr>
                <w:rFonts w:ascii="Palatino Linotype" w:hAnsi="Palatino Linotype" w:cs="Calibri"/>
                <w:b/>
                <w:bCs/>
                <w:sz w:val="18"/>
                <w:szCs w:val="18"/>
              </w:rPr>
              <w:t xml:space="preserve">HO: NCDs </w:t>
            </w:r>
            <w:r w:rsidRPr="00536202">
              <w:rPr>
                <w:rFonts w:ascii="Palatino Linotype" w:hAnsi="Palatino Linotype" w:cs="Calibri"/>
                <w:bCs/>
                <w:sz w:val="18"/>
                <w:szCs w:val="18"/>
              </w:rPr>
              <w:t>(lipid profile, blood pressure)</w:t>
            </w:r>
          </w:p>
          <w:p w14:paraId="26A3A71D" w14:textId="77777777" w:rsidR="0081406D" w:rsidRPr="00536202" w:rsidRDefault="0081406D" w:rsidP="00587737">
            <w:pPr>
              <w:spacing w:after="0" w:line="240" w:lineRule="auto"/>
              <w:ind w:right="-24"/>
              <w:rPr>
                <w:rFonts w:ascii="Palatino Linotype" w:hAnsi="Palatino Linotype" w:cs="Calibri"/>
                <w:bCs/>
                <w:sz w:val="18"/>
                <w:szCs w:val="18"/>
              </w:rPr>
            </w:pPr>
          </w:p>
          <w:p w14:paraId="6F4ECE89" w14:textId="5A5B8765" w:rsidR="0081406D" w:rsidRPr="00536202" w:rsidRDefault="00FF6938" w:rsidP="00587737">
            <w:pPr>
              <w:spacing w:after="0" w:line="240" w:lineRule="auto"/>
              <w:ind w:right="-24"/>
              <w:rPr>
                <w:rFonts w:ascii="Palatino Linotype" w:hAnsi="Palatino Linotype" w:cs="Calibri"/>
                <w:b/>
                <w:bCs/>
                <w:sz w:val="18"/>
                <w:szCs w:val="18"/>
              </w:rPr>
            </w:pPr>
            <w:r>
              <w:rPr>
                <w:rFonts w:ascii="Palatino Linotype" w:hAnsi="Palatino Linotype" w:cs="Calibri"/>
                <w:b/>
                <w:bCs/>
                <w:sz w:val="18"/>
                <w:szCs w:val="18"/>
              </w:rPr>
              <w:t>HO: o</w:t>
            </w:r>
            <w:r w:rsidR="0081406D" w:rsidRPr="00536202">
              <w:rPr>
                <w:rFonts w:ascii="Palatino Linotype" w:hAnsi="Palatino Linotype" w:cs="Calibri"/>
                <w:b/>
                <w:bCs/>
                <w:sz w:val="18"/>
                <w:szCs w:val="18"/>
              </w:rPr>
              <w:t xml:space="preserve">thers </w:t>
            </w:r>
            <w:r w:rsidR="0081406D" w:rsidRPr="00536202">
              <w:rPr>
                <w:rFonts w:ascii="Palatino Linotype" w:hAnsi="Palatino Linotype" w:cs="Calibri"/>
                <w:sz w:val="18"/>
                <w:szCs w:val="18"/>
              </w:rPr>
              <w:t xml:space="preserve">(physical activity behaviour, </w:t>
            </w:r>
            <w:r w:rsidR="0081406D" w:rsidRPr="00536202">
              <w:rPr>
                <w:rFonts w:ascii="Palatino Linotype" w:hAnsi="Palatino Linotype" w:cstheme="minorHAnsi"/>
                <w:sz w:val="18"/>
                <w:szCs w:val="18"/>
              </w:rPr>
              <w:t>energy expenditure, steps, aerobic minutes, sitting time,</w:t>
            </w:r>
            <w:r w:rsidR="0081406D" w:rsidRPr="00536202">
              <w:rPr>
                <w:rFonts w:ascii="Palatino Linotype" w:hAnsi="Palatino Linotype" w:cs="Calibri"/>
                <w:b/>
                <w:bCs/>
                <w:sz w:val="18"/>
                <w:szCs w:val="18"/>
              </w:rPr>
              <w:t xml:space="preserve"> </w:t>
            </w:r>
            <w:r w:rsidR="0081406D" w:rsidRPr="00536202">
              <w:rPr>
                <w:rFonts w:ascii="Palatino Linotype" w:hAnsi="Palatino Linotype" w:cs="Calibri"/>
                <w:sz w:val="18"/>
                <w:szCs w:val="18"/>
              </w:rPr>
              <w:t xml:space="preserve">smoking, alcohol </w:t>
            </w:r>
            <w:r>
              <w:rPr>
                <w:rFonts w:ascii="Palatino Linotype" w:hAnsi="Palatino Linotype" w:cs="Calibri"/>
                <w:sz w:val="18"/>
                <w:szCs w:val="18"/>
              </w:rPr>
              <w:t>consumption</w:t>
            </w:r>
            <w:r w:rsidR="0081406D" w:rsidRPr="00536202">
              <w:rPr>
                <w:rFonts w:ascii="Palatino Linotype" w:hAnsi="Palatino Linotype" w:cs="Calibri"/>
                <w:sz w:val="18"/>
                <w:szCs w:val="18"/>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65727" w14:textId="77777777" w:rsidR="0081406D" w:rsidRPr="00536202" w:rsidRDefault="0081406D"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Short-term interventions, with the shortest being 1 and 2 days, and the longest 6 months. Some studies included follow-up at 6 and 12 months.</w:t>
            </w:r>
          </w:p>
        </w:tc>
      </w:tr>
      <w:tr w:rsidR="00814C28" w:rsidRPr="00536202" w14:paraId="7A45BB61"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CBB7AE" w14:textId="123F580E" w:rsidR="00814C28" w:rsidRPr="00536202" w:rsidRDefault="00814C28" w:rsidP="00587737">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lastRenderedPageBreak/>
              <w:t>18</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257B7" w14:textId="371F3859" w:rsidR="00814C28" w:rsidRPr="00536202" w:rsidRDefault="00814C28"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The impact of worksite interventions promoting healthier food and/or physical activity habits among employees working ‘around the clock’ hours: a systematic review</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FBE896" w14:textId="1A67FFD8" w:rsidR="00814C28" w:rsidRPr="00536202" w:rsidRDefault="00814C28" w:rsidP="00587737">
            <w:pPr>
              <w:spacing w:after="0" w:line="240" w:lineRule="auto"/>
              <w:rPr>
                <w:rFonts w:ascii="Palatino Linotype" w:hAnsi="Palatino Linotype" w:cs="Calibri"/>
                <w:sz w:val="18"/>
                <w:szCs w:val="18"/>
              </w:rPr>
            </w:pPr>
            <w:proofErr w:type="spellStart"/>
            <w:r w:rsidRPr="00536202">
              <w:rPr>
                <w:rFonts w:ascii="Palatino Linotype" w:hAnsi="Palatino Linotype" w:cs="Calibri"/>
                <w:sz w:val="18"/>
                <w:szCs w:val="18"/>
              </w:rPr>
              <w:t>Lassen</w:t>
            </w:r>
            <w:proofErr w:type="spellEnd"/>
            <w:r w:rsidRPr="00536202">
              <w:rPr>
                <w:rFonts w:ascii="Palatino Linotype" w:hAnsi="Palatino Linotype" w:cs="Calibri"/>
                <w:sz w:val="18"/>
                <w:szCs w:val="18"/>
              </w:rPr>
              <w:t xml:space="preserve"> AD, et al., 2018</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16ABEA" w14:textId="0923F5DF" w:rsidR="00814C28" w:rsidRPr="00536202" w:rsidRDefault="00984710"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CE1FA6" w14:textId="0A373685" w:rsidR="00814C28" w:rsidRPr="0058052F" w:rsidRDefault="00984710" w:rsidP="00984710">
            <w:pPr>
              <w:spacing w:after="0" w:line="240" w:lineRule="auto"/>
              <w:rPr>
                <w:rFonts w:ascii="Palatino Linotype" w:hAnsi="Palatino Linotype" w:cs="Calibri"/>
                <w:sz w:val="18"/>
                <w:szCs w:val="18"/>
              </w:rPr>
            </w:pPr>
            <w:r w:rsidRPr="00536202">
              <w:rPr>
                <w:rFonts w:ascii="Palatino Linotype" w:hAnsi="Palatino Linotype"/>
                <w:sz w:val="18"/>
                <w:szCs w:val="18"/>
              </w:rPr>
              <w:t>To assess the impact of worksite interventions to promote healthier food and/or physical activity among people who work irregular hours ‘around the clock’, meaning outside of ordinary daytime working hours</w:t>
            </w:r>
            <w:r w:rsidR="00EE2BF1">
              <w:rPr>
                <w:rFonts w:ascii="Palatino Linotype" w:hAnsi="Palatino Linotype"/>
                <w:sz w:val="18"/>
                <w:szCs w:val="18"/>
              </w:rPr>
              <w:t>.</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A115DE" w14:textId="4AAE8843" w:rsidR="00814C28" w:rsidRPr="00536202" w:rsidRDefault="00930718" w:rsidP="00930718">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Denmark, Japan, Finland, Australia, France, South Korea, USA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D0DB6F" w14:textId="152CE6E6" w:rsidR="00814C28" w:rsidRPr="00536202" w:rsidRDefault="00930718"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7F1FD8" w14:textId="0F45D405" w:rsidR="00814C28" w:rsidRPr="00536202" w:rsidRDefault="00381A03"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A</w:t>
            </w:r>
            <w:r w:rsidR="00AA5F0E" w:rsidRPr="00536202">
              <w:rPr>
                <w:rFonts w:ascii="Palatino Linotype" w:hAnsi="Palatino Linotype" w:cs="Calibri"/>
                <w:sz w:val="18"/>
                <w:szCs w:val="18"/>
              </w:rPr>
              <w:t>HF</w:t>
            </w:r>
            <w:r w:rsidR="00930718" w:rsidRPr="00536202">
              <w:rPr>
                <w:rFonts w:ascii="Palatino Linotype" w:hAnsi="Palatino Linotype" w:cs="Calibri"/>
                <w:sz w:val="18"/>
                <w:szCs w:val="18"/>
              </w:rPr>
              <w:t>, NE, HCC</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6479B" w14:textId="29B3B462" w:rsidR="001C0BA7" w:rsidRPr="00536202" w:rsidRDefault="001C0BA7" w:rsidP="00587737">
            <w:pPr>
              <w:suppressAutoHyphens w:val="0"/>
              <w:autoSpaceDE w:val="0"/>
              <w:adjustRightInd w:val="0"/>
              <w:spacing w:after="0" w:line="240" w:lineRule="auto"/>
              <w:ind w:right="-24"/>
              <w:textAlignment w:val="auto"/>
              <w:rPr>
                <w:rFonts w:ascii="Palatino Linotype" w:hAnsi="Palatino Linotype" w:cs="Calibri"/>
                <w:bCs/>
                <w:sz w:val="18"/>
                <w:szCs w:val="18"/>
              </w:rPr>
            </w:pPr>
            <w:r w:rsidRPr="00536202">
              <w:rPr>
                <w:rFonts w:ascii="Palatino Linotype" w:hAnsi="Palatino Linotype" w:cs="Calibri"/>
                <w:b/>
                <w:bCs/>
                <w:sz w:val="18"/>
                <w:szCs w:val="18"/>
              </w:rPr>
              <w:t xml:space="preserve">BO </w:t>
            </w:r>
            <w:r w:rsidRPr="00536202">
              <w:rPr>
                <w:rFonts w:ascii="Palatino Linotype" w:hAnsi="Palatino Linotype" w:cs="Calibri"/>
                <w:bCs/>
                <w:sz w:val="18"/>
                <w:szCs w:val="18"/>
              </w:rPr>
              <w:t>(work performance</w:t>
            </w:r>
            <w:r w:rsidR="0029664F" w:rsidRPr="00536202">
              <w:rPr>
                <w:rFonts w:ascii="Palatino Linotype" w:hAnsi="Palatino Linotype" w:cs="Calibri"/>
                <w:bCs/>
                <w:sz w:val="18"/>
                <w:szCs w:val="18"/>
              </w:rPr>
              <w:t xml:space="preserve">, </w:t>
            </w:r>
            <w:r w:rsidR="0029664F" w:rsidRPr="00536202">
              <w:rPr>
                <w:rFonts w:ascii="Palatino Linotype" w:hAnsi="Palatino Linotype"/>
                <w:sz w:val="18"/>
                <w:szCs w:val="18"/>
              </w:rPr>
              <w:t>productivity, absenteeism</w:t>
            </w:r>
            <w:r w:rsidR="00E00291" w:rsidRPr="00536202">
              <w:rPr>
                <w:rFonts w:ascii="Palatino Linotype" w:hAnsi="Palatino Linotype"/>
                <w:sz w:val="18"/>
                <w:szCs w:val="18"/>
              </w:rPr>
              <w:t>, compensation claims, medical costs</w:t>
            </w:r>
            <w:r w:rsidRPr="00536202">
              <w:rPr>
                <w:rFonts w:ascii="Palatino Linotype" w:hAnsi="Palatino Linotype" w:cs="Calibri"/>
                <w:bCs/>
                <w:sz w:val="18"/>
                <w:szCs w:val="18"/>
              </w:rPr>
              <w:t>)</w:t>
            </w:r>
          </w:p>
          <w:p w14:paraId="09C40802" w14:textId="77777777" w:rsidR="001C0BA7" w:rsidRPr="00536202" w:rsidRDefault="001C0BA7" w:rsidP="00587737">
            <w:pPr>
              <w:suppressAutoHyphens w:val="0"/>
              <w:autoSpaceDE w:val="0"/>
              <w:adjustRightInd w:val="0"/>
              <w:spacing w:after="0" w:line="240" w:lineRule="auto"/>
              <w:ind w:right="-24"/>
              <w:textAlignment w:val="auto"/>
              <w:rPr>
                <w:rFonts w:ascii="Palatino Linotype" w:hAnsi="Palatino Linotype" w:cs="Calibri"/>
                <w:bCs/>
                <w:sz w:val="18"/>
                <w:szCs w:val="18"/>
              </w:rPr>
            </w:pPr>
          </w:p>
          <w:p w14:paraId="208F1256" w14:textId="1B6CD095" w:rsidR="00814C28" w:rsidRPr="00536202" w:rsidRDefault="005F5ECC" w:rsidP="00587737">
            <w:pPr>
              <w:suppressAutoHyphens w:val="0"/>
              <w:autoSpaceDE w:val="0"/>
              <w:adjustRightInd w:val="0"/>
              <w:spacing w:after="0" w:line="240" w:lineRule="auto"/>
              <w:ind w:right="-24"/>
              <w:textAlignment w:val="auto"/>
              <w:rPr>
                <w:rFonts w:ascii="Palatino Linotype" w:hAnsi="Palatino Linotype" w:cs="Calibri"/>
                <w:bCs/>
                <w:sz w:val="18"/>
                <w:szCs w:val="18"/>
              </w:rPr>
            </w:pPr>
            <w:r w:rsidRPr="00536202">
              <w:rPr>
                <w:rFonts w:ascii="Palatino Linotype" w:hAnsi="Palatino Linotype" w:cs="Calibri"/>
                <w:b/>
                <w:bCs/>
                <w:sz w:val="18"/>
                <w:szCs w:val="18"/>
              </w:rPr>
              <w:t xml:space="preserve">NO: </w:t>
            </w:r>
            <w:r w:rsidR="001C0BA7" w:rsidRPr="00536202">
              <w:rPr>
                <w:rFonts w:ascii="Palatino Linotype" w:hAnsi="Palatino Linotype" w:cs="Calibri"/>
                <w:b/>
                <w:bCs/>
                <w:sz w:val="18"/>
                <w:szCs w:val="18"/>
              </w:rPr>
              <w:t>OOD</w:t>
            </w:r>
            <w:r w:rsidR="00303015">
              <w:rPr>
                <w:rFonts w:ascii="Palatino Linotype" w:hAnsi="Palatino Linotype" w:cs="Calibri"/>
                <w:b/>
                <w:bCs/>
                <w:sz w:val="18"/>
                <w:szCs w:val="18"/>
              </w:rPr>
              <w:t>,</w:t>
            </w:r>
            <w:r w:rsidR="001C0BA7" w:rsidRPr="00536202">
              <w:rPr>
                <w:rFonts w:ascii="Palatino Linotype" w:hAnsi="Palatino Linotype" w:cs="Calibri"/>
                <w:b/>
                <w:bCs/>
                <w:sz w:val="18"/>
                <w:szCs w:val="18"/>
              </w:rPr>
              <w:t xml:space="preserve"> </w:t>
            </w:r>
            <w:r w:rsidRPr="00536202">
              <w:rPr>
                <w:rFonts w:ascii="Palatino Linotype" w:hAnsi="Palatino Linotype" w:cs="Calibri"/>
                <w:b/>
                <w:bCs/>
                <w:sz w:val="18"/>
                <w:szCs w:val="18"/>
              </w:rPr>
              <w:t>DB</w:t>
            </w:r>
            <w:r w:rsidRPr="00536202">
              <w:rPr>
                <w:rFonts w:ascii="Palatino Linotype" w:hAnsi="Palatino Linotype" w:cs="Calibri"/>
                <w:bCs/>
                <w:sz w:val="18"/>
                <w:szCs w:val="18"/>
              </w:rPr>
              <w:t xml:space="preserve"> (dietary </w:t>
            </w:r>
            <w:r w:rsidR="00303015">
              <w:rPr>
                <w:rFonts w:ascii="Palatino Linotype" w:hAnsi="Palatino Linotype" w:cs="Calibri"/>
                <w:bCs/>
                <w:sz w:val="18"/>
                <w:szCs w:val="18"/>
              </w:rPr>
              <w:t>behaviours</w:t>
            </w:r>
            <w:r w:rsidRPr="00536202">
              <w:rPr>
                <w:rFonts w:ascii="Palatino Linotype" w:hAnsi="Palatino Linotype" w:cs="Calibri"/>
                <w:bCs/>
                <w:sz w:val="18"/>
                <w:szCs w:val="18"/>
              </w:rPr>
              <w:t>,</w:t>
            </w:r>
            <w:r w:rsidR="001C0BA7" w:rsidRPr="00536202">
              <w:rPr>
                <w:rFonts w:ascii="Palatino Linotype" w:hAnsi="Palatino Linotype" w:cs="Calibri"/>
                <w:bCs/>
                <w:sz w:val="18"/>
                <w:szCs w:val="18"/>
              </w:rPr>
              <w:t xml:space="preserve"> body composition,</w:t>
            </w:r>
            <w:r w:rsidR="0029664F" w:rsidRPr="00536202">
              <w:rPr>
                <w:rFonts w:ascii="Palatino Linotype" w:hAnsi="Palatino Linotype" w:cs="Calibri"/>
                <w:bCs/>
                <w:sz w:val="18"/>
                <w:szCs w:val="18"/>
              </w:rPr>
              <w:t xml:space="preserve"> </w:t>
            </w:r>
            <w:r w:rsidR="00303015">
              <w:rPr>
                <w:rFonts w:ascii="Palatino Linotype" w:hAnsi="Palatino Linotype" w:cs="Calibri"/>
                <w:bCs/>
                <w:sz w:val="18"/>
                <w:szCs w:val="18"/>
              </w:rPr>
              <w:t>lean and fat body mass</w:t>
            </w:r>
            <w:r w:rsidR="0029664F" w:rsidRPr="00536202">
              <w:rPr>
                <w:rFonts w:ascii="Palatino Linotype" w:hAnsi="Palatino Linotype" w:cs="Calibri"/>
                <w:bCs/>
                <w:sz w:val="18"/>
                <w:szCs w:val="18"/>
              </w:rPr>
              <w:t>, waist circumference,</w:t>
            </w:r>
            <w:r w:rsidR="001C0BA7" w:rsidRPr="00536202">
              <w:rPr>
                <w:rFonts w:ascii="Palatino Linotype" w:hAnsi="Palatino Linotype" w:cs="Calibri"/>
                <w:bCs/>
                <w:sz w:val="18"/>
                <w:szCs w:val="18"/>
              </w:rPr>
              <w:t xml:space="preserve"> weight, BMI)</w:t>
            </w:r>
          </w:p>
          <w:p w14:paraId="5FAA3541" w14:textId="01B10AA6" w:rsidR="005F5ECC" w:rsidRPr="00536202" w:rsidRDefault="005F5ECC" w:rsidP="00587737">
            <w:pPr>
              <w:suppressAutoHyphens w:val="0"/>
              <w:autoSpaceDE w:val="0"/>
              <w:adjustRightInd w:val="0"/>
              <w:spacing w:after="0" w:line="240" w:lineRule="auto"/>
              <w:ind w:right="-24"/>
              <w:textAlignment w:val="auto"/>
              <w:rPr>
                <w:rFonts w:ascii="Palatino Linotype" w:hAnsi="Palatino Linotype" w:cs="Calibri"/>
                <w:bCs/>
                <w:sz w:val="18"/>
                <w:szCs w:val="18"/>
              </w:rPr>
            </w:pPr>
          </w:p>
          <w:p w14:paraId="7FF237E0" w14:textId="0A39D311" w:rsidR="00321945" w:rsidRPr="00536202" w:rsidRDefault="00321945" w:rsidP="00587737">
            <w:pPr>
              <w:suppressAutoHyphens w:val="0"/>
              <w:autoSpaceDE w:val="0"/>
              <w:adjustRightInd w:val="0"/>
              <w:spacing w:after="0" w:line="240" w:lineRule="auto"/>
              <w:ind w:right="-24"/>
              <w:textAlignment w:val="auto"/>
              <w:rPr>
                <w:rFonts w:ascii="Palatino Linotype" w:hAnsi="Palatino Linotype" w:cs="Calibri"/>
                <w:bCs/>
                <w:sz w:val="18"/>
                <w:szCs w:val="18"/>
              </w:rPr>
            </w:pPr>
            <w:r w:rsidRPr="00536202">
              <w:rPr>
                <w:rFonts w:ascii="Palatino Linotype" w:hAnsi="Palatino Linotype" w:cs="Calibri"/>
                <w:b/>
                <w:bCs/>
                <w:sz w:val="18"/>
                <w:szCs w:val="18"/>
              </w:rPr>
              <w:t xml:space="preserve">HO: NCDs </w:t>
            </w:r>
            <w:r w:rsidRPr="00536202">
              <w:rPr>
                <w:rFonts w:ascii="Palatino Linotype" w:hAnsi="Palatino Linotype" w:cs="Calibri"/>
                <w:bCs/>
                <w:sz w:val="18"/>
                <w:szCs w:val="18"/>
              </w:rPr>
              <w:t xml:space="preserve">(cholesterol, </w:t>
            </w:r>
            <w:r w:rsidR="001C0BA7" w:rsidRPr="00536202">
              <w:rPr>
                <w:rFonts w:ascii="Palatino Linotype" w:hAnsi="Palatino Linotype" w:cs="Calibri"/>
                <w:bCs/>
                <w:sz w:val="18"/>
                <w:szCs w:val="18"/>
              </w:rPr>
              <w:t>cathepsin S and L)</w:t>
            </w:r>
          </w:p>
          <w:p w14:paraId="34A11AEC" w14:textId="77777777" w:rsidR="00321945" w:rsidRPr="00536202" w:rsidRDefault="00321945" w:rsidP="00587737">
            <w:pPr>
              <w:suppressAutoHyphens w:val="0"/>
              <w:autoSpaceDE w:val="0"/>
              <w:adjustRightInd w:val="0"/>
              <w:spacing w:after="0" w:line="240" w:lineRule="auto"/>
              <w:ind w:right="-24"/>
              <w:textAlignment w:val="auto"/>
              <w:rPr>
                <w:rFonts w:ascii="Palatino Linotype" w:hAnsi="Palatino Linotype" w:cs="Calibri"/>
                <w:bCs/>
                <w:sz w:val="18"/>
                <w:szCs w:val="18"/>
              </w:rPr>
            </w:pPr>
          </w:p>
          <w:p w14:paraId="16F5783D" w14:textId="6FB49456" w:rsidR="005F5ECC" w:rsidRPr="00536202" w:rsidRDefault="00303015" w:rsidP="00E00291">
            <w:pPr>
              <w:suppressAutoHyphens w:val="0"/>
              <w:autoSpaceDE w:val="0"/>
              <w:adjustRightInd w:val="0"/>
              <w:spacing w:after="0" w:line="240" w:lineRule="auto"/>
              <w:ind w:right="-24"/>
              <w:textAlignment w:val="auto"/>
              <w:rPr>
                <w:rFonts w:ascii="Palatino Linotype" w:hAnsi="Palatino Linotype" w:cs="Calibri"/>
                <w:b/>
                <w:bCs/>
                <w:sz w:val="18"/>
                <w:szCs w:val="18"/>
              </w:rPr>
            </w:pPr>
            <w:r>
              <w:rPr>
                <w:rFonts w:ascii="Palatino Linotype" w:hAnsi="Palatino Linotype" w:cs="Calibri"/>
                <w:b/>
                <w:bCs/>
                <w:sz w:val="18"/>
                <w:szCs w:val="18"/>
              </w:rPr>
              <w:t>HO: o</w:t>
            </w:r>
            <w:r w:rsidR="005F5ECC" w:rsidRPr="00536202">
              <w:rPr>
                <w:rFonts w:ascii="Palatino Linotype" w:hAnsi="Palatino Linotype" w:cs="Calibri"/>
                <w:b/>
                <w:bCs/>
                <w:sz w:val="18"/>
                <w:szCs w:val="18"/>
              </w:rPr>
              <w:t>thers</w:t>
            </w:r>
            <w:r w:rsidR="005F5ECC" w:rsidRPr="00536202">
              <w:rPr>
                <w:rFonts w:ascii="Palatino Linotype" w:hAnsi="Palatino Linotype" w:cs="Calibri"/>
                <w:bCs/>
                <w:sz w:val="18"/>
                <w:szCs w:val="18"/>
              </w:rPr>
              <w:t xml:space="preserve"> </w:t>
            </w:r>
            <w:r w:rsidR="00321945" w:rsidRPr="00536202">
              <w:rPr>
                <w:rFonts w:ascii="Palatino Linotype" w:hAnsi="Palatino Linotype" w:cs="Calibri"/>
                <w:bCs/>
                <w:sz w:val="18"/>
                <w:szCs w:val="18"/>
              </w:rPr>
              <w:t>(</w:t>
            </w:r>
            <w:r w:rsidR="00321945" w:rsidRPr="00536202">
              <w:rPr>
                <w:rFonts w:ascii="Palatino Linotype" w:hAnsi="Palatino Linotype"/>
                <w:sz w:val="18"/>
                <w:szCs w:val="18"/>
              </w:rPr>
              <w:t>physical activity habits, VO</w:t>
            </w:r>
            <w:r w:rsidR="00321945" w:rsidRPr="00536202">
              <w:rPr>
                <w:rFonts w:ascii="Palatino Linotype" w:hAnsi="Palatino Linotype"/>
                <w:sz w:val="18"/>
                <w:szCs w:val="18"/>
                <w:vertAlign w:val="subscript"/>
              </w:rPr>
              <w:t>2</w:t>
            </w:r>
            <w:r w:rsidR="00321945" w:rsidRPr="00536202">
              <w:rPr>
                <w:rFonts w:ascii="Palatino Linotype" w:hAnsi="Palatino Linotype"/>
                <w:sz w:val="18"/>
                <w:szCs w:val="18"/>
              </w:rPr>
              <w:t xml:space="preserve"> max, physical strength, </w:t>
            </w:r>
            <w:proofErr w:type="gramStart"/>
            <w:r w:rsidR="00321945" w:rsidRPr="00536202">
              <w:rPr>
                <w:rFonts w:ascii="Palatino Linotype" w:hAnsi="Palatino Linotype"/>
                <w:sz w:val="18"/>
                <w:szCs w:val="18"/>
              </w:rPr>
              <w:t>well-being</w:t>
            </w:r>
            <w:proofErr w:type="gramEnd"/>
            <w:r w:rsidR="00321945" w:rsidRPr="00536202">
              <w:rPr>
                <w:rFonts w:ascii="Palatino Linotype" w:hAnsi="Palatino Linotype"/>
                <w:sz w:val="18"/>
                <w:szCs w:val="18"/>
              </w:rPr>
              <w:t xml:space="preserve"> </w:t>
            </w:r>
            <w:r w:rsidR="00131B79">
              <w:rPr>
                <w:rFonts w:ascii="Palatino Linotype" w:hAnsi="Palatino Linotype"/>
                <w:sz w:val="18"/>
                <w:szCs w:val="18"/>
              </w:rPr>
              <w:t>and</w:t>
            </w:r>
            <w:r w:rsidR="00321945" w:rsidRPr="00536202">
              <w:rPr>
                <w:rFonts w:ascii="Palatino Linotype" w:hAnsi="Palatino Linotype"/>
                <w:sz w:val="18"/>
                <w:szCs w:val="18"/>
              </w:rPr>
              <w:t xml:space="preserve"> quality of life, sleep circadian rhythm, psychological stress, cognitive performance</w:t>
            </w:r>
            <w:r w:rsidR="00E00291" w:rsidRPr="00536202">
              <w:rPr>
                <w:rFonts w:ascii="Palatino Linotype" w:hAnsi="Palatino Linotype"/>
                <w:sz w:val="18"/>
                <w:szCs w:val="18"/>
              </w:rPr>
              <w:t>, injuries at work, cumulated days with fever, cumulated time with chronic infectious diseases)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127CAC" w14:textId="2740370A" w:rsidR="00814C28" w:rsidRPr="00536202" w:rsidRDefault="00AA5F0E" w:rsidP="00587737">
            <w:pPr>
              <w:spacing w:after="0" w:line="240" w:lineRule="auto"/>
              <w:rPr>
                <w:rFonts w:ascii="Palatino Linotype" w:hAnsi="Palatino Linotype" w:cs="Calibri"/>
                <w:sz w:val="18"/>
                <w:szCs w:val="18"/>
              </w:rPr>
            </w:pPr>
            <w:r w:rsidRPr="00536202">
              <w:rPr>
                <w:rFonts w:ascii="Palatino Linotype" w:hAnsi="Palatino Linotype" w:cs="Calibri"/>
                <w:sz w:val="18"/>
                <w:szCs w:val="18"/>
              </w:rPr>
              <w:t>Ranging from 2 to 12 months.</w:t>
            </w:r>
            <w:r w:rsidR="00321945" w:rsidRPr="00536202">
              <w:rPr>
                <w:rFonts w:ascii="Palatino Linotype" w:hAnsi="Palatino Linotype" w:cs="Calibri"/>
                <w:sz w:val="18"/>
                <w:szCs w:val="18"/>
              </w:rPr>
              <w:t xml:space="preserve"> Only one study included a </w:t>
            </w:r>
            <w:r w:rsidR="00321945" w:rsidRPr="00536202">
              <w:rPr>
                <w:rFonts w:ascii="Palatino Linotype" w:hAnsi="Palatino Linotype"/>
                <w:sz w:val="18"/>
                <w:szCs w:val="18"/>
              </w:rPr>
              <w:t>4-year follow-up.</w:t>
            </w:r>
          </w:p>
        </w:tc>
      </w:tr>
      <w:tr w:rsidR="00CF19E8" w:rsidRPr="00536202" w14:paraId="41319D14"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9B8EC" w14:textId="6B9A808F" w:rsidR="00CF19E8" w:rsidRPr="00536202" w:rsidRDefault="00CF19E8" w:rsidP="00CF19E8">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19</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282B86" w14:textId="00ABBFC5" w:rsidR="00CF19E8" w:rsidRPr="00536202" w:rsidRDefault="00CF19E8" w:rsidP="00CF19E8">
            <w:pPr>
              <w:spacing w:after="0" w:line="240" w:lineRule="auto"/>
              <w:rPr>
                <w:rFonts w:ascii="Palatino Linotype" w:hAnsi="Palatino Linotype" w:cs="Calibri"/>
                <w:sz w:val="18"/>
                <w:szCs w:val="18"/>
              </w:rPr>
            </w:pPr>
            <w:r w:rsidRPr="00536202">
              <w:rPr>
                <w:rFonts w:ascii="Palatino Linotype" w:hAnsi="Palatino Linotype"/>
                <w:sz w:val="18"/>
                <w:szCs w:val="18"/>
              </w:rPr>
              <w:t>Systematic review on the financial return of worksite health promotion programmes aimed at improving nutrition and/or increasing physical activity</w:t>
            </w:r>
            <w:r w:rsidRPr="00536202">
              <w:rPr>
                <w:rFonts w:ascii="Palatino Linotype" w:hAnsi="Palatino Linotype" w:cs="Calibri"/>
                <w:color w:val="000000"/>
                <w:sz w:val="18"/>
                <w:szCs w:val="18"/>
                <w:shd w:val="clear" w:color="auto" w:fill="FFFFFF"/>
              </w:rPr>
              <w:t>.</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A7BD7" w14:textId="30C85518" w:rsidR="00CF19E8" w:rsidRPr="00536202" w:rsidRDefault="00CF19E8" w:rsidP="00CF19E8">
            <w:pPr>
              <w:spacing w:after="0" w:line="240" w:lineRule="auto"/>
              <w:rPr>
                <w:rFonts w:ascii="Palatino Linotype" w:hAnsi="Palatino Linotype" w:cs="Calibri"/>
                <w:sz w:val="18"/>
                <w:szCs w:val="18"/>
                <w:lang w:val="fr-FR"/>
              </w:rPr>
            </w:pPr>
            <w:proofErr w:type="gramStart"/>
            <w:r w:rsidRPr="00536202">
              <w:rPr>
                <w:rFonts w:ascii="Palatino Linotype" w:hAnsi="Palatino Linotype"/>
                <w:sz w:val="18"/>
                <w:szCs w:val="18"/>
                <w:lang w:val="fr-FR"/>
              </w:rPr>
              <w:t>van</w:t>
            </w:r>
            <w:proofErr w:type="gramEnd"/>
            <w:r w:rsidRPr="00536202">
              <w:rPr>
                <w:rFonts w:ascii="Palatino Linotype" w:hAnsi="Palatino Linotype"/>
                <w:sz w:val="18"/>
                <w:szCs w:val="18"/>
                <w:lang w:val="fr-FR"/>
              </w:rPr>
              <w:t xml:space="preserve"> Dongen JM</w:t>
            </w:r>
            <w:r w:rsidRPr="00536202">
              <w:rPr>
                <w:rFonts w:ascii="Palatino Linotype" w:hAnsi="Palatino Linotype" w:cs="Calibri"/>
                <w:sz w:val="18"/>
                <w:szCs w:val="18"/>
                <w:lang w:val="fr-FR"/>
              </w:rPr>
              <w:t xml:space="preserve">, et al., 2011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D9782" w14:textId="68603288" w:rsidR="00CF19E8" w:rsidRPr="00536202" w:rsidRDefault="00CF19E8" w:rsidP="00CF19E8">
            <w:pPr>
              <w:spacing w:after="0" w:line="240" w:lineRule="auto"/>
              <w:rPr>
                <w:rFonts w:ascii="Palatino Linotype" w:hAnsi="Palatino Linotype" w:cs="Calibri"/>
                <w:sz w:val="18"/>
                <w:szCs w:val="18"/>
              </w:rPr>
            </w:pPr>
            <w:r w:rsidRPr="00536202">
              <w:rPr>
                <w:rFonts w:ascii="Palatino Linotype" w:hAnsi="Palatino Linotype" w:cs="Calibri"/>
                <w:sz w:val="18"/>
                <w:szCs w:val="18"/>
              </w:rPr>
              <w:t xml:space="preserve">Systematic review </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7A3D1A" w14:textId="60DB295B" w:rsidR="00CF19E8" w:rsidRPr="00536202" w:rsidRDefault="00CF19E8" w:rsidP="00CF19E8">
            <w:pPr>
              <w:spacing w:after="0" w:line="240" w:lineRule="auto"/>
              <w:rPr>
                <w:rFonts w:ascii="Palatino Linotype" w:hAnsi="Palatino Linotype"/>
                <w:sz w:val="18"/>
                <w:szCs w:val="18"/>
              </w:rPr>
            </w:pPr>
            <w:r w:rsidRPr="00536202">
              <w:rPr>
                <w:rFonts w:ascii="Palatino Linotype" w:hAnsi="Palatino Linotype"/>
                <w:sz w:val="18"/>
                <w:szCs w:val="18"/>
              </w:rPr>
              <w:t xml:space="preserve">To </w:t>
            </w:r>
            <w:r w:rsidR="00F83233" w:rsidRPr="00536202">
              <w:rPr>
                <w:rFonts w:ascii="Palatino Linotype" w:hAnsi="Palatino Linotype"/>
                <w:sz w:val="18"/>
                <w:szCs w:val="18"/>
              </w:rPr>
              <w:t xml:space="preserve">critically appraise and </w:t>
            </w:r>
            <w:r w:rsidRPr="00536202">
              <w:rPr>
                <w:rFonts w:ascii="Palatino Linotype" w:hAnsi="Palatino Linotype"/>
                <w:sz w:val="18"/>
                <w:szCs w:val="18"/>
              </w:rPr>
              <w:t>summarize the current evidence on the financial return of worksite health promotion programmes aimed at improving nutrition and/or increasing physical activity.</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86F759" w14:textId="2872124D" w:rsidR="00CF19E8" w:rsidRPr="00536202" w:rsidRDefault="00D74BA4" w:rsidP="00CF19E8">
            <w:pPr>
              <w:spacing w:after="0" w:line="240" w:lineRule="auto"/>
              <w:rPr>
                <w:rFonts w:ascii="Palatino Linotype" w:hAnsi="Palatino Linotype" w:cs="Calibri"/>
                <w:sz w:val="18"/>
                <w:szCs w:val="18"/>
              </w:rPr>
            </w:pPr>
            <w:r w:rsidRPr="00536202">
              <w:rPr>
                <w:rFonts w:ascii="Palatino Linotype" w:hAnsi="Palatino Linotype" w:cs="Calibri"/>
                <w:sz w:val="18"/>
                <w:szCs w:val="18"/>
              </w:rPr>
              <w:t>USA, Netherlands, UK</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CBD033" w14:textId="1182195E" w:rsidR="00CF19E8" w:rsidRPr="00536202" w:rsidRDefault="00D74BA4" w:rsidP="00CF19E8">
            <w:pPr>
              <w:spacing w:after="0" w:line="240" w:lineRule="auto"/>
              <w:rPr>
                <w:rFonts w:ascii="Palatino Linotype" w:hAnsi="Palatino Linotype" w:cs="Calibri"/>
                <w:sz w:val="18"/>
                <w:szCs w:val="18"/>
              </w:rPr>
            </w:pPr>
            <w:r w:rsidRPr="00536202">
              <w:rPr>
                <w:rFonts w:ascii="Palatino Linotype" w:hAnsi="Palatino Linotype" w:cs="Calibri"/>
                <w:sz w:val="18"/>
                <w:szCs w:val="18"/>
              </w:rPr>
              <w:t>HICs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EF736" w14:textId="266CBE06" w:rsidR="00CF19E8" w:rsidRPr="00536202" w:rsidRDefault="00381A03" w:rsidP="00417D7A">
            <w:pPr>
              <w:spacing w:after="0" w:line="240" w:lineRule="auto"/>
              <w:rPr>
                <w:rFonts w:ascii="Palatino Linotype" w:hAnsi="Palatino Linotype" w:cs="Calibri"/>
                <w:sz w:val="18"/>
                <w:szCs w:val="18"/>
              </w:rPr>
            </w:pPr>
            <w:r w:rsidRPr="00536202">
              <w:rPr>
                <w:rFonts w:ascii="Palatino Linotype" w:hAnsi="Palatino Linotype" w:cs="Calibri"/>
                <w:sz w:val="18"/>
                <w:szCs w:val="18"/>
              </w:rPr>
              <w:t>A</w:t>
            </w:r>
            <w:r w:rsidR="00D74BA4" w:rsidRPr="00536202">
              <w:rPr>
                <w:rFonts w:ascii="Palatino Linotype" w:hAnsi="Palatino Linotype" w:cs="Calibri"/>
                <w:sz w:val="18"/>
                <w:szCs w:val="18"/>
              </w:rPr>
              <w:t xml:space="preserve">HF, NE, </w:t>
            </w:r>
            <w:r w:rsidR="00417D7A" w:rsidRPr="00536202">
              <w:rPr>
                <w:rFonts w:ascii="Palatino Linotype" w:hAnsi="Palatino Linotype" w:cs="Calibri"/>
                <w:sz w:val="18"/>
                <w:szCs w:val="18"/>
              </w:rPr>
              <w:t>HCC</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5EC5C9" w14:textId="5638E3E1" w:rsidR="00CF19E8" w:rsidRPr="00536202" w:rsidRDefault="00CF19E8" w:rsidP="00D74BA4">
            <w:pPr>
              <w:suppressAutoHyphens w:val="0"/>
              <w:autoSpaceDE w:val="0"/>
              <w:adjustRightInd w:val="0"/>
              <w:spacing w:after="0" w:line="240" w:lineRule="auto"/>
              <w:ind w:right="-24"/>
              <w:textAlignment w:val="auto"/>
              <w:rPr>
                <w:rFonts w:ascii="Palatino Linotype" w:hAnsi="Palatino Linotype" w:cs="Calibri"/>
                <w:b/>
                <w:bCs/>
                <w:sz w:val="18"/>
                <w:szCs w:val="18"/>
              </w:rPr>
            </w:pPr>
            <w:r w:rsidRPr="00536202">
              <w:rPr>
                <w:rFonts w:ascii="Palatino Linotype" w:hAnsi="Palatino Linotype" w:cs="Calibri"/>
                <w:b/>
                <w:sz w:val="18"/>
                <w:szCs w:val="18"/>
              </w:rPr>
              <w:t xml:space="preserve">BO </w:t>
            </w:r>
            <w:r w:rsidRPr="00536202">
              <w:rPr>
                <w:rFonts w:ascii="Palatino Linotype" w:hAnsi="Palatino Linotype" w:cs="Calibri"/>
                <w:sz w:val="18"/>
                <w:szCs w:val="18"/>
              </w:rPr>
              <w:t xml:space="preserve">(net benefits, </w:t>
            </w:r>
            <w:r w:rsidRPr="00536202">
              <w:rPr>
                <w:rFonts w:ascii="Palatino Linotype" w:hAnsi="Palatino Linotype"/>
                <w:sz w:val="18"/>
                <w:szCs w:val="18"/>
              </w:rPr>
              <w:t>benefit</w:t>
            </w:r>
            <w:r w:rsidR="00403F35">
              <w:rPr>
                <w:rFonts w:ascii="Palatino Linotype" w:hAnsi="Palatino Linotype"/>
                <w:sz w:val="18"/>
                <w:szCs w:val="18"/>
              </w:rPr>
              <w:t>-</w:t>
            </w:r>
            <w:r w:rsidRPr="00536202">
              <w:rPr>
                <w:rFonts w:ascii="Palatino Linotype" w:hAnsi="Palatino Linotype"/>
                <w:sz w:val="18"/>
                <w:szCs w:val="18"/>
              </w:rPr>
              <w:t>cost ratio (BCR), return on investment (ROI) in terms of absenteeism</w:t>
            </w:r>
            <w:r w:rsidR="00D74BA4" w:rsidRPr="00536202">
              <w:rPr>
                <w:rFonts w:ascii="Palatino Linotype" w:hAnsi="Palatino Linotype"/>
                <w:sz w:val="18"/>
                <w:szCs w:val="18"/>
              </w:rPr>
              <w:t>,</w:t>
            </w:r>
            <w:r w:rsidRPr="00536202">
              <w:rPr>
                <w:rFonts w:ascii="Palatino Linotype" w:hAnsi="Palatino Linotype"/>
                <w:sz w:val="18"/>
                <w:szCs w:val="18"/>
              </w:rPr>
              <w:t xml:space="preserve"> medical</w:t>
            </w:r>
            <w:r w:rsidR="00D74BA4" w:rsidRPr="00536202">
              <w:rPr>
                <w:rFonts w:ascii="Palatino Linotype" w:hAnsi="Palatino Linotype"/>
                <w:sz w:val="18"/>
                <w:szCs w:val="18"/>
              </w:rPr>
              <w:t xml:space="preserve"> </w:t>
            </w:r>
            <w:r w:rsidR="00403F35">
              <w:rPr>
                <w:rFonts w:ascii="Palatino Linotype" w:hAnsi="Palatino Linotype"/>
                <w:sz w:val="18"/>
                <w:szCs w:val="18"/>
              </w:rPr>
              <w:t xml:space="preserve">costs </w:t>
            </w:r>
            <w:r w:rsidR="00D74BA4" w:rsidRPr="00536202">
              <w:rPr>
                <w:rFonts w:ascii="Palatino Linotype" w:hAnsi="Palatino Linotype"/>
                <w:sz w:val="18"/>
                <w:szCs w:val="18"/>
              </w:rPr>
              <w:t>or presenteeism</w:t>
            </w:r>
            <w:r w:rsidRPr="00536202">
              <w:rPr>
                <w:rFonts w:ascii="Palatino Linotype" w:hAnsi="Palatino Linotype"/>
                <w:sz w:val="18"/>
                <w:szCs w:val="18"/>
              </w:rPr>
              <w:t xml:space="preserve"> benefits)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D68177" w14:textId="29060D44" w:rsidR="00CF19E8" w:rsidRPr="00536202" w:rsidRDefault="00D74BA4" w:rsidP="00D74BA4">
            <w:pPr>
              <w:spacing w:after="0" w:line="240" w:lineRule="auto"/>
              <w:rPr>
                <w:rFonts w:ascii="Palatino Linotype" w:hAnsi="Palatino Linotype" w:cs="Calibri"/>
                <w:sz w:val="18"/>
                <w:szCs w:val="18"/>
              </w:rPr>
            </w:pPr>
            <w:r w:rsidRPr="00536202">
              <w:rPr>
                <w:rFonts w:ascii="Palatino Linotype" w:hAnsi="Palatino Linotype"/>
                <w:sz w:val="18"/>
                <w:szCs w:val="18"/>
              </w:rPr>
              <w:t>Varying from 6 months to 5 years, with 4 studies including a follow-up post-intervention</w:t>
            </w:r>
          </w:p>
        </w:tc>
      </w:tr>
      <w:tr w:rsidR="00417D7A" w:rsidRPr="00536202" w14:paraId="3D71B17B"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ACCE12" w14:textId="32A8B39B" w:rsidR="00417D7A" w:rsidRPr="00536202" w:rsidRDefault="00417D7A" w:rsidP="00CF19E8">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20</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6A4EBF" w14:textId="2101B500" w:rsidR="00417D7A" w:rsidRPr="00536202" w:rsidRDefault="00417D7A" w:rsidP="00CF19E8">
            <w:pPr>
              <w:spacing w:after="0" w:line="240" w:lineRule="auto"/>
              <w:rPr>
                <w:rFonts w:ascii="Palatino Linotype" w:hAnsi="Palatino Linotype"/>
                <w:sz w:val="18"/>
                <w:szCs w:val="18"/>
              </w:rPr>
            </w:pPr>
            <w:r w:rsidRPr="00536202">
              <w:rPr>
                <w:rFonts w:ascii="Palatino Linotype" w:hAnsi="Palatino Linotype"/>
                <w:sz w:val="18"/>
                <w:szCs w:val="18"/>
              </w:rPr>
              <w:t xml:space="preserve">Economic evaluation of workplace health promotion interventions focused on Lifestyle: </w:t>
            </w:r>
            <w:r w:rsidRPr="00536202">
              <w:rPr>
                <w:rFonts w:ascii="Palatino Linotype" w:hAnsi="Palatino Linotype"/>
                <w:sz w:val="18"/>
                <w:szCs w:val="18"/>
              </w:rPr>
              <w:lastRenderedPageBreak/>
              <w:t>Systematic review and meta-analysis</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5BD6CB" w14:textId="74DB1559" w:rsidR="00417D7A" w:rsidRPr="00536202" w:rsidRDefault="00417D7A" w:rsidP="00CF19E8">
            <w:pPr>
              <w:spacing w:after="0" w:line="240" w:lineRule="auto"/>
              <w:rPr>
                <w:rFonts w:ascii="Palatino Linotype" w:hAnsi="Palatino Linotype"/>
                <w:sz w:val="18"/>
                <w:szCs w:val="18"/>
                <w:lang w:val="fr-FR"/>
              </w:rPr>
            </w:pPr>
            <w:r w:rsidRPr="00536202">
              <w:rPr>
                <w:rFonts w:ascii="Palatino Linotype" w:hAnsi="Palatino Linotype"/>
                <w:sz w:val="18"/>
                <w:szCs w:val="18"/>
                <w:lang w:val="fr-FR"/>
              </w:rPr>
              <w:lastRenderedPageBreak/>
              <w:t>Vargas-</w:t>
            </w:r>
            <w:proofErr w:type="spellStart"/>
            <w:r w:rsidRPr="00536202">
              <w:rPr>
                <w:rFonts w:ascii="Palatino Linotype" w:hAnsi="Palatino Linotype"/>
                <w:sz w:val="18"/>
                <w:szCs w:val="18"/>
                <w:lang w:val="fr-FR"/>
              </w:rPr>
              <w:t>Martínez</w:t>
            </w:r>
            <w:proofErr w:type="spellEnd"/>
            <w:r w:rsidRPr="00536202">
              <w:rPr>
                <w:rFonts w:ascii="Palatino Linotype" w:hAnsi="Palatino Linotype"/>
                <w:sz w:val="18"/>
                <w:szCs w:val="18"/>
                <w:lang w:val="fr-FR"/>
              </w:rPr>
              <w:t xml:space="preserve"> AM, et al., 2021</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4C08AE" w14:textId="511E9751" w:rsidR="00417D7A" w:rsidRPr="00536202" w:rsidRDefault="00417D7A" w:rsidP="00CF19E8">
            <w:pPr>
              <w:spacing w:after="0" w:line="240" w:lineRule="auto"/>
              <w:rPr>
                <w:rFonts w:ascii="Palatino Linotype" w:hAnsi="Palatino Linotype" w:cs="Calibri"/>
                <w:sz w:val="18"/>
                <w:szCs w:val="18"/>
              </w:rPr>
            </w:pPr>
            <w:r w:rsidRPr="00536202">
              <w:rPr>
                <w:rFonts w:ascii="Palatino Linotype" w:hAnsi="Palatino Linotype"/>
                <w:sz w:val="18"/>
                <w:szCs w:val="18"/>
              </w:rPr>
              <w:t>Systematic review and meta-analysis</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F5DA5F" w14:textId="5F5C9C9E" w:rsidR="00417D7A" w:rsidRPr="00536202" w:rsidRDefault="00417D7A" w:rsidP="00417D7A">
            <w:pPr>
              <w:spacing w:after="0" w:line="240" w:lineRule="auto"/>
              <w:rPr>
                <w:rFonts w:ascii="Palatino Linotype" w:hAnsi="Palatino Linotype"/>
                <w:sz w:val="18"/>
                <w:szCs w:val="18"/>
              </w:rPr>
            </w:pPr>
            <w:r w:rsidRPr="00536202">
              <w:rPr>
                <w:rFonts w:ascii="Palatino Linotype" w:hAnsi="Palatino Linotype"/>
                <w:sz w:val="18"/>
                <w:szCs w:val="18"/>
              </w:rPr>
              <w:t xml:space="preserve">To identify and evaluate randomized clinical trials focusing on economic evaluation of workplace health promotion (WHP) interventions based on </w:t>
            </w:r>
            <w:r w:rsidRPr="00536202">
              <w:rPr>
                <w:rFonts w:ascii="Palatino Linotype" w:hAnsi="Palatino Linotype"/>
                <w:sz w:val="18"/>
                <w:szCs w:val="18"/>
              </w:rPr>
              <w:lastRenderedPageBreak/>
              <w:t xml:space="preserve">healthy lifestyles, physical </w:t>
            </w:r>
            <w:proofErr w:type="gramStart"/>
            <w:r w:rsidRPr="00536202">
              <w:rPr>
                <w:rFonts w:ascii="Palatino Linotype" w:hAnsi="Palatino Linotype"/>
                <w:sz w:val="18"/>
                <w:szCs w:val="18"/>
              </w:rPr>
              <w:t>activity</w:t>
            </w:r>
            <w:proofErr w:type="gramEnd"/>
            <w:r w:rsidRPr="00536202">
              <w:rPr>
                <w:rFonts w:ascii="Palatino Linotype" w:hAnsi="Palatino Linotype"/>
                <w:sz w:val="18"/>
                <w:szCs w:val="18"/>
              </w:rPr>
              <w:t xml:space="preserve"> and nutrition.</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C73C36" w14:textId="6E9D379D" w:rsidR="00417D7A" w:rsidRPr="00536202" w:rsidRDefault="00C67E6B" w:rsidP="00CF19E8">
            <w:pPr>
              <w:spacing w:after="0" w:line="240" w:lineRule="auto"/>
              <w:rPr>
                <w:rFonts w:ascii="Palatino Linotype" w:hAnsi="Palatino Linotype" w:cs="Calibri"/>
                <w:sz w:val="18"/>
                <w:szCs w:val="18"/>
                <w:lang w:val="it-IT"/>
              </w:rPr>
            </w:pPr>
            <w:r w:rsidRPr="00536202">
              <w:rPr>
                <w:rFonts w:ascii="Palatino Linotype" w:hAnsi="Palatino Linotype" w:cs="Calibri"/>
                <w:sz w:val="18"/>
                <w:szCs w:val="18"/>
                <w:lang w:val="it-IT"/>
              </w:rPr>
              <w:lastRenderedPageBreak/>
              <w:t>Netherlands, USA, Ireland, UK, Canada, India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5DCB52" w14:textId="21B470F9" w:rsidR="00417D7A" w:rsidRPr="00536202" w:rsidRDefault="00C67E6B" w:rsidP="00CF19E8">
            <w:pPr>
              <w:spacing w:after="0" w:line="240" w:lineRule="auto"/>
              <w:rPr>
                <w:rFonts w:ascii="Palatino Linotype" w:hAnsi="Palatino Linotype" w:cs="Calibri"/>
                <w:sz w:val="18"/>
                <w:szCs w:val="18"/>
              </w:rPr>
            </w:pPr>
            <w:r w:rsidRPr="00536202">
              <w:rPr>
                <w:rFonts w:ascii="Palatino Linotype" w:hAnsi="Palatino Linotype" w:cs="Calibri"/>
                <w:sz w:val="18"/>
                <w:szCs w:val="18"/>
              </w:rPr>
              <w:t>HICs + India (LMIC)</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4DCB40" w14:textId="2A0EFAB9" w:rsidR="00417D7A" w:rsidRPr="00536202" w:rsidRDefault="00381A03" w:rsidP="00417D7A">
            <w:pPr>
              <w:spacing w:after="0" w:line="240" w:lineRule="auto"/>
              <w:rPr>
                <w:rFonts w:ascii="Palatino Linotype" w:hAnsi="Palatino Linotype" w:cs="Calibri"/>
                <w:sz w:val="18"/>
                <w:szCs w:val="18"/>
              </w:rPr>
            </w:pPr>
            <w:r w:rsidRPr="00536202">
              <w:rPr>
                <w:rFonts w:ascii="Palatino Linotype" w:hAnsi="Palatino Linotype" w:cs="Calibri"/>
                <w:sz w:val="18"/>
                <w:szCs w:val="18"/>
              </w:rPr>
              <w:t>A</w:t>
            </w:r>
            <w:r w:rsidR="00716F00" w:rsidRPr="00536202">
              <w:rPr>
                <w:rFonts w:ascii="Palatino Linotype" w:hAnsi="Palatino Linotype" w:cs="Calibri"/>
                <w:sz w:val="18"/>
                <w:szCs w:val="18"/>
              </w:rPr>
              <w:t xml:space="preserve">HF, </w:t>
            </w:r>
            <w:r w:rsidR="00C67E6B" w:rsidRPr="00536202">
              <w:rPr>
                <w:rFonts w:ascii="Palatino Linotype" w:hAnsi="Palatino Linotype" w:cs="Calibri"/>
                <w:sz w:val="18"/>
                <w:szCs w:val="18"/>
              </w:rPr>
              <w:t>NE</w:t>
            </w:r>
            <w:r w:rsidR="00716F00" w:rsidRPr="00536202">
              <w:rPr>
                <w:rFonts w:ascii="Palatino Linotype" w:hAnsi="Palatino Linotype" w:cs="Calibri"/>
                <w:sz w:val="18"/>
                <w:szCs w:val="18"/>
              </w:rPr>
              <w:t>, HCC</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D982CD" w14:textId="0B18976D" w:rsidR="001C5AEC" w:rsidRPr="00536202" w:rsidRDefault="001C5AEC" w:rsidP="00C67E6B">
            <w:pPr>
              <w:suppressAutoHyphens w:val="0"/>
              <w:autoSpaceDE w:val="0"/>
              <w:adjustRightInd w:val="0"/>
              <w:spacing w:after="0" w:line="240" w:lineRule="auto"/>
              <w:ind w:right="-24"/>
              <w:textAlignment w:val="auto"/>
              <w:rPr>
                <w:rFonts w:ascii="Palatino Linotype" w:hAnsi="Palatino Linotype" w:cs="Calibri"/>
                <w:b/>
                <w:sz w:val="18"/>
                <w:szCs w:val="18"/>
              </w:rPr>
            </w:pPr>
            <w:r w:rsidRPr="00536202">
              <w:rPr>
                <w:rFonts w:ascii="Palatino Linotype" w:hAnsi="Palatino Linotype" w:cs="Calibri"/>
                <w:b/>
                <w:sz w:val="18"/>
                <w:szCs w:val="18"/>
              </w:rPr>
              <w:t>BO (</w:t>
            </w:r>
            <w:r w:rsidRPr="00536202">
              <w:rPr>
                <w:rFonts w:ascii="Palatino Linotype" w:hAnsi="Palatino Linotype"/>
                <w:sz w:val="18"/>
                <w:szCs w:val="18"/>
              </w:rPr>
              <w:t>absenteeism, presenteeism, intervention costs, healthcare and non-healthcare costs, health services use)</w:t>
            </w:r>
          </w:p>
          <w:p w14:paraId="747B6D99" w14:textId="27755F7A" w:rsidR="001C5AEC" w:rsidRPr="00536202" w:rsidRDefault="001C5AEC" w:rsidP="00C67E6B">
            <w:pPr>
              <w:suppressAutoHyphens w:val="0"/>
              <w:autoSpaceDE w:val="0"/>
              <w:adjustRightInd w:val="0"/>
              <w:spacing w:after="0" w:line="240" w:lineRule="auto"/>
              <w:ind w:right="-24"/>
              <w:textAlignment w:val="auto"/>
              <w:rPr>
                <w:rFonts w:ascii="Palatino Linotype" w:hAnsi="Palatino Linotype"/>
                <w:sz w:val="18"/>
                <w:szCs w:val="18"/>
              </w:rPr>
            </w:pPr>
            <w:r w:rsidRPr="00536202">
              <w:rPr>
                <w:rFonts w:ascii="Palatino Linotype" w:hAnsi="Palatino Linotype" w:cs="Calibri"/>
                <w:b/>
                <w:sz w:val="18"/>
                <w:szCs w:val="18"/>
              </w:rPr>
              <w:lastRenderedPageBreak/>
              <w:t>NO: OOD</w:t>
            </w:r>
            <w:r w:rsidR="00403F35">
              <w:rPr>
                <w:rFonts w:ascii="Palatino Linotype" w:hAnsi="Palatino Linotype" w:cs="Calibri"/>
                <w:b/>
                <w:sz w:val="18"/>
                <w:szCs w:val="18"/>
              </w:rPr>
              <w:t>,</w:t>
            </w:r>
            <w:r w:rsidRPr="00536202">
              <w:rPr>
                <w:rFonts w:ascii="Palatino Linotype" w:hAnsi="Palatino Linotype" w:cs="Calibri"/>
                <w:b/>
                <w:sz w:val="18"/>
                <w:szCs w:val="18"/>
              </w:rPr>
              <w:t xml:space="preserve"> DB</w:t>
            </w:r>
            <w:r w:rsidR="00403F35">
              <w:rPr>
                <w:rFonts w:ascii="Palatino Linotype" w:hAnsi="Palatino Linotype" w:cs="Calibri"/>
                <w:b/>
                <w:sz w:val="18"/>
                <w:szCs w:val="18"/>
              </w:rPr>
              <w:t>,</w:t>
            </w:r>
            <w:r w:rsidRPr="00536202">
              <w:rPr>
                <w:rFonts w:ascii="Palatino Linotype" w:hAnsi="Palatino Linotype" w:cs="Calibri"/>
                <w:b/>
                <w:sz w:val="18"/>
                <w:szCs w:val="18"/>
              </w:rPr>
              <w:t xml:space="preserve"> NA (</w:t>
            </w:r>
            <w:r w:rsidRPr="00536202">
              <w:rPr>
                <w:rFonts w:ascii="Palatino Linotype" w:hAnsi="Palatino Linotype"/>
                <w:sz w:val="18"/>
                <w:szCs w:val="18"/>
              </w:rPr>
              <w:t>diabetes awareness score, weight loss, change in waist circumference, overweight/obesity, dietary behaviour</w:t>
            </w:r>
            <w:r w:rsidR="004D1B30">
              <w:rPr>
                <w:rFonts w:ascii="Palatino Linotype" w:hAnsi="Palatino Linotype"/>
                <w:sz w:val="18"/>
                <w:szCs w:val="18"/>
              </w:rPr>
              <w:t>s</w:t>
            </w:r>
            <w:r w:rsidRPr="00536202">
              <w:rPr>
                <w:rFonts w:ascii="Palatino Linotype" w:hAnsi="Palatino Linotype"/>
                <w:sz w:val="18"/>
                <w:szCs w:val="18"/>
              </w:rPr>
              <w:t>)</w:t>
            </w:r>
          </w:p>
          <w:p w14:paraId="2F1AF97A" w14:textId="77777777" w:rsidR="001C5AEC" w:rsidRPr="00536202" w:rsidRDefault="001C5AEC" w:rsidP="00C67E6B">
            <w:pPr>
              <w:suppressAutoHyphens w:val="0"/>
              <w:autoSpaceDE w:val="0"/>
              <w:adjustRightInd w:val="0"/>
              <w:spacing w:after="0" w:line="240" w:lineRule="auto"/>
              <w:ind w:right="-24"/>
              <w:textAlignment w:val="auto"/>
              <w:rPr>
                <w:rFonts w:ascii="Palatino Linotype" w:hAnsi="Palatino Linotype" w:cs="Calibri"/>
                <w:b/>
                <w:sz w:val="18"/>
                <w:szCs w:val="18"/>
              </w:rPr>
            </w:pPr>
          </w:p>
          <w:p w14:paraId="3F5F7368" w14:textId="36E808FB" w:rsidR="00C67E6B" w:rsidRPr="00536202" w:rsidRDefault="00C67E6B" w:rsidP="00C67E6B">
            <w:pPr>
              <w:suppressAutoHyphens w:val="0"/>
              <w:autoSpaceDE w:val="0"/>
              <w:adjustRightInd w:val="0"/>
              <w:spacing w:after="0" w:line="240" w:lineRule="auto"/>
              <w:ind w:right="-24"/>
              <w:textAlignment w:val="auto"/>
              <w:rPr>
                <w:rFonts w:ascii="Palatino Linotype" w:hAnsi="Palatino Linotype"/>
                <w:sz w:val="18"/>
                <w:szCs w:val="18"/>
              </w:rPr>
            </w:pPr>
            <w:r w:rsidRPr="00536202">
              <w:rPr>
                <w:rFonts w:ascii="Palatino Linotype" w:hAnsi="Palatino Linotype" w:cs="Calibri"/>
                <w:b/>
                <w:sz w:val="18"/>
                <w:szCs w:val="18"/>
              </w:rPr>
              <w:t>HO: NCDs (</w:t>
            </w:r>
            <w:r w:rsidRPr="00536202">
              <w:rPr>
                <w:rFonts w:ascii="Palatino Linotype" w:hAnsi="Palatino Linotype"/>
                <w:sz w:val="18"/>
                <w:szCs w:val="18"/>
              </w:rPr>
              <w:t>reductions in 10-y</w:t>
            </w:r>
            <w:r w:rsidR="004D1B30">
              <w:rPr>
                <w:rFonts w:ascii="Palatino Linotype" w:hAnsi="Palatino Linotype"/>
                <w:sz w:val="18"/>
                <w:szCs w:val="18"/>
              </w:rPr>
              <w:t>ears</w:t>
            </w:r>
            <w:r w:rsidRPr="00536202">
              <w:rPr>
                <w:rFonts w:ascii="Palatino Linotype" w:hAnsi="Palatino Linotype"/>
                <w:sz w:val="18"/>
                <w:szCs w:val="18"/>
              </w:rPr>
              <w:t xml:space="preserve"> </w:t>
            </w:r>
            <w:r w:rsidR="004D1B30">
              <w:rPr>
                <w:rFonts w:ascii="Palatino Linotype" w:hAnsi="Palatino Linotype"/>
                <w:sz w:val="18"/>
                <w:szCs w:val="18"/>
              </w:rPr>
              <w:t xml:space="preserve">cardiovascular </w:t>
            </w:r>
            <w:r w:rsidR="00494D13">
              <w:rPr>
                <w:rFonts w:ascii="Palatino Linotype" w:hAnsi="Palatino Linotype"/>
                <w:sz w:val="18"/>
                <w:szCs w:val="18"/>
              </w:rPr>
              <w:t>disease</w:t>
            </w:r>
            <w:r w:rsidRPr="00536202">
              <w:rPr>
                <w:rFonts w:ascii="Palatino Linotype" w:hAnsi="Palatino Linotype"/>
                <w:sz w:val="18"/>
                <w:szCs w:val="18"/>
              </w:rPr>
              <w:t xml:space="preserve"> event and mortality risk, change in blood pressure, </w:t>
            </w:r>
            <w:r w:rsidR="00494D13">
              <w:rPr>
                <w:rFonts w:ascii="Palatino Linotype" w:hAnsi="Palatino Linotype"/>
                <w:sz w:val="18"/>
                <w:szCs w:val="18"/>
              </w:rPr>
              <w:t xml:space="preserve">blood </w:t>
            </w:r>
            <w:r w:rsidRPr="00536202">
              <w:rPr>
                <w:rFonts w:ascii="Palatino Linotype" w:hAnsi="Palatino Linotype"/>
                <w:sz w:val="18"/>
                <w:szCs w:val="18"/>
              </w:rPr>
              <w:t>glucose, lipids</w:t>
            </w:r>
            <w:r w:rsidR="001C5AEC" w:rsidRPr="00536202">
              <w:rPr>
                <w:rFonts w:ascii="Palatino Linotype" w:hAnsi="Palatino Linotype"/>
                <w:sz w:val="18"/>
                <w:szCs w:val="18"/>
              </w:rPr>
              <w:t>, cholesterol</w:t>
            </w:r>
            <w:r w:rsidRPr="00536202">
              <w:rPr>
                <w:rFonts w:ascii="Palatino Linotype" w:hAnsi="Palatino Linotype"/>
                <w:sz w:val="18"/>
                <w:szCs w:val="18"/>
              </w:rPr>
              <w:t>)</w:t>
            </w:r>
          </w:p>
          <w:p w14:paraId="34EAB681" w14:textId="77777777" w:rsidR="00C67E6B" w:rsidRPr="00536202" w:rsidRDefault="00C67E6B" w:rsidP="00C67E6B">
            <w:pPr>
              <w:suppressAutoHyphens w:val="0"/>
              <w:autoSpaceDE w:val="0"/>
              <w:adjustRightInd w:val="0"/>
              <w:spacing w:after="0" w:line="240" w:lineRule="auto"/>
              <w:ind w:right="-24"/>
              <w:textAlignment w:val="auto"/>
              <w:rPr>
                <w:rFonts w:ascii="Palatino Linotype" w:hAnsi="Palatino Linotype"/>
                <w:sz w:val="18"/>
                <w:szCs w:val="18"/>
              </w:rPr>
            </w:pPr>
          </w:p>
          <w:p w14:paraId="267B3483" w14:textId="46B35E99" w:rsidR="00417D7A" w:rsidRPr="00536202" w:rsidRDefault="00494D13" w:rsidP="00D74BA4">
            <w:pPr>
              <w:suppressAutoHyphens w:val="0"/>
              <w:autoSpaceDE w:val="0"/>
              <w:adjustRightInd w:val="0"/>
              <w:spacing w:after="0" w:line="240" w:lineRule="auto"/>
              <w:ind w:right="-24"/>
              <w:textAlignment w:val="auto"/>
              <w:rPr>
                <w:rFonts w:ascii="Palatino Linotype" w:hAnsi="Palatino Linotype" w:cs="Calibri"/>
                <w:b/>
                <w:sz w:val="18"/>
                <w:szCs w:val="18"/>
              </w:rPr>
            </w:pPr>
            <w:r>
              <w:rPr>
                <w:rFonts w:ascii="Palatino Linotype" w:hAnsi="Palatino Linotype"/>
                <w:b/>
                <w:sz w:val="18"/>
                <w:szCs w:val="18"/>
              </w:rPr>
              <w:t>HO: o</w:t>
            </w:r>
            <w:r w:rsidR="00C67E6B" w:rsidRPr="00536202">
              <w:rPr>
                <w:rFonts w:ascii="Palatino Linotype" w:hAnsi="Palatino Linotype"/>
                <w:b/>
                <w:sz w:val="18"/>
                <w:szCs w:val="18"/>
              </w:rPr>
              <w:t>thers</w:t>
            </w:r>
            <w:r w:rsidR="00C67E6B" w:rsidRPr="00536202">
              <w:rPr>
                <w:rFonts w:ascii="Palatino Linotype" w:hAnsi="Palatino Linotype"/>
                <w:sz w:val="18"/>
                <w:szCs w:val="18"/>
              </w:rPr>
              <w:t xml:space="preserve"> (</w:t>
            </w:r>
            <w:r w:rsidR="001C5AEC" w:rsidRPr="00536202">
              <w:rPr>
                <w:rFonts w:ascii="Palatino Linotype" w:hAnsi="Palatino Linotype"/>
                <w:sz w:val="18"/>
                <w:szCs w:val="18"/>
              </w:rPr>
              <w:t xml:space="preserve">quality of life, </w:t>
            </w:r>
            <w:r w:rsidR="00C67E6B" w:rsidRPr="00536202">
              <w:rPr>
                <w:rFonts w:ascii="Palatino Linotype" w:hAnsi="Palatino Linotype"/>
                <w:sz w:val="18"/>
                <w:szCs w:val="18"/>
              </w:rPr>
              <w:t>change in physical activity, smoking, maximal oxygen uptake</w:t>
            </w:r>
            <w:r w:rsidR="001C5AEC" w:rsidRPr="00536202">
              <w:rPr>
                <w:rFonts w:ascii="Palatino Linotype" w:hAnsi="Palatino Linotype"/>
                <w:sz w:val="18"/>
                <w:szCs w:val="18"/>
              </w:rPr>
              <w:t xml:space="preserve">, </w:t>
            </w:r>
            <w:proofErr w:type="gramStart"/>
            <w:r w:rsidR="001C5AEC" w:rsidRPr="00536202">
              <w:rPr>
                <w:rFonts w:ascii="Palatino Linotype" w:hAnsi="Palatino Linotype"/>
                <w:sz w:val="18"/>
                <w:szCs w:val="18"/>
              </w:rPr>
              <w:t>neck</w:t>
            </w:r>
            <w:proofErr w:type="gramEnd"/>
            <w:r w:rsidR="001C5AEC" w:rsidRPr="00536202">
              <w:rPr>
                <w:rFonts w:ascii="Palatino Linotype" w:hAnsi="Palatino Linotype"/>
                <w:sz w:val="18"/>
                <w:szCs w:val="18"/>
              </w:rPr>
              <w:t xml:space="preserve"> and upper limb symptoms</w:t>
            </w:r>
            <w:r w:rsidR="00C67E6B" w:rsidRPr="00536202">
              <w:rPr>
                <w:rFonts w:ascii="Palatino Linotype" w:hAnsi="Palatino Linotype"/>
                <w:sz w:val="18"/>
                <w:szCs w:val="18"/>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9A4C65" w14:textId="70EA7162" w:rsidR="00417D7A" w:rsidRPr="00536202" w:rsidRDefault="00C67E6B" w:rsidP="00D74BA4">
            <w:pPr>
              <w:spacing w:after="0" w:line="240" w:lineRule="auto"/>
              <w:rPr>
                <w:rFonts w:ascii="Palatino Linotype" w:hAnsi="Palatino Linotype"/>
                <w:sz w:val="18"/>
                <w:szCs w:val="18"/>
              </w:rPr>
            </w:pPr>
            <w:r w:rsidRPr="00536202">
              <w:rPr>
                <w:rFonts w:ascii="Palatino Linotype" w:hAnsi="Palatino Linotype"/>
                <w:sz w:val="18"/>
                <w:szCs w:val="18"/>
              </w:rPr>
              <w:lastRenderedPageBreak/>
              <w:t>Ranging from 3 to 24 months</w:t>
            </w:r>
          </w:p>
        </w:tc>
      </w:tr>
      <w:tr w:rsidR="00E3021B" w:rsidRPr="00536202" w14:paraId="3DC22129"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ECDB07" w14:textId="28DA3B8C" w:rsidR="00E3021B" w:rsidRPr="00536202" w:rsidRDefault="00E3021B" w:rsidP="00CF19E8">
            <w:pPr>
              <w:spacing w:after="0" w:line="240" w:lineRule="auto"/>
              <w:rPr>
                <w:rFonts w:ascii="Palatino Linotype" w:hAnsi="Palatino Linotype" w:cs="Calibri"/>
                <w:b/>
                <w:bCs/>
                <w:sz w:val="18"/>
                <w:szCs w:val="18"/>
              </w:rPr>
            </w:pPr>
            <w:r w:rsidRPr="00536202">
              <w:rPr>
                <w:rFonts w:ascii="Palatino Linotype" w:hAnsi="Palatino Linotype" w:cs="Calibri"/>
                <w:b/>
                <w:bCs/>
                <w:sz w:val="18"/>
                <w:szCs w:val="18"/>
              </w:rPr>
              <w:t>21</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9B88DE" w14:textId="1811386D" w:rsidR="00E3021B" w:rsidRPr="00536202" w:rsidRDefault="00E3021B" w:rsidP="00CF19E8">
            <w:pPr>
              <w:spacing w:after="0" w:line="240" w:lineRule="auto"/>
              <w:rPr>
                <w:rFonts w:ascii="Palatino Linotype" w:hAnsi="Palatino Linotype"/>
                <w:sz w:val="18"/>
                <w:szCs w:val="18"/>
              </w:rPr>
            </w:pPr>
            <w:r w:rsidRPr="00536202">
              <w:rPr>
                <w:rFonts w:ascii="Palatino Linotype" w:hAnsi="Palatino Linotype"/>
                <w:sz w:val="18"/>
                <w:szCs w:val="18"/>
              </w:rPr>
              <w:t xml:space="preserve">Strategies to improve the implementation of workplace‐based policies or practices targeting tobacco, alcohol, diet, physical </w:t>
            </w:r>
            <w:proofErr w:type="gramStart"/>
            <w:r w:rsidRPr="00536202">
              <w:rPr>
                <w:rFonts w:ascii="Palatino Linotype" w:hAnsi="Palatino Linotype"/>
                <w:sz w:val="18"/>
                <w:szCs w:val="18"/>
              </w:rPr>
              <w:t>activity</w:t>
            </w:r>
            <w:proofErr w:type="gramEnd"/>
            <w:r w:rsidRPr="00536202">
              <w:rPr>
                <w:rFonts w:ascii="Palatino Linotype" w:hAnsi="Palatino Linotype"/>
                <w:sz w:val="18"/>
                <w:szCs w:val="18"/>
              </w:rPr>
              <w:t xml:space="preserve"> and obesity</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DE60A5" w14:textId="1C61C9DD" w:rsidR="00E3021B" w:rsidRPr="00536202" w:rsidRDefault="00E3021B" w:rsidP="00CF19E8">
            <w:pPr>
              <w:spacing w:after="0" w:line="240" w:lineRule="auto"/>
              <w:rPr>
                <w:rFonts w:ascii="Palatino Linotype" w:hAnsi="Palatino Linotype"/>
                <w:sz w:val="18"/>
                <w:szCs w:val="18"/>
              </w:rPr>
            </w:pPr>
            <w:r w:rsidRPr="00536202">
              <w:rPr>
                <w:rFonts w:ascii="Palatino Linotype" w:hAnsi="Palatino Linotype"/>
                <w:sz w:val="18"/>
                <w:szCs w:val="18"/>
              </w:rPr>
              <w:t>Wolfenden L, et al., 2018</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2E9C64" w14:textId="68C26F40" w:rsidR="00E3021B" w:rsidRPr="00536202" w:rsidRDefault="00E3021B" w:rsidP="00CF19E8">
            <w:pPr>
              <w:spacing w:after="0" w:line="240" w:lineRule="auto"/>
              <w:rPr>
                <w:rFonts w:ascii="Palatino Linotype" w:hAnsi="Palatino Linotype"/>
                <w:sz w:val="18"/>
                <w:szCs w:val="18"/>
              </w:rPr>
            </w:pPr>
            <w:r w:rsidRPr="00536202">
              <w:rPr>
                <w:rFonts w:ascii="Palatino Linotype" w:hAnsi="Palatino Linotype"/>
                <w:sz w:val="18"/>
                <w:szCs w:val="18"/>
              </w:rPr>
              <w:t>Systematic review</w:t>
            </w:r>
            <w:r w:rsidR="00B83734" w:rsidRPr="00536202">
              <w:rPr>
                <w:rFonts w:ascii="Palatino Linotype" w:hAnsi="Palatino Linotype"/>
                <w:sz w:val="18"/>
                <w:szCs w:val="18"/>
              </w:rPr>
              <w:t xml:space="preserve"> and meta-analysis</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328B50" w14:textId="4234D105" w:rsidR="00E3021B" w:rsidRPr="00536202" w:rsidRDefault="00E3021B" w:rsidP="00E3021B">
            <w:pPr>
              <w:spacing w:after="0" w:line="240" w:lineRule="auto"/>
              <w:rPr>
                <w:rFonts w:ascii="Palatino Linotype" w:hAnsi="Palatino Linotype"/>
                <w:sz w:val="18"/>
                <w:szCs w:val="18"/>
              </w:rPr>
            </w:pPr>
            <w:r w:rsidRPr="00536202">
              <w:rPr>
                <w:rFonts w:ascii="Palatino Linotype" w:hAnsi="Palatino Linotype"/>
                <w:sz w:val="18"/>
                <w:szCs w:val="18"/>
              </w:rPr>
              <w:t xml:space="preserve">1) To assess the effects of strategies for improving the implementation of workplace-based policies or practices targeting diet, physical activity, obesity, tobacco use and alcohol use. 2) To assess the impact of such strategies on employee health behaviours, including dietary intake, physical activity, weight status, and alcohol and tobacco use. 3) To evaluate their cost-effectiveness and identify any unintended adverse effects of implementation </w:t>
            </w:r>
            <w:r w:rsidRPr="00536202">
              <w:rPr>
                <w:rFonts w:ascii="Palatino Linotype" w:hAnsi="Palatino Linotype"/>
                <w:sz w:val="18"/>
                <w:szCs w:val="18"/>
              </w:rPr>
              <w:lastRenderedPageBreak/>
              <w:t>strategies on workplaces or workplace staff.</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172D84" w14:textId="010F4DD2" w:rsidR="00E3021B" w:rsidRPr="00536202" w:rsidRDefault="00E3021B" w:rsidP="00CF19E8">
            <w:pPr>
              <w:spacing w:after="0" w:line="240" w:lineRule="auto"/>
              <w:rPr>
                <w:rFonts w:ascii="Palatino Linotype" w:hAnsi="Palatino Linotype" w:cs="Calibri"/>
                <w:sz w:val="18"/>
                <w:szCs w:val="18"/>
              </w:rPr>
            </w:pPr>
            <w:r w:rsidRPr="00536202">
              <w:rPr>
                <w:rFonts w:ascii="Palatino Linotype" w:hAnsi="Palatino Linotype" w:cs="Calibri"/>
                <w:sz w:val="18"/>
                <w:szCs w:val="18"/>
              </w:rPr>
              <w:lastRenderedPageBreak/>
              <w:t>USA</w:t>
            </w:r>
            <w:r w:rsidR="00F94B48" w:rsidRPr="00536202">
              <w:rPr>
                <w:rFonts w:ascii="Palatino Linotype" w:hAnsi="Palatino Linotype" w:cs="Calibri"/>
                <w:sz w:val="18"/>
                <w:szCs w:val="18"/>
              </w:rPr>
              <w:t>, England, Brazil</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9F64D" w14:textId="71D805FD" w:rsidR="00E3021B" w:rsidRPr="00536202" w:rsidRDefault="00F94B48" w:rsidP="00CF19E8">
            <w:pPr>
              <w:spacing w:after="0" w:line="240" w:lineRule="auto"/>
              <w:rPr>
                <w:rFonts w:ascii="Palatino Linotype" w:hAnsi="Palatino Linotype" w:cs="Calibri"/>
                <w:sz w:val="18"/>
                <w:szCs w:val="18"/>
              </w:rPr>
            </w:pPr>
            <w:r w:rsidRPr="00536202">
              <w:rPr>
                <w:rFonts w:ascii="Palatino Linotype" w:hAnsi="Palatino Linotype" w:cs="Calibri"/>
                <w:sz w:val="18"/>
                <w:szCs w:val="18"/>
              </w:rPr>
              <w:t>HICs + Brazil (UMIC)</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AA972D" w14:textId="144684D5" w:rsidR="00E3021B" w:rsidRPr="00536202" w:rsidRDefault="00381A03" w:rsidP="00417D7A">
            <w:pPr>
              <w:spacing w:after="0" w:line="240" w:lineRule="auto"/>
              <w:rPr>
                <w:rFonts w:ascii="Palatino Linotype" w:hAnsi="Palatino Linotype" w:cs="Calibri"/>
                <w:sz w:val="18"/>
                <w:szCs w:val="18"/>
              </w:rPr>
            </w:pPr>
            <w:r w:rsidRPr="00536202">
              <w:rPr>
                <w:rFonts w:ascii="Palatino Linotype" w:hAnsi="Palatino Linotype" w:cs="Calibri"/>
                <w:sz w:val="18"/>
                <w:szCs w:val="18"/>
              </w:rPr>
              <w:t>A</w:t>
            </w:r>
            <w:r w:rsidR="00E3021B" w:rsidRPr="00536202">
              <w:rPr>
                <w:rFonts w:ascii="Palatino Linotype" w:hAnsi="Palatino Linotype" w:cs="Calibri"/>
                <w:sz w:val="18"/>
                <w:szCs w:val="18"/>
              </w:rPr>
              <w:t>HF, NE, HCC</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9A1FFF" w14:textId="4E6A1964" w:rsidR="00E1389D" w:rsidRPr="00536202" w:rsidRDefault="00E1389D" w:rsidP="00C67E6B">
            <w:pPr>
              <w:suppressAutoHyphens w:val="0"/>
              <w:autoSpaceDE w:val="0"/>
              <w:adjustRightInd w:val="0"/>
              <w:spacing w:after="0" w:line="240" w:lineRule="auto"/>
              <w:ind w:right="-24"/>
              <w:textAlignment w:val="auto"/>
              <w:rPr>
                <w:rFonts w:ascii="Palatino Linotype" w:hAnsi="Palatino Linotype" w:cs="Calibri"/>
                <w:sz w:val="18"/>
                <w:szCs w:val="18"/>
              </w:rPr>
            </w:pPr>
            <w:r w:rsidRPr="00536202">
              <w:rPr>
                <w:rFonts w:ascii="Palatino Linotype" w:hAnsi="Palatino Linotype" w:cs="Calibri"/>
                <w:b/>
                <w:sz w:val="18"/>
                <w:szCs w:val="18"/>
              </w:rPr>
              <w:t>BO</w:t>
            </w:r>
            <w:r w:rsidRPr="00536202">
              <w:rPr>
                <w:rFonts w:ascii="Palatino Linotype" w:hAnsi="Palatino Linotype" w:cs="Calibri"/>
                <w:sz w:val="18"/>
                <w:szCs w:val="18"/>
              </w:rPr>
              <w:t xml:space="preserve"> (intervention costs)</w:t>
            </w:r>
          </w:p>
          <w:p w14:paraId="24B4E3B6" w14:textId="77777777" w:rsidR="00E1389D" w:rsidRPr="00536202" w:rsidRDefault="00E1389D" w:rsidP="00C67E6B">
            <w:pPr>
              <w:suppressAutoHyphens w:val="0"/>
              <w:autoSpaceDE w:val="0"/>
              <w:adjustRightInd w:val="0"/>
              <w:spacing w:after="0" w:line="240" w:lineRule="auto"/>
              <w:ind w:right="-24"/>
              <w:textAlignment w:val="auto"/>
              <w:rPr>
                <w:rFonts w:ascii="Palatino Linotype" w:hAnsi="Palatino Linotype" w:cs="Calibri"/>
                <w:b/>
                <w:sz w:val="18"/>
                <w:szCs w:val="18"/>
              </w:rPr>
            </w:pPr>
          </w:p>
          <w:p w14:paraId="68F9F17C" w14:textId="20EEF335" w:rsidR="00E3021B" w:rsidRPr="00536202" w:rsidRDefault="00F94B48" w:rsidP="00C67E6B">
            <w:pPr>
              <w:suppressAutoHyphens w:val="0"/>
              <w:autoSpaceDE w:val="0"/>
              <w:adjustRightInd w:val="0"/>
              <w:spacing w:after="0" w:line="240" w:lineRule="auto"/>
              <w:ind w:right="-24"/>
              <w:textAlignment w:val="auto"/>
              <w:rPr>
                <w:rFonts w:ascii="Palatino Linotype" w:hAnsi="Palatino Linotype" w:cs="Calibri"/>
                <w:b/>
                <w:sz w:val="18"/>
                <w:szCs w:val="18"/>
              </w:rPr>
            </w:pPr>
            <w:r w:rsidRPr="00536202">
              <w:rPr>
                <w:rFonts w:ascii="Palatino Linotype" w:hAnsi="Palatino Linotype" w:cs="Calibri"/>
                <w:b/>
                <w:sz w:val="18"/>
                <w:szCs w:val="18"/>
              </w:rPr>
              <w:t>NO: OOD</w:t>
            </w:r>
            <w:r w:rsidR="00E46C3D">
              <w:rPr>
                <w:rFonts w:ascii="Palatino Linotype" w:hAnsi="Palatino Linotype" w:cs="Calibri"/>
                <w:b/>
                <w:sz w:val="18"/>
                <w:szCs w:val="18"/>
              </w:rPr>
              <w:t>, DB</w:t>
            </w:r>
            <w:r w:rsidRPr="00536202">
              <w:rPr>
                <w:rFonts w:ascii="Palatino Linotype" w:hAnsi="Palatino Linotype" w:cs="Calibri"/>
                <w:b/>
                <w:sz w:val="18"/>
                <w:szCs w:val="18"/>
              </w:rPr>
              <w:t xml:space="preserve"> </w:t>
            </w:r>
            <w:r w:rsidRPr="00536202">
              <w:rPr>
                <w:rFonts w:ascii="Palatino Linotype" w:hAnsi="Palatino Linotype" w:cs="Calibri"/>
                <w:sz w:val="18"/>
                <w:szCs w:val="18"/>
              </w:rPr>
              <w:t xml:space="preserve">(dietary behaviours, </w:t>
            </w:r>
            <w:r w:rsidR="00E1389D" w:rsidRPr="00536202">
              <w:rPr>
                <w:rFonts w:ascii="Palatino Linotype" w:hAnsi="Palatino Linotype" w:cs="Calibri"/>
                <w:sz w:val="18"/>
                <w:szCs w:val="18"/>
              </w:rPr>
              <w:t>weight status)</w:t>
            </w:r>
          </w:p>
          <w:p w14:paraId="6374D57D" w14:textId="77777777" w:rsidR="00F94B48" w:rsidRPr="00536202" w:rsidRDefault="00F94B48" w:rsidP="00C67E6B">
            <w:pPr>
              <w:suppressAutoHyphens w:val="0"/>
              <w:autoSpaceDE w:val="0"/>
              <w:adjustRightInd w:val="0"/>
              <w:spacing w:after="0" w:line="240" w:lineRule="auto"/>
              <w:ind w:right="-24"/>
              <w:textAlignment w:val="auto"/>
              <w:rPr>
                <w:rFonts w:ascii="Palatino Linotype" w:hAnsi="Palatino Linotype" w:cs="Calibri"/>
                <w:b/>
                <w:sz w:val="18"/>
                <w:szCs w:val="18"/>
              </w:rPr>
            </w:pPr>
          </w:p>
          <w:p w14:paraId="667683D2" w14:textId="4A1E3882" w:rsidR="00F94B48" w:rsidRPr="00536202" w:rsidRDefault="00E46C3D" w:rsidP="00C67E6B">
            <w:pPr>
              <w:suppressAutoHyphens w:val="0"/>
              <w:autoSpaceDE w:val="0"/>
              <w:adjustRightInd w:val="0"/>
              <w:spacing w:after="0" w:line="240" w:lineRule="auto"/>
              <w:ind w:right="-24"/>
              <w:textAlignment w:val="auto"/>
              <w:rPr>
                <w:rFonts w:ascii="Palatino Linotype" w:hAnsi="Palatino Linotype" w:cs="Calibri"/>
                <w:b/>
                <w:sz w:val="18"/>
                <w:szCs w:val="18"/>
              </w:rPr>
            </w:pPr>
            <w:r>
              <w:rPr>
                <w:rFonts w:ascii="Palatino Linotype" w:hAnsi="Palatino Linotype" w:cs="Calibri"/>
                <w:b/>
                <w:sz w:val="18"/>
                <w:szCs w:val="18"/>
              </w:rPr>
              <w:t>HO: o</w:t>
            </w:r>
            <w:r w:rsidR="00F94B48" w:rsidRPr="00536202">
              <w:rPr>
                <w:rFonts w:ascii="Palatino Linotype" w:hAnsi="Palatino Linotype" w:cs="Calibri"/>
                <w:b/>
                <w:sz w:val="18"/>
                <w:szCs w:val="18"/>
              </w:rPr>
              <w:t xml:space="preserve">thers </w:t>
            </w:r>
            <w:r w:rsidR="00F94B48" w:rsidRPr="00536202">
              <w:rPr>
                <w:rFonts w:ascii="Palatino Linotype" w:hAnsi="Palatino Linotype" w:cs="Calibri"/>
                <w:sz w:val="18"/>
                <w:szCs w:val="18"/>
              </w:rPr>
              <w:t>(tobacco use, physical activity level)</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BED79" w14:textId="79802612" w:rsidR="00E3021B" w:rsidRPr="00536202" w:rsidRDefault="00F94B48" w:rsidP="00D74BA4">
            <w:pPr>
              <w:spacing w:after="0" w:line="240" w:lineRule="auto"/>
              <w:rPr>
                <w:rFonts w:ascii="Palatino Linotype" w:hAnsi="Palatino Linotype"/>
                <w:sz w:val="18"/>
                <w:szCs w:val="18"/>
              </w:rPr>
            </w:pPr>
            <w:r w:rsidRPr="00536202">
              <w:rPr>
                <w:rFonts w:ascii="Palatino Linotype" w:hAnsi="Palatino Linotype"/>
                <w:sz w:val="18"/>
                <w:szCs w:val="18"/>
              </w:rPr>
              <w:t>Ranging from 6 months to 2 years</w:t>
            </w:r>
          </w:p>
        </w:tc>
      </w:tr>
      <w:tr w:rsidR="63421696" w:rsidRPr="00536202" w14:paraId="14D06EE7"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110587" w14:textId="61EC4608" w:rsidR="63421696" w:rsidRPr="00536202" w:rsidRDefault="29833AC4" w:rsidP="63421696">
            <w:pPr>
              <w:spacing w:line="240" w:lineRule="auto"/>
              <w:rPr>
                <w:rFonts w:ascii="Palatino Linotype" w:hAnsi="Palatino Linotype" w:cs="Calibri"/>
                <w:b/>
                <w:bCs/>
                <w:sz w:val="18"/>
                <w:szCs w:val="18"/>
              </w:rPr>
            </w:pPr>
            <w:r w:rsidRPr="00536202">
              <w:rPr>
                <w:rFonts w:ascii="Palatino Linotype" w:hAnsi="Palatino Linotype" w:cs="Calibri"/>
                <w:b/>
                <w:bCs/>
                <w:sz w:val="18"/>
                <w:szCs w:val="18"/>
              </w:rPr>
              <w:t>22</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77153F" w14:textId="0D162774" w:rsidR="63421696" w:rsidRPr="00536202" w:rsidRDefault="74D0B164" w:rsidP="25341840">
            <w:pPr>
              <w:spacing w:line="240" w:lineRule="auto"/>
              <w:rPr>
                <w:rFonts w:ascii="Palatino Linotype" w:hAnsi="Palatino Linotype" w:cs="Calibri"/>
                <w:color w:val="000000" w:themeColor="text1"/>
                <w:sz w:val="18"/>
                <w:szCs w:val="18"/>
              </w:rPr>
            </w:pPr>
            <w:r w:rsidRPr="00536202">
              <w:rPr>
                <w:rFonts w:ascii="Palatino Linotype" w:hAnsi="Palatino Linotype" w:cs="Calibri"/>
                <w:color w:val="000000" w:themeColor="text1"/>
                <w:sz w:val="18"/>
                <w:szCs w:val="18"/>
              </w:rPr>
              <w:t xml:space="preserve">A Randomized Trial to Encourage Healthy Eating Through Workplace Delivery of Fresh Food </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AE595" w14:textId="0C82B2E8" w:rsidR="63421696" w:rsidRPr="00536202" w:rsidRDefault="1ADE2309" w:rsidP="25341840">
            <w:pPr>
              <w:spacing w:line="240" w:lineRule="auto"/>
              <w:rPr>
                <w:rFonts w:ascii="Palatino Linotype" w:hAnsi="Palatino Linotype" w:cs="Calibri"/>
                <w:color w:val="000000" w:themeColor="text1"/>
                <w:sz w:val="18"/>
                <w:szCs w:val="18"/>
              </w:rPr>
            </w:pPr>
            <w:r w:rsidRPr="00536202">
              <w:rPr>
                <w:rFonts w:ascii="Palatino Linotype" w:hAnsi="Palatino Linotype" w:cs="Calibri"/>
                <w:color w:val="000000" w:themeColor="text1"/>
                <w:sz w:val="18"/>
                <w:szCs w:val="18"/>
              </w:rPr>
              <w:t>Feuerstein-Simon R,</w:t>
            </w:r>
            <w:r w:rsidR="00244224">
              <w:rPr>
                <w:rFonts w:ascii="Palatino Linotype" w:hAnsi="Palatino Linotype" w:cs="Calibri"/>
                <w:color w:val="000000" w:themeColor="text1"/>
                <w:sz w:val="18"/>
                <w:szCs w:val="18"/>
              </w:rPr>
              <w:t xml:space="preserve"> et al.,</w:t>
            </w:r>
            <w:r w:rsidR="391846A6" w:rsidRPr="00536202">
              <w:rPr>
                <w:rFonts w:ascii="Palatino Linotype" w:hAnsi="Palatino Linotype" w:cs="Calibri"/>
                <w:color w:val="000000" w:themeColor="text1"/>
                <w:sz w:val="18"/>
                <w:szCs w:val="18"/>
              </w:rPr>
              <w:t xml:space="preserve"> 2020</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886064" w14:textId="35E3B759" w:rsidR="63421696" w:rsidRPr="00536202" w:rsidRDefault="377251D9" w:rsidP="63421696">
            <w:pPr>
              <w:spacing w:line="240" w:lineRule="auto"/>
              <w:rPr>
                <w:rFonts w:ascii="Palatino Linotype" w:hAnsi="Palatino Linotype"/>
                <w:sz w:val="18"/>
                <w:szCs w:val="18"/>
              </w:rPr>
            </w:pPr>
            <w:r w:rsidRPr="00536202">
              <w:rPr>
                <w:rFonts w:ascii="Palatino Linotype" w:hAnsi="Palatino Linotype"/>
                <w:sz w:val="18"/>
                <w:szCs w:val="18"/>
              </w:rPr>
              <w:t xml:space="preserve">Randomized </w:t>
            </w:r>
            <w:r w:rsidR="00244224">
              <w:rPr>
                <w:rFonts w:ascii="Palatino Linotype" w:hAnsi="Palatino Linotype"/>
                <w:sz w:val="18"/>
                <w:szCs w:val="18"/>
              </w:rPr>
              <w:t xml:space="preserve">controlled </w:t>
            </w:r>
            <w:r w:rsidRPr="00536202">
              <w:rPr>
                <w:rFonts w:ascii="Palatino Linotype" w:hAnsi="Palatino Linotype"/>
                <w:sz w:val="18"/>
                <w:szCs w:val="18"/>
              </w:rPr>
              <w:t>trial</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1803B5" w14:textId="795D4544" w:rsidR="63421696" w:rsidRPr="00536202" w:rsidRDefault="00A54F73" w:rsidP="00EE2BF1">
            <w:pPr>
              <w:spacing w:line="240" w:lineRule="auto"/>
              <w:rPr>
                <w:rFonts w:ascii="Palatino Linotype" w:hAnsi="Palatino Linotype"/>
                <w:sz w:val="18"/>
                <w:szCs w:val="18"/>
              </w:rPr>
            </w:pPr>
            <w:r w:rsidRPr="00536202">
              <w:rPr>
                <w:rFonts w:ascii="Palatino Linotype" w:hAnsi="Palatino Linotype"/>
                <w:sz w:val="18"/>
                <w:szCs w:val="18"/>
              </w:rPr>
              <w:t>To increase the consumption of home-cooked meals among employees at a large urban worksite</w:t>
            </w:r>
            <w:r w:rsidR="00EE2BF1">
              <w:rPr>
                <w:rFonts w:ascii="Palatino Linotype" w:hAnsi="Palatino Linotype"/>
                <w:sz w:val="18"/>
                <w:szCs w:val="18"/>
              </w:rPr>
              <w:t xml:space="preserve"> </w:t>
            </w:r>
            <w:r w:rsidRPr="00536202">
              <w:rPr>
                <w:rFonts w:ascii="Palatino Linotype" w:hAnsi="Palatino Linotype"/>
                <w:sz w:val="18"/>
                <w:szCs w:val="18"/>
              </w:rPr>
              <w:t>through a fully subsidized Community Supported Agriculture (CSA) program</w:t>
            </w:r>
            <w:r w:rsidR="00EE2BF1">
              <w:rPr>
                <w:rFonts w:ascii="Palatino Linotype" w:hAnsi="Palatino Linotype"/>
                <w:sz w:val="18"/>
                <w:szCs w:val="18"/>
              </w:rPr>
              <w:t>.</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AE1AF0" w14:textId="36999D2B" w:rsidR="63421696" w:rsidRPr="00536202" w:rsidRDefault="00753398" w:rsidP="63421696">
            <w:pPr>
              <w:spacing w:line="240" w:lineRule="auto"/>
              <w:rPr>
                <w:rFonts w:ascii="Palatino Linotype" w:hAnsi="Palatino Linotype" w:cs="Calibri"/>
                <w:sz w:val="18"/>
                <w:szCs w:val="18"/>
              </w:rPr>
            </w:pPr>
            <w:r w:rsidRPr="00536202">
              <w:rPr>
                <w:rFonts w:ascii="Palatino Linotype" w:hAnsi="Palatino Linotype" w:cs="Calibri"/>
                <w:sz w:val="18"/>
                <w:szCs w:val="18"/>
              </w:rPr>
              <w:t>USA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56EA4" w14:textId="2C206157" w:rsidR="63421696" w:rsidRPr="00536202" w:rsidRDefault="7F3B81FE" w:rsidP="63421696">
            <w:pPr>
              <w:spacing w:line="240" w:lineRule="auto"/>
              <w:rPr>
                <w:rFonts w:ascii="Palatino Linotype" w:hAnsi="Palatino Linotype" w:cs="Calibri"/>
                <w:sz w:val="18"/>
                <w:szCs w:val="18"/>
              </w:rPr>
            </w:pPr>
            <w:r w:rsidRPr="00536202">
              <w:rPr>
                <w:rFonts w:ascii="Palatino Linotype" w:hAnsi="Palatino Linotype" w:cs="Calibri"/>
                <w:sz w:val="18"/>
                <w:szCs w:val="18"/>
              </w:rPr>
              <w:t>HIC (but low</w:t>
            </w:r>
            <w:r w:rsidR="00381A03" w:rsidRPr="00536202">
              <w:rPr>
                <w:rFonts w:ascii="Palatino Linotype" w:hAnsi="Palatino Linotype" w:cs="Calibri"/>
                <w:sz w:val="18"/>
                <w:szCs w:val="18"/>
              </w:rPr>
              <w:t>-wage</w:t>
            </w:r>
            <w:r w:rsidRPr="00536202">
              <w:rPr>
                <w:rFonts w:ascii="Palatino Linotype" w:hAnsi="Palatino Linotype" w:cs="Calibri"/>
                <w:sz w:val="18"/>
                <w:szCs w:val="18"/>
              </w:rPr>
              <w:t xml:space="preserve"> workers)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3E052F" w14:textId="148B407D" w:rsidR="63421696" w:rsidRPr="00536202" w:rsidRDefault="00381A03" w:rsidP="63421696">
            <w:pPr>
              <w:spacing w:line="240" w:lineRule="auto"/>
              <w:rPr>
                <w:rFonts w:ascii="Palatino Linotype" w:hAnsi="Palatino Linotype" w:cs="Calibri"/>
                <w:sz w:val="18"/>
                <w:szCs w:val="18"/>
              </w:rPr>
            </w:pPr>
            <w:r w:rsidRPr="00536202">
              <w:rPr>
                <w:rFonts w:ascii="Palatino Linotype" w:hAnsi="Palatino Linotype" w:cs="Calibri"/>
                <w:sz w:val="18"/>
                <w:szCs w:val="18"/>
              </w:rPr>
              <w:t>A</w:t>
            </w:r>
            <w:r w:rsidR="7C7A9F27" w:rsidRPr="00536202">
              <w:rPr>
                <w:rFonts w:ascii="Palatino Linotype" w:hAnsi="Palatino Linotype" w:cs="Calibri"/>
                <w:sz w:val="18"/>
                <w:szCs w:val="18"/>
              </w:rPr>
              <w:t>HF</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AFBA66" w14:textId="239DFA94" w:rsidR="63421696" w:rsidRPr="00536202" w:rsidRDefault="00E851A6" w:rsidP="00E851A6">
            <w:pPr>
              <w:spacing w:line="240" w:lineRule="auto"/>
              <w:rPr>
                <w:rFonts w:ascii="Palatino Linotype" w:hAnsi="Palatino Linotype" w:cs="Calibri"/>
                <w:sz w:val="18"/>
                <w:szCs w:val="18"/>
              </w:rPr>
            </w:pPr>
            <w:r w:rsidRPr="00536202">
              <w:rPr>
                <w:rFonts w:ascii="Palatino Linotype" w:hAnsi="Palatino Linotype" w:cs="Calibri"/>
                <w:b/>
                <w:bCs/>
                <w:sz w:val="18"/>
                <w:szCs w:val="18"/>
              </w:rPr>
              <w:t>NO: DB</w:t>
            </w:r>
            <w:r w:rsidRPr="006A66A1">
              <w:rPr>
                <w:rFonts w:ascii="Palatino Linotype" w:hAnsi="Palatino Linotype" w:cs="Calibri"/>
                <w:b/>
                <w:bCs/>
                <w:i/>
                <w:iCs/>
                <w:sz w:val="18"/>
                <w:szCs w:val="18"/>
              </w:rPr>
              <w:t xml:space="preserve"> </w:t>
            </w:r>
            <w:r w:rsidR="006A66A1" w:rsidRPr="006A66A1">
              <w:rPr>
                <w:rFonts w:ascii="Palatino Linotype" w:hAnsi="Palatino Linotype" w:cs="Calibri"/>
                <w:b/>
                <w:bCs/>
                <w:i/>
                <w:iCs/>
                <w:sz w:val="18"/>
                <w:szCs w:val="18"/>
              </w:rPr>
              <w:t>(</w:t>
            </w:r>
            <w:r w:rsidR="006A66A1">
              <w:rPr>
                <w:rFonts w:ascii="Palatino Linotype" w:hAnsi="Palatino Linotype" w:cs="Calibri"/>
                <w:sz w:val="18"/>
                <w:szCs w:val="18"/>
              </w:rPr>
              <w:t>c</w:t>
            </w:r>
            <w:r w:rsidRPr="00536202">
              <w:rPr>
                <w:rFonts w:ascii="Palatino Linotype" w:hAnsi="Palatino Linotype" w:cs="Calibri"/>
                <w:sz w:val="18"/>
                <w:szCs w:val="18"/>
              </w:rPr>
              <w:t>onsumption of meals prepared at home</w:t>
            </w:r>
            <w:r w:rsidR="00753398" w:rsidRPr="00536202">
              <w:rPr>
                <w:rFonts w:ascii="Palatino Linotype" w:hAnsi="Palatino Linotype" w:cs="Calibri"/>
                <w:sz w:val="18"/>
                <w:szCs w:val="18"/>
              </w:rPr>
              <w:t>,</w:t>
            </w:r>
            <w:r w:rsidRPr="00536202">
              <w:rPr>
                <w:rFonts w:ascii="Palatino Linotype" w:hAnsi="Palatino Linotype" w:cs="Calibri"/>
                <w:sz w:val="18"/>
                <w:szCs w:val="18"/>
              </w:rPr>
              <w:t xml:space="preserve"> consumption of fresh fruits and</w:t>
            </w:r>
            <w:r w:rsidR="00753398" w:rsidRPr="00536202">
              <w:rPr>
                <w:rFonts w:ascii="Palatino Linotype" w:hAnsi="Palatino Linotype" w:cs="Calibri"/>
                <w:sz w:val="18"/>
                <w:szCs w:val="18"/>
              </w:rPr>
              <w:t xml:space="preserve"> </w:t>
            </w:r>
            <w:r w:rsidRPr="00536202">
              <w:rPr>
                <w:rFonts w:ascii="Palatino Linotype" w:hAnsi="Palatino Linotype" w:cs="Calibri"/>
                <w:sz w:val="18"/>
                <w:szCs w:val="18"/>
              </w:rPr>
              <w:t>vegetables</w:t>
            </w:r>
            <w:r w:rsidR="00753398" w:rsidRPr="00536202">
              <w:rPr>
                <w:rFonts w:ascii="Palatino Linotype" w:hAnsi="Palatino Linotype" w:cs="Calibri"/>
                <w:sz w:val="18"/>
                <w:szCs w:val="18"/>
              </w:rPr>
              <w:t xml:space="preserve">, </w:t>
            </w:r>
            <w:r w:rsidRPr="00536202">
              <w:rPr>
                <w:rFonts w:ascii="Palatino Linotype" w:hAnsi="Palatino Linotype" w:cs="Calibri"/>
                <w:sz w:val="18"/>
                <w:szCs w:val="18"/>
              </w:rPr>
              <w:t>food insecurity</w:t>
            </w:r>
            <w:r w:rsidR="006A66A1">
              <w:rPr>
                <w:rFonts w:ascii="Palatino Linotype" w:hAnsi="Palatino Linotype" w:cs="Calibri"/>
                <w:sz w:val="18"/>
                <w:szCs w:val="18"/>
              </w:rPr>
              <w:t>)</w:t>
            </w:r>
          </w:p>
          <w:p w14:paraId="2BAC5B12" w14:textId="40DDB684" w:rsidR="00E851A6" w:rsidRPr="00536202" w:rsidRDefault="00E851A6" w:rsidP="63421696">
            <w:pPr>
              <w:spacing w:line="240" w:lineRule="auto"/>
              <w:rPr>
                <w:rFonts w:ascii="Palatino Linotype" w:hAnsi="Palatino Linotype" w:cs="Calibri"/>
                <w:b/>
                <w:bCs/>
                <w:sz w:val="18"/>
                <w:szCs w:val="18"/>
              </w:rPr>
            </w:pP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DFAC1F" w14:textId="53D3286F" w:rsidR="63421696" w:rsidRPr="00536202" w:rsidRDefault="007C675B" w:rsidP="63421696">
            <w:pPr>
              <w:spacing w:line="240" w:lineRule="auto"/>
              <w:rPr>
                <w:rFonts w:ascii="Palatino Linotype" w:hAnsi="Palatino Linotype"/>
                <w:sz w:val="18"/>
                <w:szCs w:val="18"/>
              </w:rPr>
            </w:pPr>
            <w:r w:rsidRPr="00536202">
              <w:rPr>
                <w:rFonts w:ascii="Palatino Linotype" w:hAnsi="Palatino Linotype"/>
                <w:sz w:val="18"/>
                <w:szCs w:val="18"/>
              </w:rPr>
              <w:t>16 weeks</w:t>
            </w:r>
          </w:p>
        </w:tc>
      </w:tr>
      <w:tr w:rsidR="00381A03" w:rsidRPr="00536202" w14:paraId="12DA3DB5"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6DA734" w14:textId="003D91A1" w:rsidR="00381A03" w:rsidRPr="00536202" w:rsidRDefault="00381A03" w:rsidP="00381A03">
            <w:pPr>
              <w:spacing w:line="240" w:lineRule="auto"/>
              <w:rPr>
                <w:rFonts w:ascii="Palatino Linotype" w:hAnsi="Palatino Linotype" w:cs="Calibri"/>
                <w:b/>
                <w:bCs/>
                <w:sz w:val="18"/>
                <w:szCs w:val="18"/>
              </w:rPr>
            </w:pPr>
            <w:r w:rsidRPr="00536202">
              <w:rPr>
                <w:rFonts w:ascii="Palatino Linotype" w:hAnsi="Palatino Linotype" w:cs="Calibri"/>
                <w:b/>
                <w:bCs/>
                <w:sz w:val="18"/>
                <w:szCs w:val="18"/>
              </w:rPr>
              <w:t>23</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A80DD2" w14:textId="7C6EBFD1"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color w:val="444444"/>
                <w:sz w:val="18"/>
                <w:szCs w:val="18"/>
              </w:rPr>
              <w:t>Effectiveness of workplace lactation interventions on breastfeeding outcomes in the United States: an updated systematic review</w:t>
            </w:r>
          </w:p>
          <w:p w14:paraId="4C2622F5" w14:textId="559BFFEB" w:rsidR="00381A03" w:rsidRPr="00536202" w:rsidRDefault="00381A03" w:rsidP="00381A03">
            <w:pPr>
              <w:spacing w:line="240" w:lineRule="auto"/>
              <w:rPr>
                <w:rFonts w:ascii="Palatino Linotype" w:hAnsi="Palatino Linotype"/>
                <w:sz w:val="18"/>
                <w:szCs w:val="18"/>
              </w:rPr>
            </w:pP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287B71" w14:textId="307205BD" w:rsidR="00381A03" w:rsidRPr="00536202" w:rsidRDefault="00381A03" w:rsidP="00381A03">
            <w:pPr>
              <w:spacing w:line="240" w:lineRule="auto"/>
              <w:rPr>
                <w:rFonts w:ascii="Palatino Linotype" w:hAnsi="Palatino Linotype" w:cs="Calibri"/>
                <w:color w:val="444444"/>
                <w:sz w:val="18"/>
                <w:szCs w:val="18"/>
              </w:rPr>
            </w:pPr>
            <w:r w:rsidRPr="00536202">
              <w:rPr>
                <w:rFonts w:ascii="Palatino Linotype" w:hAnsi="Palatino Linotype" w:cs="Calibri"/>
                <w:color w:val="444444"/>
                <w:sz w:val="18"/>
                <w:szCs w:val="18"/>
              </w:rPr>
              <w:t>Kim JH,</w:t>
            </w:r>
            <w:r w:rsidR="00244224">
              <w:rPr>
                <w:rFonts w:ascii="Palatino Linotype" w:hAnsi="Palatino Linotype" w:cs="Calibri"/>
                <w:color w:val="444444"/>
                <w:sz w:val="18"/>
                <w:szCs w:val="18"/>
              </w:rPr>
              <w:t xml:space="preserve"> et al</w:t>
            </w:r>
            <w:r w:rsidRPr="00536202">
              <w:rPr>
                <w:rFonts w:ascii="Palatino Linotype" w:hAnsi="Palatino Linotype" w:cs="Calibri"/>
                <w:color w:val="444444"/>
                <w:sz w:val="18"/>
                <w:szCs w:val="18"/>
              </w:rPr>
              <w:t>.</w:t>
            </w:r>
            <w:r w:rsidR="00244224">
              <w:rPr>
                <w:rFonts w:ascii="Palatino Linotype" w:hAnsi="Palatino Linotype" w:cs="Calibri"/>
                <w:color w:val="444444"/>
                <w:sz w:val="18"/>
                <w:szCs w:val="18"/>
              </w:rPr>
              <w:t>,</w:t>
            </w:r>
            <w:r w:rsidRPr="00536202">
              <w:rPr>
                <w:rFonts w:ascii="Palatino Linotype" w:hAnsi="Palatino Linotype" w:cs="Calibri"/>
                <w:color w:val="444444"/>
                <w:sz w:val="18"/>
                <w:szCs w:val="18"/>
              </w:rPr>
              <w:t xml:space="preserve"> 2019</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3E2A59" w14:textId="6089E428"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B7275C" w14:textId="6803A5C9"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To evaluate the effectiveness of workplace lactation programs in the United States on breastfeeding practices</w:t>
            </w:r>
            <w:r w:rsidR="00EE2BF1">
              <w:rPr>
                <w:rFonts w:ascii="Palatino Linotype" w:hAnsi="Palatino Linotype"/>
                <w:sz w:val="18"/>
                <w:szCs w:val="18"/>
              </w:rPr>
              <w:t>.</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8BDBFC" w14:textId="02E3A4A2"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sz w:val="18"/>
                <w:szCs w:val="18"/>
              </w:rPr>
              <w:t>USA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AAE215" w14:textId="365A4808" w:rsidR="00381A03" w:rsidRPr="00536202" w:rsidRDefault="00381A03" w:rsidP="00381A03">
            <w:pPr>
              <w:spacing w:after="0" w:line="240" w:lineRule="auto"/>
              <w:rPr>
                <w:rFonts w:ascii="Palatino Linotype" w:hAnsi="Palatino Linotype" w:cs="Calibri"/>
                <w:sz w:val="18"/>
                <w:szCs w:val="18"/>
              </w:rPr>
            </w:pPr>
            <w:r w:rsidRPr="00536202">
              <w:rPr>
                <w:rFonts w:ascii="Palatino Linotype" w:hAnsi="Palatino Linotype" w:cs="Calibri"/>
                <w:sz w:val="18"/>
                <w:szCs w:val="18"/>
              </w:rPr>
              <w:t>HIC</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DFDE95" w14:textId="43F7D093"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sz w:val="18"/>
                <w:szCs w:val="18"/>
              </w:rPr>
              <w:t>BF</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96DEA0" w14:textId="09BCFC8F"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b/>
                <w:bCs/>
                <w:sz w:val="18"/>
                <w:szCs w:val="18"/>
              </w:rPr>
              <w:t xml:space="preserve">BFO </w:t>
            </w:r>
            <w:r w:rsidR="00CA38FA">
              <w:rPr>
                <w:rFonts w:ascii="Palatino Linotype" w:hAnsi="Palatino Linotype" w:cs="Calibri"/>
                <w:b/>
                <w:bCs/>
                <w:sz w:val="18"/>
                <w:szCs w:val="18"/>
              </w:rPr>
              <w:t>(</w:t>
            </w:r>
            <w:r w:rsidRPr="00536202">
              <w:rPr>
                <w:rFonts w:ascii="Palatino Linotype" w:hAnsi="Palatino Linotype" w:cs="Calibri"/>
                <w:sz w:val="18"/>
                <w:szCs w:val="18"/>
              </w:rPr>
              <w:t>breastfeeding initiation, exclusivity, or duration</w:t>
            </w:r>
            <w:r w:rsidR="00CA38FA">
              <w:rPr>
                <w:rFonts w:ascii="Palatino Linotype" w:hAnsi="Palatino Linotype" w:cs="Calibri"/>
                <w:sz w:val="18"/>
                <w:szCs w:val="18"/>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5071F4" w14:textId="3228579B"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 xml:space="preserve">Policy; ongoing and continuous </w:t>
            </w:r>
          </w:p>
        </w:tc>
      </w:tr>
      <w:tr w:rsidR="00381A03" w:rsidRPr="00536202" w14:paraId="25CE4EB8"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F40934" w14:textId="052CD566" w:rsidR="00381A03" w:rsidRPr="00536202" w:rsidRDefault="00381A03" w:rsidP="00381A03">
            <w:pPr>
              <w:spacing w:line="240" w:lineRule="auto"/>
              <w:rPr>
                <w:rFonts w:ascii="Palatino Linotype" w:hAnsi="Palatino Linotype" w:cs="Calibri"/>
                <w:b/>
                <w:bCs/>
                <w:sz w:val="18"/>
                <w:szCs w:val="18"/>
              </w:rPr>
            </w:pPr>
            <w:r w:rsidRPr="00536202">
              <w:rPr>
                <w:rFonts w:ascii="Palatino Linotype" w:hAnsi="Palatino Linotype" w:cs="Calibri"/>
                <w:b/>
                <w:bCs/>
                <w:sz w:val="18"/>
                <w:szCs w:val="18"/>
              </w:rPr>
              <w:t>24</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3EB40" w14:textId="2775854E"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color w:val="000000" w:themeColor="text1"/>
                <w:sz w:val="18"/>
                <w:szCs w:val="18"/>
              </w:rPr>
              <w:t>Employer-based programs to support breastfeeding among working mothers: a systematic review</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8FF705" w14:textId="727884B0" w:rsidR="00381A03" w:rsidRPr="00536202" w:rsidRDefault="00381A03" w:rsidP="00381A03">
            <w:pPr>
              <w:spacing w:line="240" w:lineRule="auto"/>
              <w:rPr>
                <w:rFonts w:ascii="Palatino Linotype" w:hAnsi="Palatino Linotype" w:cs="Calibri"/>
                <w:color w:val="444444"/>
                <w:sz w:val="18"/>
                <w:szCs w:val="18"/>
              </w:rPr>
            </w:pPr>
            <w:proofErr w:type="spellStart"/>
            <w:r w:rsidRPr="00536202">
              <w:rPr>
                <w:rFonts w:ascii="Palatino Linotype" w:hAnsi="Palatino Linotype" w:cs="Calibri"/>
                <w:color w:val="444444"/>
                <w:sz w:val="18"/>
                <w:szCs w:val="18"/>
              </w:rPr>
              <w:t>Dinour</w:t>
            </w:r>
            <w:proofErr w:type="spellEnd"/>
            <w:r w:rsidRPr="00536202">
              <w:rPr>
                <w:rFonts w:ascii="Palatino Linotype" w:hAnsi="Palatino Linotype" w:cs="Calibri"/>
                <w:color w:val="444444"/>
                <w:sz w:val="18"/>
                <w:szCs w:val="18"/>
              </w:rPr>
              <w:t xml:space="preserve"> LM</w:t>
            </w:r>
            <w:r w:rsidR="00244224">
              <w:rPr>
                <w:rFonts w:ascii="Palatino Linotype" w:hAnsi="Palatino Linotype" w:cs="Calibri"/>
                <w:color w:val="444444"/>
                <w:sz w:val="18"/>
                <w:szCs w:val="18"/>
              </w:rPr>
              <w:t xml:space="preserve"> and </w:t>
            </w:r>
            <w:proofErr w:type="spellStart"/>
            <w:r w:rsidRPr="00536202">
              <w:rPr>
                <w:rFonts w:ascii="Palatino Linotype" w:hAnsi="Palatino Linotype" w:cs="Calibri"/>
                <w:color w:val="444444"/>
                <w:sz w:val="18"/>
                <w:szCs w:val="18"/>
              </w:rPr>
              <w:t>Szaro</w:t>
            </w:r>
            <w:proofErr w:type="spellEnd"/>
            <w:r w:rsidRPr="00536202">
              <w:rPr>
                <w:rFonts w:ascii="Palatino Linotype" w:hAnsi="Palatino Linotype" w:cs="Calibri"/>
                <w:color w:val="444444"/>
                <w:sz w:val="18"/>
                <w:szCs w:val="18"/>
              </w:rPr>
              <w:t xml:space="preserve"> JM, 2017</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01860C" w14:textId="60D05A67"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12429B" w14:textId="6EFBF565"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To examine the literature regarding employer-based programs, policies, and interventions to support breastfeeding among working mothers</w:t>
            </w:r>
            <w:r w:rsidR="00EE2BF1">
              <w:rPr>
                <w:rFonts w:ascii="Palatino Linotype" w:hAnsi="Palatino Linotype"/>
                <w:sz w:val="18"/>
                <w:szCs w:val="18"/>
              </w:rPr>
              <w:t>.</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CD8E12" w14:textId="088B4FF5"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sz w:val="18"/>
                <w:szCs w:val="18"/>
              </w:rPr>
              <w:t>10: USA, Taiwan, Indonesia, Malaysia, Thailand, Iran, Ghana, United Kingdom, Brazil, and Puerto Rico.</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D8EB7A" w14:textId="5053F5C9" w:rsidR="00381A03" w:rsidRPr="00536202" w:rsidRDefault="00381A03" w:rsidP="00381A03">
            <w:pPr>
              <w:spacing w:after="0" w:line="240" w:lineRule="auto"/>
              <w:rPr>
                <w:rFonts w:ascii="Palatino Linotype" w:hAnsi="Palatino Linotype" w:cs="Calibri"/>
                <w:sz w:val="18"/>
                <w:szCs w:val="18"/>
              </w:rPr>
            </w:pPr>
            <w:r w:rsidRPr="00536202">
              <w:rPr>
                <w:rFonts w:ascii="Palatino Linotype" w:hAnsi="Palatino Linotype" w:cs="Calibri"/>
                <w:sz w:val="18"/>
                <w:szCs w:val="18"/>
              </w:rPr>
              <w:t>HICs &amp; LMICs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0429D7" w14:textId="42416291"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sz w:val="18"/>
                <w:szCs w:val="18"/>
              </w:rPr>
              <w:t>BF</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BD1DC" w14:textId="35193198" w:rsidR="00381A03" w:rsidRPr="00536202" w:rsidRDefault="00381A03" w:rsidP="00381A03">
            <w:pPr>
              <w:spacing w:line="240" w:lineRule="auto"/>
              <w:rPr>
                <w:rFonts w:ascii="Palatino Linotype" w:hAnsi="Palatino Linotype" w:cs="Calibri"/>
                <w:b/>
                <w:bCs/>
                <w:sz w:val="18"/>
                <w:szCs w:val="18"/>
              </w:rPr>
            </w:pPr>
            <w:r w:rsidRPr="00536202">
              <w:rPr>
                <w:rFonts w:ascii="Palatino Linotype" w:hAnsi="Palatino Linotype" w:cs="Calibri"/>
                <w:b/>
                <w:bCs/>
                <w:sz w:val="18"/>
                <w:szCs w:val="18"/>
              </w:rPr>
              <w:t xml:space="preserve">BO </w:t>
            </w:r>
            <w:r w:rsidR="00CA38FA">
              <w:rPr>
                <w:rFonts w:ascii="Palatino Linotype" w:hAnsi="Palatino Linotype" w:cs="Calibri"/>
                <w:sz w:val="18"/>
                <w:szCs w:val="18"/>
              </w:rPr>
              <w:t>(j</w:t>
            </w:r>
            <w:r w:rsidRPr="00536202">
              <w:rPr>
                <w:rFonts w:ascii="Palatino Linotype" w:hAnsi="Palatino Linotype" w:cs="Calibri"/>
                <w:sz w:val="18"/>
                <w:szCs w:val="18"/>
              </w:rPr>
              <w:t>ob satisfaction</w:t>
            </w:r>
            <w:r w:rsidR="00CA38FA">
              <w:rPr>
                <w:rFonts w:ascii="Palatino Linotype" w:hAnsi="Palatino Linotype" w:cs="Calibri"/>
                <w:sz w:val="18"/>
                <w:szCs w:val="18"/>
              </w:rPr>
              <w:t>)</w:t>
            </w:r>
          </w:p>
          <w:p w14:paraId="424E471B" w14:textId="4B2A6EC4" w:rsidR="00381A03" w:rsidRPr="00536202" w:rsidRDefault="00381A03" w:rsidP="00381A03">
            <w:pPr>
              <w:spacing w:line="240" w:lineRule="auto"/>
              <w:rPr>
                <w:rFonts w:ascii="Palatino Linotype" w:hAnsi="Palatino Linotype" w:cs="Calibri"/>
                <w:b/>
                <w:bCs/>
                <w:sz w:val="18"/>
                <w:szCs w:val="18"/>
              </w:rPr>
            </w:pPr>
            <w:r w:rsidRPr="00536202">
              <w:rPr>
                <w:rFonts w:ascii="Palatino Linotype" w:hAnsi="Palatino Linotype" w:cs="Calibri"/>
                <w:b/>
                <w:bCs/>
                <w:sz w:val="18"/>
                <w:szCs w:val="18"/>
              </w:rPr>
              <w:t xml:space="preserve">BFO </w:t>
            </w:r>
            <w:r w:rsidR="00CA38FA">
              <w:rPr>
                <w:rFonts w:ascii="Palatino Linotype" w:hAnsi="Palatino Linotype" w:cs="Calibri"/>
                <w:sz w:val="18"/>
                <w:szCs w:val="18"/>
              </w:rPr>
              <w:t>(e</w:t>
            </w:r>
            <w:r w:rsidRPr="00536202">
              <w:rPr>
                <w:rFonts w:ascii="Palatino Linotype" w:hAnsi="Palatino Linotype" w:cs="Calibri"/>
                <w:sz w:val="18"/>
                <w:szCs w:val="18"/>
              </w:rPr>
              <w:t>xclusive breastfeeding and duration of breastfeeding</w:t>
            </w:r>
            <w:r w:rsidR="00CA38FA">
              <w:rPr>
                <w:rFonts w:ascii="Palatino Linotype" w:hAnsi="Palatino Linotype" w:cs="Calibri"/>
                <w:sz w:val="18"/>
                <w:szCs w:val="18"/>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C8C67F" w14:textId="25EDD6FF"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 xml:space="preserve">Policy; ongoing and continuous </w:t>
            </w:r>
          </w:p>
        </w:tc>
      </w:tr>
      <w:tr w:rsidR="00381A03" w:rsidRPr="00536202" w14:paraId="2A31C461"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692E5E" w14:textId="4D43C32C" w:rsidR="00381A03" w:rsidRPr="00536202" w:rsidRDefault="00381A03" w:rsidP="00381A03">
            <w:pPr>
              <w:spacing w:line="240" w:lineRule="auto"/>
              <w:rPr>
                <w:rFonts w:ascii="Palatino Linotype" w:hAnsi="Palatino Linotype" w:cs="Calibri"/>
                <w:b/>
                <w:bCs/>
                <w:sz w:val="18"/>
                <w:szCs w:val="18"/>
              </w:rPr>
            </w:pPr>
            <w:r w:rsidRPr="00536202">
              <w:rPr>
                <w:rFonts w:ascii="Palatino Linotype" w:hAnsi="Palatino Linotype" w:cs="Calibri"/>
                <w:b/>
                <w:bCs/>
                <w:sz w:val="18"/>
                <w:szCs w:val="18"/>
              </w:rPr>
              <w:t>25</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1B79B2" w14:textId="6BBA865C"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color w:val="444444"/>
                <w:sz w:val="18"/>
                <w:szCs w:val="18"/>
              </w:rPr>
              <w:t xml:space="preserve"> Perceptions, experiences, and outcomes of lactation support in the workplace: A systematic literature review. </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60B581" w14:textId="49876EBD"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color w:val="444444"/>
                <w:sz w:val="18"/>
                <w:szCs w:val="18"/>
              </w:rPr>
              <w:t>Taylor YJ,</w:t>
            </w:r>
            <w:r w:rsidR="00244224">
              <w:rPr>
                <w:rFonts w:ascii="Palatino Linotype" w:hAnsi="Palatino Linotype" w:cs="Calibri"/>
                <w:color w:val="444444"/>
                <w:sz w:val="18"/>
                <w:szCs w:val="18"/>
              </w:rPr>
              <w:t xml:space="preserve"> et al, </w:t>
            </w:r>
            <w:r w:rsidRPr="00536202">
              <w:rPr>
                <w:rFonts w:ascii="Palatino Linotype" w:hAnsi="Palatino Linotype" w:cs="Calibri"/>
                <w:color w:val="444444"/>
                <w:sz w:val="18"/>
                <w:szCs w:val="18"/>
              </w:rPr>
              <w:t>2020</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EA7EBB" w14:textId="7BFDA207"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Systematic review</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D35776" w14:textId="0C099E1E"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 xml:space="preserve">To describe employee and employer perceptions of and experiences with workplace lactation support in the United States and to identify research needed to </w:t>
            </w:r>
            <w:r w:rsidRPr="00536202">
              <w:rPr>
                <w:rFonts w:ascii="Palatino Linotype" w:hAnsi="Palatino Linotype"/>
                <w:sz w:val="18"/>
                <w:szCs w:val="18"/>
              </w:rPr>
              <w:lastRenderedPageBreak/>
              <w:t>inform workplace lactation support programs</w:t>
            </w:r>
            <w:r w:rsidR="00EE2BF1">
              <w:rPr>
                <w:rFonts w:ascii="Palatino Linotype" w:hAnsi="Palatino Linotype"/>
                <w:sz w:val="18"/>
                <w:szCs w:val="18"/>
              </w:rPr>
              <w:t>.</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5A9DB5" w14:textId="7F75DB6D"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sz w:val="18"/>
                <w:szCs w:val="18"/>
              </w:rPr>
              <w:lastRenderedPageBreak/>
              <w:t>USA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4CBDEE" w14:textId="54D4E6CA"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sz w:val="18"/>
                <w:szCs w:val="18"/>
              </w:rPr>
              <w:t>HIC</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D01FA" w14:textId="500CA8E6"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sz w:val="18"/>
                <w:szCs w:val="18"/>
              </w:rPr>
              <w:t>BF</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764F5A" w14:textId="45C9E0D1" w:rsidR="00381A03" w:rsidRPr="00536202" w:rsidRDefault="00381A03" w:rsidP="00381A03">
            <w:pPr>
              <w:spacing w:line="240" w:lineRule="auto"/>
              <w:rPr>
                <w:rFonts w:ascii="Palatino Linotype" w:hAnsi="Palatino Linotype" w:cs="Calibri"/>
                <w:b/>
                <w:bCs/>
                <w:sz w:val="18"/>
                <w:szCs w:val="18"/>
              </w:rPr>
            </w:pPr>
            <w:r w:rsidRPr="00536202">
              <w:rPr>
                <w:rFonts w:ascii="Palatino Linotype" w:hAnsi="Palatino Linotype" w:cs="Calibri"/>
                <w:b/>
                <w:bCs/>
                <w:sz w:val="18"/>
                <w:szCs w:val="18"/>
              </w:rPr>
              <w:t>B</w:t>
            </w:r>
            <w:r w:rsidR="00CA38FA">
              <w:rPr>
                <w:rFonts w:ascii="Palatino Linotype" w:hAnsi="Palatino Linotype" w:cs="Calibri"/>
                <w:b/>
                <w:bCs/>
                <w:sz w:val="18"/>
                <w:szCs w:val="18"/>
              </w:rPr>
              <w:t xml:space="preserve">O </w:t>
            </w:r>
            <w:r w:rsidR="00CA38FA">
              <w:rPr>
                <w:rFonts w:ascii="Palatino Linotype" w:hAnsi="Palatino Linotype" w:cs="Calibri"/>
                <w:sz w:val="18"/>
                <w:szCs w:val="18"/>
              </w:rPr>
              <w:t>(job</w:t>
            </w:r>
            <w:r w:rsidRPr="00536202">
              <w:rPr>
                <w:rFonts w:ascii="Palatino Linotype" w:hAnsi="Palatino Linotype" w:cs="Calibri"/>
                <w:sz w:val="18"/>
                <w:szCs w:val="18"/>
              </w:rPr>
              <w:t xml:space="preserve"> satisfactio</w:t>
            </w:r>
            <w:r w:rsidR="00CA38FA">
              <w:rPr>
                <w:rFonts w:ascii="Palatino Linotype" w:hAnsi="Palatino Linotype" w:cs="Calibri"/>
                <w:sz w:val="18"/>
                <w:szCs w:val="18"/>
              </w:rPr>
              <w:t>n)</w:t>
            </w:r>
          </w:p>
          <w:p w14:paraId="312F5962" w14:textId="2E9CC243" w:rsidR="00381A03" w:rsidRPr="00776AFB" w:rsidRDefault="00381A03" w:rsidP="00381A03">
            <w:pPr>
              <w:spacing w:line="240" w:lineRule="auto"/>
              <w:rPr>
                <w:rFonts w:ascii="Palatino Linotype" w:hAnsi="Palatino Linotype" w:cs="Calibri"/>
                <w:b/>
                <w:bCs/>
                <w:sz w:val="18"/>
                <w:szCs w:val="18"/>
              </w:rPr>
            </w:pPr>
            <w:r w:rsidRPr="00536202">
              <w:rPr>
                <w:rFonts w:ascii="Palatino Linotype" w:hAnsi="Palatino Linotype" w:cs="Calibri"/>
                <w:b/>
                <w:bCs/>
                <w:sz w:val="18"/>
                <w:szCs w:val="18"/>
              </w:rPr>
              <w:t xml:space="preserve">BFO </w:t>
            </w:r>
            <w:r w:rsidR="00CA38FA">
              <w:rPr>
                <w:rFonts w:ascii="Palatino Linotype" w:hAnsi="Palatino Linotype" w:cs="Calibri"/>
                <w:sz w:val="18"/>
                <w:szCs w:val="18"/>
              </w:rPr>
              <w:t>(e</w:t>
            </w:r>
            <w:r w:rsidRPr="00536202">
              <w:rPr>
                <w:rFonts w:ascii="Palatino Linotype" w:hAnsi="Palatino Linotype" w:cs="Calibri"/>
                <w:sz w:val="18"/>
                <w:szCs w:val="18"/>
              </w:rPr>
              <w:t>xclusive breastfeeding and duration of breastfeeding</w:t>
            </w:r>
            <w:r w:rsidR="00776AFB">
              <w:rPr>
                <w:rFonts w:ascii="Palatino Linotype" w:hAnsi="Palatino Linotype" w:cs="Calibri"/>
                <w:sz w:val="18"/>
                <w:szCs w:val="18"/>
              </w:rPr>
              <w:t>, pe</w:t>
            </w:r>
            <w:r w:rsidR="00776AFB" w:rsidRPr="00536202">
              <w:rPr>
                <w:rFonts w:ascii="Palatino Linotype" w:hAnsi="Palatino Linotype" w:cs="Calibri"/>
                <w:sz w:val="18"/>
                <w:szCs w:val="18"/>
              </w:rPr>
              <w:t xml:space="preserve">rceptions and experiences of </w:t>
            </w:r>
            <w:r w:rsidR="00776AFB" w:rsidRPr="00536202">
              <w:rPr>
                <w:rFonts w:ascii="Palatino Linotype" w:hAnsi="Palatino Linotype" w:cs="Calibri"/>
                <w:sz w:val="18"/>
                <w:szCs w:val="18"/>
              </w:rPr>
              <w:lastRenderedPageBreak/>
              <w:t>employees and employers with BF support programmes</w:t>
            </w:r>
            <w:r w:rsidR="00776AFB">
              <w:rPr>
                <w:rFonts w:ascii="Palatino Linotype" w:hAnsi="Palatino Linotype" w:cs="Calibri"/>
                <w:sz w:val="18"/>
                <w:szCs w:val="18"/>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B127F4" w14:textId="69EA1ADC"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lastRenderedPageBreak/>
              <w:t xml:space="preserve">Policy; ongoing and continuous </w:t>
            </w:r>
          </w:p>
        </w:tc>
      </w:tr>
      <w:tr w:rsidR="00381A03" w:rsidRPr="00536202" w14:paraId="5B4F1518" w14:textId="77777777" w:rsidTr="0053669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628211" w14:textId="3B1C7369" w:rsidR="00381A03" w:rsidRPr="00536202" w:rsidRDefault="00381A03" w:rsidP="00381A03">
            <w:pPr>
              <w:spacing w:line="240" w:lineRule="auto"/>
              <w:rPr>
                <w:rFonts w:ascii="Palatino Linotype" w:hAnsi="Palatino Linotype" w:cs="Calibri"/>
                <w:b/>
                <w:bCs/>
                <w:sz w:val="18"/>
                <w:szCs w:val="18"/>
              </w:rPr>
            </w:pPr>
            <w:r w:rsidRPr="00536202">
              <w:rPr>
                <w:rFonts w:ascii="Palatino Linotype" w:hAnsi="Palatino Linotype" w:cs="Calibri"/>
                <w:b/>
                <w:bCs/>
                <w:sz w:val="18"/>
                <w:szCs w:val="18"/>
              </w:rPr>
              <w:t>26</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DF05C3" w14:textId="3CB835F5"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color w:val="000000" w:themeColor="text1"/>
                <w:sz w:val="18"/>
                <w:szCs w:val="18"/>
              </w:rPr>
              <w:t xml:space="preserve">Workplace programmes for supporting breast-feeding: a systematic review and meta-analysis. </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9A245D" w14:textId="66A5299C"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color w:val="000000" w:themeColor="text1"/>
                <w:sz w:val="18"/>
                <w:szCs w:val="18"/>
              </w:rPr>
              <w:t>Tang X,</w:t>
            </w:r>
            <w:r w:rsidR="00244224">
              <w:rPr>
                <w:rFonts w:ascii="Palatino Linotype" w:hAnsi="Palatino Linotype" w:cs="Calibri"/>
                <w:color w:val="000000" w:themeColor="text1"/>
                <w:sz w:val="18"/>
                <w:szCs w:val="18"/>
              </w:rPr>
              <w:t xml:space="preserve"> et al.,</w:t>
            </w:r>
            <w:r w:rsidRPr="00536202">
              <w:rPr>
                <w:rFonts w:ascii="Palatino Linotype" w:hAnsi="Palatino Linotype" w:cs="Calibri"/>
                <w:color w:val="000000" w:themeColor="text1"/>
                <w:sz w:val="18"/>
                <w:szCs w:val="18"/>
              </w:rPr>
              <w:t xml:space="preserve"> 2021</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A5365C" w14:textId="2C004D99"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Systematic review and meta-analysis</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4AE3D7" w14:textId="69242C9F"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To critically review the literature regarding workplace breastfeeding interventions, and to assess their impact on breastfeeding indicators.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D1B1E6" w14:textId="0003C5A0"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sz w:val="18"/>
                <w:szCs w:val="18"/>
              </w:rPr>
              <w:t>USA, Taiwan, Thailand, Turkey</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39BCEE" w14:textId="55545EB7" w:rsidR="00381A03" w:rsidRPr="00536202" w:rsidRDefault="00381A03" w:rsidP="00381A03">
            <w:pPr>
              <w:spacing w:after="0" w:line="240" w:lineRule="auto"/>
              <w:rPr>
                <w:rFonts w:ascii="Palatino Linotype" w:hAnsi="Palatino Linotype" w:cs="Calibri"/>
                <w:sz w:val="18"/>
                <w:szCs w:val="18"/>
              </w:rPr>
            </w:pPr>
            <w:r w:rsidRPr="00536202">
              <w:rPr>
                <w:rFonts w:ascii="Palatino Linotype" w:hAnsi="Palatino Linotype" w:cs="Calibri"/>
                <w:sz w:val="18"/>
                <w:szCs w:val="18"/>
              </w:rPr>
              <w:t>HICs and UMICs</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2749B4" w14:textId="1C9C990F"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sz w:val="18"/>
                <w:szCs w:val="18"/>
              </w:rPr>
              <w:t>BF</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543B64" w14:textId="19116602" w:rsidR="00381A03" w:rsidRPr="00536202" w:rsidRDefault="00381A03" w:rsidP="00381A03">
            <w:pPr>
              <w:spacing w:line="240" w:lineRule="auto"/>
              <w:rPr>
                <w:rFonts w:ascii="Palatino Linotype" w:hAnsi="Palatino Linotype" w:cs="Calibri"/>
                <w:sz w:val="18"/>
                <w:szCs w:val="18"/>
              </w:rPr>
            </w:pPr>
            <w:r w:rsidRPr="00536202">
              <w:rPr>
                <w:rFonts w:ascii="Palatino Linotype" w:hAnsi="Palatino Linotype" w:cs="Calibri"/>
                <w:b/>
                <w:bCs/>
                <w:sz w:val="18"/>
                <w:szCs w:val="18"/>
              </w:rPr>
              <w:t>BFO</w:t>
            </w:r>
            <w:r w:rsidR="00EE2BF1">
              <w:rPr>
                <w:rFonts w:ascii="Palatino Linotype" w:hAnsi="Palatino Linotype" w:cs="Calibri"/>
                <w:b/>
                <w:bCs/>
                <w:sz w:val="18"/>
                <w:szCs w:val="18"/>
              </w:rPr>
              <w:t xml:space="preserve"> </w:t>
            </w:r>
            <w:r w:rsidR="00EE2BF1">
              <w:rPr>
                <w:rFonts w:ascii="Palatino Linotype" w:hAnsi="Palatino Linotype" w:cs="Calibri"/>
                <w:sz w:val="18"/>
                <w:szCs w:val="18"/>
              </w:rPr>
              <w:t>(e</w:t>
            </w:r>
            <w:r w:rsidRPr="00536202">
              <w:rPr>
                <w:rFonts w:ascii="Palatino Linotype" w:hAnsi="Palatino Linotype" w:cs="Calibri"/>
                <w:sz w:val="18"/>
                <w:szCs w:val="18"/>
              </w:rPr>
              <w:t>xclusive breastfeeding and duration of breastfeeding</w:t>
            </w:r>
            <w:r w:rsidR="00EE2BF1">
              <w:rPr>
                <w:rFonts w:ascii="Palatino Linotype" w:hAnsi="Palatino Linotype" w:cs="Calibri"/>
                <w:sz w:val="18"/>
                <w:szCs w:val="18"/>
              </w:rPr>
              <w:t>)</w:t>
            </w:r>
          </w:p>
          <w:p w14:paraId="3270A03A" w14:textId="1A0D51D8" w:rsidR="00381A03" w:rsidRPr="00536202" w:rsidRDefault="00381A03" w:rsidP="00381A03">
            <w:pPr>
              <w:spacing w:line="240" w:lineRule="auto"/>
              <w:rPr>
                <w:rFonts w:ascii="Palatino Linotype" w:hAnsi="Palatino Linotype" w:cs="Calibri"/>
                <w:b/>
                <w:bCs/>
                <w:sz w:val="18"/>
                <w:szCs w:val="18"/>
              </w:rPr>
            </w:pPr>
            <w:r w:rsidRPr="00536202">
              <w:rPr>
                <w:rFonts w:ascii="Palatino Linotype" w:hAnsi="Palatino Linotype" w:cs="Calibri"/>
                <w:b/>
                <w:bCs/>
                <w:sz w:val="18"/>
                <w:szCs w:val="18"/>
              </w:rPr>
              <w:t>BO</w:t>
            </w:r>
            <w:r w:rsidRPr="00536202">
              <w:rPr>
                <w:rFonts w:ascii="Palatino Linotype" w:hAnsi="Palatino Linotype" w:cs="Calibri"/>
                <w:sz w:val="18"/>
                <w:szCs w:val="18"/>
              </w:rPr>
              <w:t xml:space="preserve"> </w:t>
            </w:r>
            <w:r w:rsidR="00EE2BF1">
              <w:rPr>
                <w:rFonts w:ascii="Palatino Linotype" w:hAnsi="Palatino Linotype" w:cs="Calibri"/>
                <w:sz w:val="18"/>
                <w:szCs w:val="18"/>
              </w:rPr>
              <w:t>(</w:t>
            </w:r>
            <w:r w:rsidRPr="00536202">
              <w:rPr>
                <w:rFonts w:ascii="Palatino Linotype" w:hAnsi="Palatino Linotype" w:cs="Calibri"/>
                <w:sz w:val="18"/>
                <w:szCs w:val="18"/>
              </w:rPr>
              <w:t>child</w:t>
            </w:r>
            <w:r w:rsidR="00EE2BF1">
              <w:rPr>
                <w:rFonts w:ascii="Palatino Linotype" w:hAnsi="Palatino Linotype" w:cs="Calibri"/>
                <w:sz w:val="18"/>
                <w:szCs w:val="18"/>
              </w:rPr>
              <w:t xml:space="preserve"> </w:t>
            </w:r>
            <w:r w:rsidRPr="00536202">
              <w:rPr>
                <w:rFonts w:ascii="Palatino Linotype" w:hAnsi="Palatino Linotype" w:cs="Calibri"/>
                <w:sz w:val="18"/>
                <w:szCs w:val="18"/>
              </w:rPr>
              <w:t>illness</w:t>
            </w:r>
            <w:r w:rsidR="00EE2BF1">
              <w:rPr>
                <w:rFonts w:ascii="Palatino Linotype" w:hAnsi="Palatino Linotype" w:cs="Calibri"/>
                <w:sz w:val="18"/>
                <w:szCs w:val="18"/>
              </w:rPr>
              <w:t>-</w:t>
            </w:r>
            <w:r w:rsidRPr="00536202">
              <w:rPr>
                <w:rFonts w:ascii="Palatino Linotype" w:hAnsi="Palatino Linotype" w:cs="Calibri"/>
                <w:sz w:val="18"/>
                <w:szCs w:val="18"/>
              </w:rPr>
              <w:t>related maternal absenteeism</w:t>
            </w:r>
            <w:r w:rsidR="00EE2BF1">
              <w:rPr>
                <w:rFonts w:ascii="Palatino Linotype" w:hAnsi="Palatino Linotype" w:cs="Calibri"/>
                <w:sz w:val="18"/>
                <w:szCs w:val="18"/>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F11CAD" w14:textId="68E4214A" w:rsidR="00381A03" w:rsidRPr="00536202" w:rsidRDefault="00381A03" w:rsidP="00381A03">
            <w:pPr>
              <w:spacing w:line="240" w:lineRule="auto"/>
              <w:rPr>
                <w:rFonts w:ascii="Palatino Linotype" w:hAnsi="Palatino Linotype"/>
                <w:sz w:val="18"/>
                <w:szCs w:val="18"/>
              </w:rPr>
            </w:pPr>
            <w:r w:rsidRPr="00536202">
              <w:rPr>
                <w:rFonts w:ascii="Palatino Linotype" w:hAnsi="Palatino Linotype"/>
                <w:sz w:val="18"/>
                <w:szCs w:val="18"/>
              </w:rPr>
              <w:t>Policy</w:t>
            </w:r>
            <w:r w:rsidR="00776AFB">
              <w:rPr>
                <w:rFonts w:ascii="Palatino Linotype" w:hAnsi="Palatino Linotype"/>
                <w:sz w:val="18"/>
                <w:szCs w:val="18"/>
              </w:rPr>
              <w:t>;</w:t>
            </w:r>
            <w:r w:rsidRPr="00536202">
              <w:rPr>
                <w:rFonts w:ascii="Palatino Linotype" w:hAnsi="Palatino Linotype"/>
                <w:sz w:val="18"/>
                <w:szCs w:val="18"/>
              </w:rPr>
              <w:t xml:space="preserve"> ongoing and contin</w:t>
            </w:r>
            <w:r w:rsidR="00776AFB">
              <w:rPr>
                <w:rFonts w:ascii="Palatino Linotype" w:hAnsi="Palatino Linotype"/>
                <w:sz w:val="18"/>
                <w:szCs w:val="18"/>
              </w:rPr>
              <w:t>u</w:t>
            </w:r>
            <w:r w:rsidRPr="00536202">
              <w:rPr>
                <w:rFonts w:ascii="Palatino Linotype" w:hAnsi="Palatino Linotype"/>
                <w:sz w:val="18"/>
                <w:szCs w:val="18"/>
              </w:rPr>
              <w:t>ous</w:t>
            </w:r>
          </w:p>
        </w:tc>
      </w:tr>
    </w:tbl>
    <w:p w14:paraId="6DA3FA52" w14:textId="0711EFF5" w:rsidR="006070EB" w:rsidRDefault="006070EB" w:rsidP="43E3CC14">
      <w:pPr>
        <w:pStyle w:val="Caption"/>
        <w:keepNext/>
        <w:rPr>
          <w:b/>
          <w:color w:val="auto"/>
        </w:rPr>
      </w:pPr>
    </w:p>
    <w:p w14:paraId="2E61F94E" w14:textId="537F9399" w:rsidR="001F7B8A" w:rsidRPr="002F1B5E" w:rsidRDefault="001F7B8A" w:rsidP="001F7B8A">
      <w:pPr>
        <w:pStyle w:val="Caption"/>
        <w:keepNext/>
        <w:rPr>
          <w:rFonts w:ascii="Palatino Linotype" w:eastAsia="Times New Roman" w:hAnsi="Palatino Linotype"/>
          <w:b/>
          <w:i w:val="0"/>
          <w:iCs w:val="0"/>
          <w:snapToGrid w:val="0"/>
          <w:color w:val="000000"/>
          <w:sz w:val="20"/>
          <w:szCs w:val="22"/>
          <w:lang w:val="en-US" w:eastAsia="de-DE" w:bidi="en-US"/>
        </w:rPr>
      </w:pPr>
      <w:r w:rsidRPr="002F1B5E">
        <w:rPr>
          <w:rFonts w:ascii="Palatino Linotype" w:eastAsia="Times New Roman" w:hAnsi="Palatino Linotype"/>
          <w:b/>
          <w:i w:val="0"/>
          <w:iCs w:val="0"/>
          <w:snapToGrid w:val="0"/>
          <w:color w:val="000000"/>
          <w:sz w:val="20"/>
          <w:szCs w:val="22"/>
          <w:lang w:val="en-US" w:eastAsia="de-DE" w:bidi="en-US"/>
        </w:rPr>
        <w:t>Data charting</w:t>
      </w:r>
      <w:r w:rsidRPr="43E3CC14">
        <w:rPr>
          <w:b/>
          <w:bCs/>
          <w:color w:val="auto"/>
          <w:sz w:val="22"/>
          <w:szCs w:val="22"/>
        </w:rPr>
        <w:t xml:space="preserve"> </w:t>
      </w:r>
      <w:r w:rsidRPr="002F1B5E">
        <w:rPr>
          <w:rFonts w:ascii="Palatino Linotype" w:eastAsia="Times New Roman" w:hAnsi="Palatino Linotype"/>
          <w:b/>
          <w:i w:val="0"/>
          <w:iCs w:val="0"/>
          <w:snapToGrid w:val="0"/>
          <w:color w:val="000000"/>
          <w:sz w:val="20"/>
          <w:szCs w:val="22"/>
          <w:lang w:val="en-US" w:eastAsia="de-DE" w:bidi="en-US"/>
        </w:rPr>
        <w:t>form 2</w:t>
      </w:r>
      <w:r w:rsidR="002F1B5E" w:rsidRPr="00864884">
        <w:rPr>
          <w:rFonts w:ascii="Palatino Linotype" w:eastAsia="Times New Roman" w:hAnsi="Palatino Linotype"/>
          <w:bCs/>
          <w:i w:val="0"/>
          <w:iCs w:val="0"/>
          <w:snapToGrid w:val="0"/>
          <w:color w:val="000000"/>
          <w:sz w:val="20"/>
          <w:szCs w:val="22"/>
          <w:lang w:val="en-US" w:eastAsia="de-DE" w:bidi="en-US"/>
        </w:rPr>
        <w:t>:</w:t>
      </w:r>
      <w:r w:rsidRPr="00864884">
        <w:rPr>
          <w:rFonts w:ascii="Palatino Linotype" w:eastAsia="Times New Roman" w:hAnsi="Palatino Linotype"/>
          <w:bCs/>
          <w:i w:val="0"/>
          <w:iCs w:val="0"/>
          <w:snapToGrid w:val="0"/>
          <w:color w:val="000000"/>
          <w:sz w:val="20"/>
          <w:szCs w:val="22"/>
          <w:lang w:val="en-US" w:eastAsia="de-DE" w:bidi="en-US"/>
        </w:rPr>
        <w:t xml:space="preserve"> Key aspects of interest to this review</w:t>
      </w:r>
    </w:p>
    <w:tbl>
      <w:tblPr>
        <w:tblW w:w="5158" w:type="pct"/>
        <w:tblCellMar>
          <w:left w:w="10" w:type="dxa"/>
          <w:right w:w="10" w:type="dxa"/>
        </w:tblCellMar>
        <w:tblLook w:val="0000" w:firstRow="0" w:lastRow="0" w:firstColumn="0" w:lastColumn="0" w:noHBand="0" w:noVBand="0"/>
      </w:tblPr>
      <w:tblGrid>
        <w:gridCol w:w="466"/>
        <w:gridCol w:w="7566"/>
        <w:gridCol w:w="6813"/>
      </w:tblGrid>
      <w:tr w:rsidR="0081406D" w:rsidRPr="00536202" w14:paraId="3283ED92" w14:textId="77777777" w:rsidTr="0058052F">
        <w:trPr>
          <w:tblHeader/>
        </w:trPr>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4C947D71" w14:textId="77777777" w:rsidR="0081406D" w:rsidRPr="00536202" w:rsidRDefault="0081406D" w:rsidP="00587737">
            <w:pPr>
              <w:spacing w:after="0" w:line="240" w:lineRule="auto"/>
              <w:jc w:val="center"/>
              <w:rPr>
                <w:rFonts w:ascii="Palatino Linotype" w:hAnsi="Palatino Linotype" w:cstheme="minorHAnsi"/>
                <w:b/>
                <w:sz w:val="18"/>
                <w:szCs w:val="18"/>
              </w:rPr>
            </w:pPr>
            <w:r w:rsidRPr="00536202">
              <w:rPr>
                <w:rFonts w:ascii="Palatino Linotype" w:hAnsi="Palatino Linotype" w:cstheme="minorHAnsi"/>
                <w:b/>
                <w:sz w:val="18"/>
                <w:szCs w:val="18"/>
              </w:rPr>
              <w:t>N.</w:t>
            </w:r>
            <w:r w:rsidRPr="00536202">
              <w:rPr>
                <w:rStyle w:val="FootnoteReference"/>
                <w:rFonts w:ascii="Palatino Linotype" w:hAnsi="Palatino Linotype" w:cstheme="minorHAnsi"/>
                <w:b/>
                <w:sz w:val="18"/>
                <w:szCs w:val="18"/>
              </w:rPr>
              <w:footnoteReference w:id="5"/>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779D2A9E" w14:textId="1B97B23F" w:rsidR="0081406D" w:rsidRPr="00536202" w:rsidRDefault="00B61471" w:rsidP="00587737">
            <w:pPr>
              <w:spacing w:after="0" w:line="240" w:lineRule="auto"/>
              <w:jc w:val="center"/>
              <w:rPr>
                <w:rFonts w:ascii="Palatino Linotype" w:hAnsi="Palatino Linotype" w:cstheme="minorHAnsi"/>
                <w:b/>
                <w:sz w:val="18"/>
                <w:szCs w:val="18"/>
              </w:rPr>
            </w:pPr>
            <w:r w:rsidRPr="00536202">
              <w:rPr>
                <w:rFonts w:ascii="Palatino Linotype" w:hAnsi="Palatino Linotype" w:cstheme="minorHAnsi"/>
                <w:b/>
                <w:sz w:val="18"/>
                <w:szCs w:val="18"/>
              </w:rPr>
              <w:t>Key findings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78F60B" w14:textId="4AB5897D" w:rsidR="0081406D" w:rsidRPr="00536202" w:rsidRDefault="0081406D" w:rsidP="0081406D">
            <w:pPr>
              <w:spacing w:after="0" w:line="240" w:lineRule="auto"/>
              <w:jc w:val="center"/>
              <w:rPr>
                <w:rFonts w:ascii="Palatino Linotype" w:hAnsi="Palatino Linotype" w:cstheme="minorHAnsi"/>
                <w:b/>
                <w:bCs/>
                <w:sz w:val="18"/>
                <w:szCs w:val="18"/>
              </w:rPr>
            </w:pPr>
            <w:r w:rsidRPr="00536202">
              <w:rPr>
                <w:rFonts w:ascii="Palatino Linotype" w:hAnsi="Palatino Linotype" w:cstheme="minorHAnsi"/>
                <w:b/>
                <w:bCs/>
                <w:sz w:val="18"/>
                <w:szCs w:val="18"/>
              </w:rPr>
              <w:t xml:space="preserve">Conclusions, lessons learned </w:t>
            </w:r>
            <w:r w:rsidR="00B61471" w:rsidRPr="00536202">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w:t>
            </w:r>
          </w:p>
        </w:tc>
      </w:tr>
      <w:tr w:rsidR="0081406D" w:rsidRPr="00536202" w14:paraId="7D2A8BD9"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DD142" w14:textId="77777777" w:rsidR="0081406D" w:rsidRPr="00536202" w:rsidRDefault="0081406D" w:rsidP="00587737">
            <w:pPr>
              <w:spacing w:after="0" w:line="240" w:lineRule="auto"/>
              <w:rPr>
                <w:rFonts w:ascii="Palatino Linotype" w:hAnsi="Palatino Linotype" w:cstheme="minorHAnsi"/>
                <w:b/>
                <w:bCs/>
                <w:sz w:val="18"/>
                <w:szCs w:val="18"/>
              </w:rPr>
            </w:pPr>
            <w:r w:rsidRPr="00536202">
              <w:rPr>
                <w:rFonts w:ascii="Palatino Linotype" w:hAnsi="Palatino Linotype" w:cstheme="minorHAnsi"/>
                <w:b/>
                <w:bCs/>
                <w:sz w:val="18"/>
                <w:szCs w:val="18"/>
              </w:rPr>
              <w:t>1</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9194F1"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The experimental group lost a greater percentage of their body weight than the control group. </w:t>
            </w:r>
          </w:p>
          <w:p w14:paraId="11EE2FE7" w14:textId="54BE0CEB" w:rsidR="0081406D" w:rsidRPr="00536202" w:rsidRDefault="0081406D" w:rsidP="0DCBBEEB">
            <w:pPr>
              <w:spacing w:after="0" w:line="240" w:lineRule="auto"/>
              <w:rPr>
                <w:rFonts w:ascii="Palatino Linotype" w:hAnsi="Palatino Linotype" w:cstheme="minorBidi"/>
                <w:bCs/>
                <w:sz w:val="18"/>
                <w:szCs w:val="18"/>
              </w:rPr>
            </w:pPr>
            <w:r w:rsidRPr="00536202">
              <w:rPr>
                <w:rFonts w:ascii="Palatino Linotype" w:hAnsi="Palatino Linotype" w:cstheme="minorBidi"/>
                <w:bCs/>
                <w:sz w:val="18"/>
                <w:szCs w:val="18"/>
              </w:rPr>
              <w:t xml:space="preserve">Significant difference occurred between-groups for the change in consumption of nuts/legumes and red/processed meats post-intervention and for fruits at 3-month follow-up. </w:t>
            </w:r>
            <w:proofErr w:type="gramStart"/>
            <w:r w:rsidRPr="00536202">
              <w:rPr>
                <w:rFonts w:ascii="Palatino Linotype" w:hAnsi="Palatino Linotype" w:cstheme="minorBidi"/>
                <w:bCs/>
                <w:sz w:val="18"/>
                <w:szCs w:val="18"/>
              </w:rPr>
              <w:t>In particular, there</w:t>
            </w:r>
            <w:proofErr w:type="gramEnd"/>
            <w:r w:rsidRPr="00536202">
              <w:rPr>
                <w:rFonts w:ascii="Palatino Linotype" w:hAnsi="Palatino Linotype" w:cstheme="minorBidi"/>
                <w:bCs/>
                <w:sz w:val="18"/>
                <w:szCs w:val="18"/>
              </w:rPr>
              <w:t xml:space="preserve"> was a significant increase in total </w:t>
            </w:r>
            <w:r w:rsidR="008D3ECE" w:rsidRPr="00536202">
              <w:rPr>
                <w:rFonts w:ascii="Palatino Linotype" w:hAnsi="Palatino Linotype" w:cs="Calibri"/>
                <w:sz w:val="18"/>
                <w:szCs w:val="18"/>
              </w:rPr>
              <w:t xml:space="preserve">Alternative Healthy Eating Index </w:t>
            </w:r>
            <w:r w:rsidR="00EF7411">
              <w:rPr>
                <w:rFonts w:ascii="Palatino Linotype" w:hAnsi="Palatino Linotype" w:cs="Calibri"/>
                <w:sz w:val="18"/>
                <w:szCs w:val="18"/>
              </w:rPr>
              <w:t>(</w:t>
            </w:r>
            <w:r w:rsidRPr="00536202">
              <w:rPr>
                <w:rFonts w:ascii="Palatino Linotype" w:hAnsi="Palatino Linotype" w:cstheme="minorBidi"/>
                <w:bCs/>
                <w:sz w:val="18"/>
                <w:szCs w:val="18"/>
              </w:rPr>
              <w:t>AHEI</w:t>
            </w:r>
            <w:r w:rsidR="00EF7411">
              <w:rPr>
                <w:rFonts w:ascii="Palatino Linotype" w:hAnsi="Palatino Linotype" w:cstheme="minorBidi"/>
                <w:bCs/>
                <w:sz w:val="18"/>
                <w:szCs w:val="18"/>
              </w:rPr>
              <w:t>)</w:t>
            </w:r>
            <w:r w:rsidRPr="00536202">
              <w:rPr>
                <w:rFonts w:ascii="Palatino Linotype" w:hAnsi="Palatino Linotype" w:cstheme="minorBidi"/>
                <w:bCs/>
                <w:sz w:val="18"/>
                <w:szCs w:val="18"/>
              </w:rPr>
              <w:t xml:space="preserve"> score post-intervention for the experimental group. The experimental group reported significantly lower intake of nuts/legumes, red/processed meats, trans-</w:t>
            </w:r>
            <w:proofErr w:type="gramStart"/>
            <w:r w:rsidRPr="00536202">
              <w:rPr>
                <w:rFonts w:ascii="Palatino Linotype" w:hAnsi="Palatino Linotype" w:cstheme="minorBidi"/>
                <w:bCs/>
                <w:sz w:val="18"/>
                <w:szCs w:val="18"/>
              </w:rPr>
              <w:t>fats</w:t>
            </w:r>
            <w:proofErr w:type="gramEnd"/>
            <w:r w:rsidRPr="00536202">
              <w:rPr>
                <w:rFonts w:ascii="Palatino Linotype" w:hAnsi="Palatino Linotype" w:cstheme="minorBidi"/>
                <w:bCs/>
                <w:sz w:val="18"/>
                <w:szCs w:val="18"/>
              </w:rPr>
              <w:t xml:space="preserve"> and sodium post-intervention than the control group and significantly greater intake of fruits at 3-month follow-up.  </w:t>
            </w:r>
          </w:p>
          <w:p w14:paraId="79B06A16" w14:textId="77777777" w:rsidR="0081406D" w:rsidRPr="00536202" w:rsidRDefault="0081406D" w:rsidP="00587737">
            <w:pPr>
              <w:spacing w:after="0" w:line="240" w:lineRule="auto"/>
              <w:rPr>
                <w:rFonts w:ascii="Palatino Linotype" w:hAnsi="Palatino Linotype" w:cstheme="minorHAnsi"/>
                <w:bCs/>
                <w:sz w:val="18"/>
                <w:szCs w:val="18"/>
              </w:rPr>
            </w:pP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E2BE88" w14:textId="77777777"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Conclusions:</w:t>
            </w:r>
            <w:r w:rsidRPr="00536202">
              <w:rPr>
                <w:rFonts w:ascii="Palatino Linotype" w:hAnsi="Palatino Linotype" w:cstheme="minorHAnsi"/>
                <w:sz w:val="18"/>
                <w:szCs w:val="18"/>
              </w:rPr>
              <w:t xml:space="preserve"> </w:t>
            </w:r>
            <w:r w:rsidRPr="00A473CC">
              <w:rPr>
                <w:rFonts w:ascii="Palatino Linotype" w:hAnsi="Palatino Linotype" w:cstheme="minorHAnsi"/>
                <w:bCs/>
                <w:sz w:val="18"/>
                <w:szCs w:val="18"/>
              </w:rPr>
              <w:t>The worksite intervention facilitated improvement in diet quality and in planning and effica</w:t>
            </w:r>
            <w:r w:rsidRPr="00536202">
              <w:rPr>
                <w:rFonts w:ascii="Palatino Linotype" w:hAnsi="Palatino Linotype" w:cstheme="minorHAnsi"/>
                <w:sz w:val="18"/>
                <w:szCs w:val="18"/>
              </w:rPr>
              <w:t>cious beliefs regarding diabetes prevention.</w:t>
            </w:r>
          </w:p>
          <w:p w14:paraId="38B46104" w14:textId="77777777" w:rsidR="0081406D" w:rsidRPr="00536202" w:rsidRDefault="0081406D" w:rsidP="00587737">
            <w:pPr>
              <w:spacing w:after="0" w:line="240" w:lineRule="auto"/>
              <w:rPr>
                <w:rFonts w:ascii="Palatino Linotype" w:hAnsi="Palatino Linotype" w:cstheme="minorHAnsi"/>
                <w:sz w:val="18"/>
                <w:szCs w:val="18"/>
              </w:rPr>
            </w:pPr>
          </w:p>
          <w:p w14:paraId="7AFAA8CC" w14:textId="6F6DE2B9"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Lessons learned </w:t>
            </w:r>
            <w:r w:rsidR="00A473CC">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 </w:t>
            </w:r>
            <w:r w:rsidRPr="00A473CC">
              <w:rPr>
                <w:rFonts w:ascii="Palatino Linotype" w:hAnsi="Palatino Linotype" w:cstheme="minorHAnsi"/>
                <w:sz w:val="18"/>
                <w:szCs w:val="18"/>
              </w:rPr>
              <w:t xml:space="preserve">Adopting a nutrient dense diet and changing physical activity </w:t>
            </w:r>
            <w:proofErr w:type="spellStart"/>
            <w:r w:rsidRPr="00A473CC">
              <w:rPr>
                <w:rFonts w:ascii="Palatino Linotype" w:hAnsi="Palatino Linotype" w:cstheme="minorHAnsi"/>
                <w:sz w:val="18"/>
                <w:szCs w:val="18"/>
              </w:rPr>
              <w:t>behaviors</w:t>
            </w:r>
            <w:proofErr w:type="spellEnd"/>
            <w:r w:rsidRPr="00A473CC">
              <w:rPr>
                <w:rFonts w:ascii="Palatino Linotype" w:hAnsi="Palatino Linotype" w:cstheme="minorHAnsi"/>
                <w:sz w:val="18"/>
                <w:szCs w:val="18"/>
              </w:rPr>
              <w:t xml:space="preserve"> requires concerted effort and perseverance. Self-efficacy determines the amount of effort and perseverance one will invest in a </w:t>
            </w:r>
            <w:proofErr w:type="spellStart"/>
            <w:r w:rsidRPr="00A473CC">
              <w:rPr>
                <w:rFonts w:ascii="Palatino Linotype" w:hAnsi="Palatino Linotype" w:cstheme="minorHAnsi"/>
                <w:sz w:val="18"/>
                <w:szCs w:val="18"/>
              </w:rPr>
              <w:t>behavior</w:t>
            </w:r>
            <w:proofErr w:type="spellEnd"/>
            <w:r w:rsidRPr="00A473CC">
              <w:rPr>
                <w:rFonts w:ascii="Palatino Linotype" w:hAnsi="Palatino Linotype" w:cstheme="minorHAnsi"/>
                <w:sz w:val="18"/>
                <w:szCs w:val="18"/>
              </w:rPr>
              <w:t xml:space="preserve"> and personal conviction to get back on track after being derailed. Improvement in self-efficacy increase the likelihood of achieving weight loss. Greater insight into the social cognitive factors that contribute to lifestyle change will inform health </w:t>
            </w:r>
            <w:proofErr w:type="spellStart"/>
            <w:r w:rsidRPr="00A473CC">
              <w:rPr>
                <w:rFonts w:ascii="Palatino Linotype" w:hAnsi="Palatino Linotype" w:cstheme="minorHAnsi"/>
                <w:sz w:val="18"/>
                <w:szCs w:val="18"/>
              </w:rPr>
              <w:t>behavior</w:t>
            </w:r>
            <w:proofErr w:type="spellEnd"/>
            <w:r w:rsidRPr="00A473CC">
              <w:rPr>
                <w:rFonts w:ascii="Palatino Linotype" w:hAnsi="Palatino Linotype" w:cstheme="minorHAnsi"/>
                <w:sz w:val="18"/>
                <w:szCs w:val="18"/>
              </w:rPr>
              <w:t xml:space="preserve"> theory and guide the development of more effective lifestyle interventions.</w:t>
            </w:r>
          </w:p>
        </w:tc>
      </w:tr>
      <w:tr w:rsidR="0081406D" w:rsidRPr="00536202" w14:paraId="3AB5996E"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43F9D8" w14:textId="77777777" w:rsidR="0081406D" w:rsidRPr="00536202" w:rsidRDefault="0081406D" w:rsidP="00587737">
            <w:pPr>
              <w:spacing w:after="0" w:line="240" w:lineRule="auto"/>
              <w:rPr>
                <w:rFonts w:ascii="Palatino Linotype" w:hAnsi="Palatino Linotype" w:cstheme="minorHAnsi"/>
                <w:b/>
                <w:bCs/>
                <w:sz w:val="18"/>
                <w:szCs w:val="18"/>
              </w:rPr>
            </w:pPr>
            <w:r w:rsidRPr="00536202">
              <w:rPr>
                <w:rFonts w:ascii="Palatino Linotype" w:hAnsi="Palatino Linotype" w:cstheme="minorHAnsi"/>
                <w:b/>
                <w:bCs/>
                <w:sz w:val="18"/>
                <w:szCs w:val="18"/>
              </w:rPr>
              <w:t>2</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D4B09B"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A small and statistically non-significant decrease in BMI was found for the intervention groups compared with the control groups. Four out of the 16 interventions were effective compared with the control condition. No differential intervention effects were found for participants in the low socio-economic group compared with those in the intermediate or the high socio-economic group. Also, comparing the intermediate socio-economic group with the high socio-economic group, no overall interaction effect was found.</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87FBAE" w14:textId="6C01D1C2"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Conclusions:</w:t>
            </w:r>
            <w:r w:rsidRPr="008D3ECE">
              <w:rPr>
                <w:rFonts w:ascii="Palatino Linotype" w:hAnsi="Palatino Linotype" w:cstheme="minorHAnsi"/>
                <w:bCs/>
                <w:sz w:val="18"/>
                <w:szCs w:val="18"/>
              </w:rPr>
              <w:t xml:space="preserve"> Compared with control conditions, workplace health promotion programmes overall showed a statistically non-significant decrease in BMI, which did not differ across </w:t>
            </w:r>
            <w:r w:rsidR="00906C79">
              <w:rPr>
                <w:rFonts w:ascii="Palatino Linotype" w:hAnsi="Palatino Linotype" w:cstheme="minorHAnsi"/>
                <w:bCs/>
                <w:sz w:val="18"/>
                <w:szCs w:val="18"/>
              </w:rPr>
              <w:t xml:space="preserve">socioeconomic </w:t>
            </w:r>
            <w:r w:rsidR="00223689">
              <w:rPr>
                <w:rFonts w:ascii="Palatino Linotype" w:hAnsi="Palatino Linotype" w:cstheme="minorHAnsi"/>
                <w:bCs/>
                <w:sz w:val="18"/>
                <w:szCs w:val="18"/>
              </w:rPr>
              <w:t>positions (SEP)</w:t>
            </w:r>
            <w:r w:rsidRPr="008D3ECE">
              <w:rPr>
                <w:rFonts w:ascii="Palatino Linotype" w:hAnsi="Palatino Linotype" w:cstheme="minorHAnsi"/>
                <w:bCs/>
                <w:sz w:val="18"/>
                <w:szCs w:val="18"/>
              </w:rPr>
              <w:t>. No evidence was found for intervention‐generated SEP inequalities in BMI.</w:t>
            </w:r>
          </w:p>
          <w:p w14:paraId="5BCF2617" w14:textId="77777777" w:rsidR="0081406D" w:rsidRPr="00536202" w:rsidRDefault="0081406D" w:rsidP="00587737">
            <w:pPr>
              <w:spacing w:after="0" w:line="240" w:lineRule="auto"/>
              <w:rPr>
                <w:rFonts w:ascii="Palatino Linotype" w:hAnsi="Palatino Linotype" w:cstheme="minorHAnsi"/>
                <w:sz w:val="18"/>
                <w:szCs w:val="18"/>
              </w:rPr>
            </w:pPr>
          </w:p>
          <w:p w14:paraId="34F51F11" w14:textId="3C4BF6B9"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sz w:val="18"/>
                <w:szCs w:val="18"/>
              </w:rPr>
              <w:t xml:space="preserve">Lessons learned </w:t>
            </w:r>
            <w:r w:rsidR="008D3ECE">
              <w:rPr>
                <w:rFonts w:ascii="Palatino Linotype" w:hAnsi="Palatino Linotype" w:cstheme="minorHAnsi"/>
                <w:b/>
                <w:sz w:val="18"/>
                <w:szCs w:val="18"/>
              </w:rPr>
              <w:t>and</w:t>
            </w:r>
            <w:r w:rsidRPr="00536202">
              <w:rPr>
                <w:rFonts w:ascii="Palatino Linotype" w:hAnsi="Palatino Linotype" w:cstheme="minorHAnsi"/>
                <w:b/>
                <w:sz w:val="18"/>
                <w:szCs w:val="18"/>
              </w:rPr>
              <w:t xml:space="preserve"> recommendations:</w:t>
            </w:r>
            <w:r w:rsidRPr="00536202">
              <w:rPr>
                <w:rFonts w:ascii="Palatino Linotype" w:hAnsi="Palatino Linotype" w:cstheme="minorHAnsi"/>
                <w:sz w:val="18"/>
                <w:szCs w:val="18"/>
              </w:rPr>
              <w:t xml:space="preserve"> </w:t>
            </w:r>
            <w:r w:rsidRPr="008D3ECE">
              <w:rPr>
                <w:rFonts w:ascii="Palatino Linotype" w:hAnsi="Palatino Linotype" w:cstheme="minorHAnsi"/>
                <w:bCs/>
                <w:sz w:val="18"/>
                <w:szCs w:val="18"/>
              </w:rPr>
              <w:t>Interventions evaluated within randomized controlled trials, agentic interventions, those that focused on high‐risk groups, included a counselling component, did not include an environmental component, consisted of more than five sessions, or were offered at the individual level did statistically significantly reduced BMI.</w:t>
            </w:r>
          </w:p>
        </w:tc>
      </w:tr>
      <w:tr w:rsidR="0081406D" w:rsidRPr="00536202" w14:paraId="7CC218BD"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CBEB06" w14:textId="77777777" w:rsidR="0081406D" w:rsidRPr="00536202" w:rsidRDefault="0081406D" w:rsidP="00587737">
            <w:pPr>
              <w:spacing w:after="0" w:line="240" w:lineRule="auto"/>
              <w:rPr>
                <w:rFonts w:ascii="Palatino Linotype" w:hAnsi="Palatino Linotype" w:cstheme="minorHAnsi"/>
                <w:b/>
                <w:bCs/>
                <w:sz w:val="18"/>
                <w:szCs w:val="18"/>
              </w:rPr>
            </w:pPr>
            <w:r w:rsidRPr="00536202">
              <w:rPr>
                <w:rFonts w:ascii="Palatino Linotype" w:hAnsi="Palatino Linotype" w:cstheme="minorHAnsi"/>
                <w:b/>
                <w:bCs/>
                <w:sz w:val="18"/>
                <w:szCs w:val="18"/>
              </w:rPr>
              <w:lastRenderedPageBreak/>
              <w:t>3</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042BC2"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After 18 months, the rates for 2 self-reported outcomes were higher in the intervention group than in the control group: engaging in regular exercise and actively managing weight. </w:t>
            </w:r>
          </w:p>
          <w:p w14:paraId="380F7E81"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For smoking, the unadjusted treatment group mean was -6.9 percentage points. For number</w:t>
            </w:r>
          </w:p>
          <w:p w14:paraId="4574EA36"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of alcoholic drinks per week, the unadjusted treatment group mean was −0.6 drinks.</w:t>
            </w:r>
          </w:p>
          <w:p w14:paraId="314A012B"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The program had no significant effects on other self-reported health outcomes and </w:t>
            </w:r>
            <w:proofErr w:type="spellStart"/>
            <w:r w:rsidRPr="00536202">
              <w:rPr>
                <w:rFonts w:ascii="Palatino Linotype" w:hAnsi="Palatino Linotype" w:cstheme="minorHAnsi"/>
                <w:bCs/>
                <w:sz w:val="18"/>
                <w:szCs w:val="18"/>
              </w:rPr>
              <w:t>behaviors</w:t>
            </w:r>
            <w:proofErr w:type="spellEnd"/>
            <w:r w:rsidRPr="00536202">
              <w:rPr>
                <w:rFonts w:ascii="Palatino Linotype" w:hAnsi="Palatino Linotype" w:cstheme="minorHAnsi"/>
                <w:bCs/>
                <w:sz w:val="18"/>
                <w:szCs w:val="18"/>
              </w:rPr>
              <w:t xml:space="preserve"> (</w:t>
            </w:r>
            <w:proofErr w:type="gramStart"/>
            <w:r w:rsidRPr="00536202">
              <w:rPr>
                <w:rFonts w:ascii="Palatino Linotype" w:hAnsi="Palatino Linotype" w:cstheme="minorHAnsi"/>
                <w:bCs/>
                <w:sz w:val="18"/>
                <w:szCs w:val="18"/>
              </w:rPr>
              <w:t>e.g.</w:t>
            </w:r>
            <w:proofErr w:type="gramEnd"/>
            <w:r w:rsidRPr="00536202">
              <w:rPr>
                <w:rFonts w:ascii="Palatino Linotype" w:hAnsi="Palatino Linotype" w:cstheme="minorHAnsi"/>
                <w:bCs/>
                <w:sz w:val="18"/>
                <w:szCs w:val="18"/>
              </w:rPr>
              <w:t xml:space="preserve"> health, sleep quality, food choices); clinical markers of health (e.g. cholesterol, blood pressure, BMI); medical and pharmaceutical spending and utilization; and employment outcomes (absenteeism, job tenure, and job performance).</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1BA981" w14:textId="2F5D01E4" w:rsidR="0081406D" w:rsidRPr="00223689" w:rsidRDefault="0081406D" w:rsidP="00587737">
            <w:pPr>
              <w:spacing w:after="0" w:line="240" w:lineRule="auto"/>
              <w:rPr>
                <w:rFonts w:ascii="Palatino Linotype" w:hAnsi="Palatino Linotype" w:cstheme="minorBidi"/>
                <w:color w:val="FF0000"/>
                <w:sz w:val="18"/>
                <w:szCs w:val="18"/>
              </w:rPr>
            </w:pPr>
            <w:r w:rsidRPr="00536202">
              <w:rPr>
                <w:rFonts w:ascii="Palatino Linotype" w:hAnsi="Palatino Linotype" w:cstheme="minorBidi"/>
                <w:b/>
                <w:sz w:val="18"/>
                <w:szCs w:val="18"/>
              </w:rPr>
              <w:t>Conclusions:</w:t>
            </w:r>
            <w:r w:rsidRPr="00536202">
              <w:rPr>
                <w:rFonts w:ascii="Palatino Linotype" w:hAnsi="Palatino Linotype" w:cstheme="minorBidi"/>
                <w:sz w:val="18"/>
                <w:szCs w:val="18"/>
              </w:rPr>
              <w:t xml:space="preserve"> </w:t>
            </w:r>
            <w:r w:rsidRPr="00223689">
              <w:rPr>
                <w:rFonts w:ascii="Palatino Linotype" w:hAnsi="Palatino Linotype" w:cstheme="minorBidi"/>
                <w:sz w:val="18"/>
                <w:szCs w:val="18"/>
              </w:rPr>
              <w:t xml:space="preserve">Introduction of the workplace wellness program resulted in greater rates of some positive self-reported health </w:t>
            </w:r>
            <w:proofErr w:type="spellStart"/>
            <w:r w:rsidRPr="00223689">
              <w:rPr>
                <w:rFonts w:ascii="Palatino Linotype" w:hAnsi="Palatino Linotype" w:cstheme="minorBidi"/>
                <w:sz w:val="18"/>
                <w:szCs w:val="18"/>
              </w:rPr>
              <w:t>behaviors</w:t>
            </w:r>
            <w:proofErr w:type="spellEnd"/>
            <w:r w:rsidRPr="00223689">
              <w:rPr>
                <w:rFonts w:ascii="Palatino Linotype" w:hAnsi="Palatino Linotype" w:cstheme="minorBidi"/>
                <w:sz w:val="18"/>
                <w:szCs w:val="18"/>
              </w:rPr>
              <w:t xml:space="preserve"> among employees exposed compared with those who were not exposed, but there were no significant differences in clinical measures of health, health care spending and utilization, and employment outcomes </w:t>
            </w:r>
            <w:r w:rsidR="31EFE24D" w:rsidRPr="00223689">
              <w:rPr>
                <w:rFonts w:ascii="Palatino Linotype" w:hAnsi="Palatino Linotype" w:cstheme="minorBidi"/>
                <w:sz w:val="18"/>
                <w:szCs w:val="18"/>
              </w:rPr>
              <w:t xml:space="preserve">(business outcomes) </w:t>
            </w:r>
            <w:r w:rsidRPr="00223689">
              <w:rPr>
                <w:rFonts w:ascii="Palatino Linotype" w:hAnsi="Palatino Linotype" w:cstheme="minorBidi"/>
                <w:sz w:val="18"/>
                <w:szCs w:val="18"/>
              </w:rPr>
              <w:t xml:space="preserve">after 18 months. </w:t>
            </w:r>
          </w:p>
          <w:p w14:paraId="6342C6BA" w14:textId="77777777" w:rsidR="0081406D" w:rsidRPr="00536202" w:rsidRDefault="0081406D" w:rsidP="00587737">
            <w:pPr>
              <w:spacing w:after="0" w:line="240" w:lineRule="auto"/>
              <w:rPr>
                <w:rFonts w:ascii="Palatino Linotype" w:hAnsi="Palatino Linotype" w:cstheme="minorHAnsi"/>
                <w:sz w:val="18"/>
                <w:szCs w:val="18"/>
              </w:rPr>
            </w:pPr>
          </w:p>
          <w:p w14:paraId="13CEB9FF" w14:textId="56F57C5B"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Lessons learned</w:t>
            </w:r>
            <w:r w:rsidR="00223689">
              <w:rPr>
                <w:rFonts w:ascii="Palatino Linotype" w:hAnsi="Palatino Linotype" w:cstheme="minorHAnsi"/>
                <w:b/>
                <w:bCs/>
                <w:sz w:val="18"/>
                <w:szCs w:val="18"/>
              </w:rPr>
              <w:t xml:space="preserve"> and recommendations</w:t>
            </w:r>
            <w:r w:rsidRPr="00536202">
              <w:rPr>
                <w:rFonts w:ascii="Palatino Linotype" w:hAnsi="Palatino Linotype" w:cstheme="minorHAnsi"/>
                <w:b/>
                <w:bCs/>
                <w:sz w:val="18"/>
                <w:szCs w:val="18"/>
              </w:rPr>
              <w:t xml:space="preserve">: </w:t>
            </w:r>
            <w:r w:rsidRPr="00223689">
              <w:rPr>
                <w:rFonts w:ascii="Palatino Linotype" w:hAnsi="Palatino Linotype" w:cstheme="minorHAnsi"/>
                <w:sz w:val="18"/>
                <w:szCs w:val="18"/>
              </w:rPr>
              <w:t>Although limited by incomplete data on some outcomes, these findings may temper expectations about the financial return on investment that wellness programs can deliver in the short term.</w:t>
            </w:r>
          </w:p>
        </w:tc>
      </w:tr>
      <w:tr w:rsidR="0081406D" w:rsidRPr="00536202" w14:paraId="660D3DBF"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3C1833" w14:textId="77777777" w:rsidR="0081406D" w:rsidRPr="00536202" w:rsidRDefault="0081406D" w:rsidP="00587737">
            <w:pPr>
              <w:spacing w:after="0" w:line="240" w:lineRule="auto"/>
              <w:rPr>
                <w:rFonts w:ascii="Palatino Linotype" w:hAnsi="Palatino Linotype" w:cstheme="minorHAnsi"/>
                <w:b/>
                <w:bCs/>
                <w:sz w:val="18"/>
                <w:szCs w:val="18"/>
              </w:rPr>
            </w:pPr>
            <w:r w:rsidRPr="00536202">
              <w:rPr>
                <w:rFonts w:ascii="Palatino Linotype" w:hAnsi="Palatino Linotype" w:cstheme="minorHAnsi"/>
                <w:b/>
                <w:bCs/>
                <w:sz w:val="18"/>
                <w:szCs w:val="18"/>
              </w:rPr>
              <w:t>4</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793B03" w14:textId="25ED5CE6"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6 out of 22 studies observed a statistically significant decrease in absenteeism (3 of which targeted employees at a high risk of sickness absences or overweight/obese). Among successful programmes, a 3-month intervention based on weight loss (comprising nutrition education and counselling) resulted in a significant decrease in the hours of absenteeism in the intervention group.</w:t>
            </w:r>
          </w:p>
          <w:p w14:paraId="56D9BDCD"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3 of the 11 studies reported significant results in the improvement of work ability, following physical activity interventions. </w:t>
            </w:r>
          </w:p>
          <w:p w14:paraId="7A5347E5"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6 out of 22 studies observed a statistically significant improvements in productivity (productivity, performance, or presenteeism) through weight loss, stress management, cognitive-</w:t>
            </w:r>
            <w:proofErr w:type="spellStart"/>
            <w:r w:rsidRPr="00536202">
              <w:rPr>
                <w:rFonts w:ascii="Palatino Linotype" w:hAnsi="Palatino Linotype" w:cstheme="minorHAnsi"/>
                <w:bCs/>
                <w:sz w:val="18"/>
                <w:szCs w:val="18"/>
              </w:rPr>
              <w:t>behavioral</w:t>
            </w:r>
            <w:proofErr w:type="spellEnd"/>
            <w:r w:rsidRPr="00536202">
              <w:rPr>
                <w:rFonts w:ascii="Palatino Linotype" w:hAnsi="Palatino Linotype" w:cstheme="minorHAnsi"/>
                <w:bCs/>
                <w:sz w:val="18"/>
                <w:szCs w:val="18"/>
              </w:rPr>
              <w:t xml:space="preserve"> methods to improve performance, tai chi, etc. For instance, the above mentioned 3-month intervention based on weight loss significantly</w:t>
            </w:r>
          </w:p>
          <w:p w14:paraId="67FA2801"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improved productivity as assessed by the Work Limitations Questionnaire.</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DDAC79" w14:textId="77777777"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Conclusions: </w:t>
            </w:r>
            <w:r w:rsidRPr="00536202">
              <w:rPr>
                <w:rFonts w:ascii="Palatino Linotype" w:hAnsi="Palatino Linotype" w:cstheme="minorHAnsi"/>
                <w:bCs/>
                <w:sz w:val="18"/>
                <w:szCs w:val="18"/>
              </w:rPr>
              <w:t>The meta-analysis showed the effectiveness of workplace interventions for absenteeism, when considering only moderate quality RCTs.</w:t>
            </w:r>
            <w:r w:rsidRPr="00536202">
              <w:rPr>
                <w:rFonts w:ascii="Palatino Linotype" w:hAnsi="Palatino Linotype" w:cstheme="minorHAnsi"/>
                <w:b/>
                <w:bCs/>
                <w:sz w:val="18"/>
                <w:szCs w:val="18"/>
              </w:rPr>
              <w:t xml:space="preserve"> </w:t>
            </w:r>
            <w:r w:rsidRPr="00536202">
              <w:rPr>
                <w:rFonts w:ascii="Palatino Linotype" w:hAnsi="Palatino Linotype" w:cstheme="minorHAnsi"/>
                <w:bCs/>
                <w:sz w:val="18"/>
                <w:szCs w:val="18"/>
              </w:rPr>
              <w:t xml:space="preserve">In contrast, only a few studies of workplace interventions for productivity and work ability were included, which was insufficient for determining the effectiveness and best design for improving these work outcomes. </w:t>
            </w:r>
          </w:p>
          <w:p w14:paraId="0D2E45F9" w14:textId="77777777" w:rsidR="0081406D" w:rsidRPr="00536202" w:rsidRDefault="0081406D" w:rsidP="00587737">
            <w:pPr>
              <w:spacing w:after="0" w:line="240" w:lineRule="auto"/>
              <w:rPr>
                <w:rFonts w:ascii="Palatino Linotype" w:hAnsi="Palatino Linotype" w:cstheme="minorHAnsi"/>
                <w:sz w:val="18"/>
                <w:szCs w:val="18"/>
              </w:rPr>
            </w:pPr>
          </w:p>
          <w:p w14:paraId="433F14C9" w14:textId="0C259819"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Lessons learned </w:t>
            </w:r>
            <w:r w:rsidR="00223689">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 </w:t>
            </w:r>
            <w:r w:rsidRPr="00223689">
              <w:rPr>
                <w:rFonts w:ascii="Palatino Linotype" w:hAnsi="Palatino Linotype" w:cstheme="minorHAnsi"/>
                <w:bCs/>
                <w:sz w:val="18"/>
                <w:szCs w:val="18"/>
              </w:rPr>
              <w:t>Findings demonstrated that multi-component and counselling interventions, with virtual and individualized interventions and &lt;10 sessions/total were the most effective methodologies to reduce absenteeism. Future high-quality RCTs that also consider health risks should be implemented to strengthen the results</w:t>
            </w:r>
            <w:r w:rsidRPr="00536202">
              <w:rPr>
                <w:rFonts w:ascii="Palatino Linotype" w:hAnsi="Palatino Linotype" w:cstheme="minorHAnsi"/>
                <w:sz w:val="18"/>
                <w:szCs w:val="18"/>
              </w:rPr>
              <w:t>.</w:t>
            </w:r>
          </w:p>
        </w:tc>
      </w:tr>
      <w:tr w:rsidR="0081406D" w:rsidRPr="00536202" w14:paraId="10C71815"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06B808" w14:textId="77777777" w:rsidR="0081406D" w:rsidRPr="00536202" w:rsidRDefault="0081406D" w:rsidP="00587737">
            <w:pPr>
              <w:spacing w:after="0" w:line="240" w:lineRule="auto"/>
              <w:rPr>
                <w:rFonts w:ascii="Palatino Linotype" w:hAnsi="Palatino Linotype" w:cstheme="minorHAnsi"/>
                <w:b/>
                <w:bCs/>
                <w:sz w:val="18"/>
                <w:szCs w:val="18"/>
              </w:rPr>
            </w:pPr>
            <w:r w:rsidRPr="00536202">
              <w:rPr>
                <w:rFonts w:ascii="Palatino Linotype" w:hAnsi="Palatino Linotype" w:cstheme="minorHAnsi"/>
                <w:b/>
                <w:bCs/>
                <w:sz w:val="18"/>
                <w:szCs w:val="18"/>
              </w:rPr>
              <w:t>5</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CED71D"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Worksite nutrition and worksite physical activity and nutrition programs were more costly and more effective in reducing body weight than usual care. </w:t>
            </w:r>
          </w:p>
          <w:p w14:paraId="531F1C98" w14:textId="615881EE"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Most worksite nutrition and worksite physical activity and nutrition programs were more costly and more effective in reducing cholesterol level and cardiovascular disease risk, respectively.</w:t>
            </w:r>
          </w:p>
          <w:p w14:paraId="6B98E1BC"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One nutrition intervention was more costly and more effective in reducing daily fat/increasing daily carbohydrate intakes.</w:t>
            </w:r>
          </w:p>
          <w:p w14:paraId="6318E66D"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Another was more costly and more effective in improving general health, but less effective in reducing restraint, disinhibition (</w:t>
            </w:r>
            <w:proofErr w:type="gramStart"/>
            <w:r w:rsidRPr="00536202">
              <w:rPr>
                <w:rFonts w:ascii="Palatino Linotype" w:hAnsi="Palatino Linotype" w:cstheme="minorHAnsi"/>
                <w:bCs/>
                <w:sz w:val="18"/>
                <w:szCs w:val="18"/>
              </w:rPr>
              <w:t>e.g.</w:t>
            </w:r>
            <w:proofErr w:type="gramEnd"/>
            <w:r w:rsidRPr="00536202">
              <w:rPr>
                <w:rFonts w:ascii="Palatino Linotype" w:hAnsi="Palatino Linotype" w:cstheme="minorHAnsi"/>
                <w:bCs/>
                <w:sz w:val="18"/>
                <w:szCs w:val="18"/>
              </w:rPr>
              <w:t xml:space="preserve"> overeating due to stress) and hunger.</w:t>
            </w:r>
          </w:p>
          <w:p w14:paraId="4D4CCAA0"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Costs for programs aimed at increasing physical activity and improving nutrition were partially offset by a reduction in absenteeism and/or medical costs.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062C9A" w14:textId="17A4B700"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Conclusions: </w:t>
            </w:r>
            <w:r w:rsidRPr="00AF66BF">
              <w:rPr>
                <w:rFonts w:ascii="Palatino Linotype" w:hAnsi="Palatino Linotype" w:cstheme="minorHAnsi"/>
                <w:bCs/>
                <w:sz w:val="18"/>
                <w:szCs w:val="18"/>
              </w:rPr>
              <w:t xml:space="preserve">Current evidence indicates that worksite physical activity and/or nutrition programs can result in reductions in body weight, cholesterol level, and </w:t>
            </w:r>
            <w:r w:rsidR="007E52D7" w:rsidRPr="00AF66BF">
              <w:rPr>
                <w:rFonts w:ascii="Palatino Linotype" w:hAnsi="Palatino Linotype" w:cstheme="minorHAnsi"/>
                <w:bCs/>
                <w:sz w:val="18"/>
                <w:szCs w:val="18"/>
              </w:rPr>
              <w:t>cardiovascular disease</w:t>
            </w:r>
            <w:r w:rsidRPr="00AF66BF">
              <w:rPr>
                <w:rFonts w:ascii="Palatino Linotype" w:hAnsi="Palatino Linotype" w:cstheme="minorHAnsi"/>
                <w:bCs/>
                <w:sz w:val="18"/>
                <w:szCs w:val="18"/>
              </w:rPr>
              <w:t xml:space="preserve"> </w:t>
            </w:r>
            <w:r w:rsidR="00870173">
              <w:rPr>
                <w:rFonts w:ascii="Palatino Linotype" w:hAnsi="Palatino Linotype" w:cstheme="minorHAnsi"/>
                <w:bCs/>
                <w:sz w:val="18"/>
                <w:szCs w:val="18"/>
              </w:rPr>
              <w:t xml:space="preserve">(CVD) </w:t>
            </w:r>
            <w:r w:rsidRPr="00AF66BF">
              <w:rPr>
                <w:rFonts w:ascii="Palatino Linotype" w:hAnsi="Palatino Linotype" w:cstheme="minorHAnsi"/>
                <w:bCs/>
                <w:sz w:val="18"/>
                <w:szCs w:val="18"/>
              </w:rPr>
              <w:t>risk, but at a higher cost than usual care. Since it is unknown how much decision-makers are willing to pay for these health outcomes, conclusions about the cost-effectiveness of these interventions cannot be made.</w:t>
            </w:r>
          </w:p>
          <w:p w14:paraId="05E9C692" w14:textId="77777777" w:rsidR="0081406D" w:rsidRPr="00536202" w:rsidRDefault="0081406D" w:rsidP="00587737">
            <w:pPr>
              <w:spacing w:after="0" w:line="240" w:lineRule="auto"/>
              <w:rPr>
                <w:rFonts w:ascii="Palatino Linotype" w:hAnsi="Palatino Linotype" w:cstheme="minorHAnsi"/>
                <w:sz w:val="18"/>
                <w:szCs w:val="18"/>
              </w:rPr>
            </w:pPr>
          </w:p>
          <w:p w14:paraId="74739279" w14:textId="78BC5920" w:rsidR="0081406D" w:rsidRPr="00536202" w:rsidRDefault="0081406D" w:rsidP="00587737">
            <w:pPr>
              <w:suppressAutoHyphens w:val="0"/>
              <w:autoSpaceDE w:val="0"/>
              <w:adjustRightInd w:val="0"/>
              <w:spacing w:after="0" w:line="240" w:lineRule="auto"/>
              <w:textAlignment w:val="auto"/>
              <w:rPr>
                <w:rFonts w:ascii="Palatino Linotype" w:hAnsi="Palatino Linotype" w:cstheme="minorHAnsi"/>
                <w:sz w:val="18"/>
                <w:szCs w:val="18"/>
              </w:rPr>
            </w:pPr>
            <w:r w:rsidRPr="00536202">
              <w:rPr>
                <w:rFonts w:ascii="Palatino Linotype" w:hAnsi="Palatino Linotype" w:cstheme="minorHAnsi"/>
                <w:b/>
                <w:bCs/>
                <w:sz w:val="18"/>
                <w:szCs w:val="18"/>
              </w:rPr>
              <w:t xml:space="preserve">Lessons learned </w:t>
            </w:r>
            <w:r w:rsidR="00AF66BF">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 </w:t>
            </w:r>
            <w:r w:rsidRPr="00AF66BF">
              <w:rPr>
                <w:rFonts w:ascii="Palatino Linotype" w:hAnsi="Palatino Linotype" w:cstheme="minorHAnsi"/>
                <w:sz w:val="18"/>
                <w:szCs w:val="18"/>
              </w:rPr>
              <w:t>It is established that more costly programs do not necessarily produce better health outcomes or cost-savings; therefore, cost containment strategies during the design phase of a program may be a useful strategy to optimize cost-effectiveness. There is substantial need for improvement of the methodological quality of studies evaluating the cost-effectiveness of worksite physical activity and/or nutrition programs.</w:t>
            </w:r>
          </w:p>
        </w:tc>
      </w:tr>
      <w:tr w:rsidR="0081406D" w:rsidRPr="00536202" w14:paraId="11E6A735"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F3954D"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t>6</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B3833D" w14:textId="77777777" w:rsidR="0081406D" w:rsidRPr="00536202" w:rsidRDefault="0081406D" w:rsidP="00587737">
            <w:pPr>
              <w:pStyle w:val="paragraph"/>
              <w:spacing w:before="0" w:beforeAutospacing="0" w:after="0" w:afterAutospacing="0"/>
              <w:ind w:right="-24"/>
              <w:rPr>
                <w:rFonts w:ascii="Palatino Linotype" w:hAnsi="Palatino Linotype" w:cstheme="minorHAnsi"/>
                <w:bCs/>
                <w:sz w:val="18"/>
                <w:szCs w:val="18"/>
                <w:lang w:val="en-GB"/>
              </w:rPr>
            </w:pPr>
            <w:r w:rsidRPr="00536202">
              <w:rPr>
                <w:rFonts w:ascii="Palatino Linotype" w:hAnsi="Palatino Linotype" w:cstheme="minorHAnsi"/>
                <w:bCs/>
                <w:sz w:val="18"/>
                <w:szCs w:val="18"/>
                <w:lang w:val="en-GB"/>
              </w:rPr>
              <w:t>Intervention effectiveness appeared unrelated to region of the world and was highest in 6–12-month trials. The results ranged widely from clinically significant 8.8-kg weight loss in one trial to less effective than the control treatment in others.</w:t>
            </w:r>
          </w:p>
          <w:p w14:paraId="10BE93F4" w14:textId="77777777" w:rsidR="0081406D" w:rsidRPr="00536202" w:rsidRDefault="0081406D" w:rsidP="00587737">
            <w:pPr>
              <w:pStyle w:val="paragraph"/>
              <w:spacing w:before="0" w:beforeAutospacing="0" w:after="0" w:afterAutospacing="0"/>
              <w:ind w:right="-24"/>
              <w:rPr>
                <w:rFonts w:ascii="Palatino Linotype" w:hAnsi="Palatino Linotype" w:cstheme="minorHAnsi"/>
                <w:bCs/>
                <w:sz w:val="18"/>
                <w:szCs w:val="18"/>
                <w:lang w:val="en-GB"/>
              </w:rPr>
            </w:pPr>
            <w:r w:rsidRPr="00536202">
              <w:rPr>
                <w:rFonts w:ascii="Palatino Linotype" w:hAnsi="Palatino Linotype" w:cstheme="minorHAnsi"/>
                <w:bCs/>
                <w:sz w:val="18"/>
                <w:szCs w:val="18"/>
                <w:lang w:val="en-GB"/>
              </w:rPr>
              <w:t>Most interventions reported decreases in weight and BMI outcomes compared to control arms at 6- and 12-month time points, but only 3 reported statistically significant weight loss ranging from -3.95 to −8.80 kg. One of these reported that the obtained weight loss was remarkably sustained over the follow-up period (−3.09 versus −3.95 kg).</w:t>
            </w:r>
          </w:p>
          <w:p w14:paraId="7A3EB47B"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The studies that lasted 13–24 months showed less mean weight loss compared to the studies in the 6–12-month group. </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9EBF67" w14:textId="77777777" w:rsidR="0081406D" w:rsidRPr="00AF66BF" w:rsidRDefault="0081406D" w:rsidP="00587737">
            <w:pPr>
              <w:suppressAutoHyphens w:val="0"/>
              <w:autoSpaceDE w:val="0"/>
              <w:adjustRightInd w:val="0"/>
              <w:spacing w:after="0" w:line="240" w:lineRule="auto"/>
              <w:textAlignment w:val="auto"/>
              <w:rPr>
                <w:rFonts w:ascii="Palatino Linotype" w:hAnsi="Palatino Linotype" w:cstheme="minorHAnsi"/>
                <w:sz w:val="18"/>
                <w:szCs w:val="18"/>
              </w:rPr>
            </w:pPr>
            <w:r w:rsidRPr="00536202">
              <w:rPr>
                <w:rFonts w:ascii="Palatino Linotype" w:hAnsi="Palatino Linotype" w:cstheme="minorHAnsi"/>
                <w:b/>
                <w:bCs/>
                <w:sz w:val="18"/>
                <w:szCs w:val="18"/>
              </w:rPr>
              <w:t>Conclusions:</w:t>
            </w:r>
            <w:r w:rsidRPr="00536202">
              <w:rPr>
                <w:rFonts w:ascii="Palatino Linotype" w:hAnsi="Palatino Linotype" w:cstheme="minorHAnsi"/>
                <w:sz w:val="18"/>
                <w:szCs w:val="18"/>
              </w:rPr>
              <w:t xml:space="preserve"> </w:t>
            </w:r>
            <w:r w:rsidRPr="00AF66BF">
              <w:rPr>
                <w:rFonts w:ascii="Palatino Linotype" w:hAnsi="Palatino Linotype" w:cstheme="minorHAnsi"/>
                <w:sz w:val="18"/>
                <w:szCs w:val="18"/>
              </w:rPr>
              <w:t>Study findings suggest that some workforce interventions are producing clinically meaningful weight loss with the potential for considerable sustainability over time. However, further studies are needed to replicate those results in wider sociocultural and geographical contexts.</w:t>
            </w:r>
          </w:p>
          <w:p w14:paraId="2F21C1D6" w14:textId="77777777" w:rsidR="0081406D" w:rsidRPr="00AF66BF" w:rsidRDefault="0081406D" w:rsidP="00587737">
            <w:pPr>
              <w:suppressAutoHyphens w:val="0"/>
              <w:autoSpaceDE w:val="0"/>
              <w:adjustRightInd w:val="0"/>
              <w:spacing w:after="0" w:line="240" w:lineRule="auto"/>
              <w:textAlignment w:val="auto"/>
              <w:rPr>
                <w:rFonts w:ascii="Palatino Linotype" w:hAnsi="Palatino Linotype" w:cstheme="minorHAnsi"/>
                <w:sz w:val="18"/>
                <w:szCs w:val="18"/>
              </w:rPr>
            </w:pPr>
          </w:p>
          <w:p w14:paraId="3D160C67" w14:textId="343A00C6" w:rsidR="0081406D" w:rsidRPr="00536202" w:rsidRDefault="0081406D" w:rsidP="00587737">
            <w:pPr>
              <w:suppressAutoHyphens w:val="0"/>
              <w:autoSpaceDE w:val="0"/>
              <w:adjustRightInd w:val="0"/>
              <w:spacing w:after="0" w:line="240" w:lineRule="auto"/>
              <w:textAlignment w:val="auto"/>
              <w:rPr>
                <w:rFonts w:ascii="Palatino Linotype" w:hAnsi="Palatino Linotype" w:cstheme="minorHAnsi"/>
                <w:sz w:val="18"/>
                <w:szCs w:val="18"/>
              </w:rPr>
            </w:pPr>
            <w:r w:rsidRPr="00536202">
              <w:rPr>
                <w:rFonts w:ascii="Palatino Linotype" w:hAnsi="Palatino Linotype" w:cstheme="minorHAnsi"/>
                <w:b/>
                <w:bCs/>
                <w:sz w:val="18"/>
                <w:szCs w:val="18"/>
              </w:rPr>
              <w:t xml:space="preserve">Lessons learned </w:t>
            </w:r>
            <w:r w:rsidR="00AF66BF">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w:t>
            </w:r>
            <w:r w:rsidRPr="00536202">
              <w:rPr>
                <w:rFonts w:ascii="Palatino Linotype" w:hAnsi="Palatino Linotype" w:cstheme="minorHAnsi"/>
                <w:sz w:val="18"/>
                <w:szCs w:val="18"/>
              </w:rPr>
              <w:t xml:space="preserve"> </w:t>
            </w:r>
            <w:r w:rsidRPr="00AF66BF">
              <w:rPr>
                <w:rFonts w:ascii="Palatino Linotype" w:hAnsi="Palatino Linotype" w:cstheme="minorHAnsi"/>
                <w:sz w:val="18"/>
                <w:szCs w:val="18"/>
              </w:rPr>
              <w:t>The fact that the interventions causing greater weight loss are reported from US, European, and Australian workplaces suggests that workplaces in general, rather than workplaces in particular regions of the world, have great potential for obesity management once the most effective approaches have been identified and scaled.</w:t>
            </w:r>
          </w:p>
        </w:tc>
      </w:tr>
      <w:tr w:rsidR="0081406D" w:rsidRPr="00536202" w14:paraId="442B686A"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A96349"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lastRenderedPageBreak/>
              <w:t>7</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52C8D9"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All reviewed studies demonstrated consistent health improvements in biological measures, self-reported </w:t>
            </w:r>
            <w:proofErr w:type="spellStart"/>
            <w:r w:rsidRPr="00536202">
              <w:rPr>
                <w:rFonts w:ascii="Palatino Linotype" w:hAnsi="Palatino Linotype" w:cstheme="minorHAnsi"/>
                <w:bCs/>
                <w:sz w:val="18"/>
                <w:szCs w:val="18"/>
              </w:rPr>
              <w:t>behavioral</w:t>
            </w:r>
            <w:proofErr w:type="spellEnd"/>
            <w:r w:rsidRPr="00536202">
              <w:rPr>
                <w:rFonts w:ascii="Palatino Linotype" w:hAnsi="Palatino Linotype" w:cstheme="minorHAnsi"/>
                <w:bCs/>
                <w:sz w:val="18"/>
                <w:szCs w:val="18"/>
              </w:rPr>
              <w:t xml:space="preserve"> adherence measures, and psychosocial variables, both in comparing baseline-to-post intervention changes in single-arm studies or in comparing at least two groups at post-intervention follow-up periods. </w:t>
            </w:r>
          </w:p>
          <w:p w14:paraId="03F02B2A"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Longitudinal effects in the few studies with extended outcome measurements demonstrated sustained, although ameliorated, intervention benefits. </w:t>
            </w:r>
          </w:p>
          <w:p w14:paraId="2FB4A753"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The three main biological markers/outcomes consistently measured across reviewed studies were: A1C, BMI/weight loss, and blood pressure. 15 of the 20 studies that measured BMI/weight loss found statistically significant intervention effects. 6 of the 14 studies that measured blood pressure reported statistically significant improvements. 6 of the 10 studies that measured A1C reported statistically significant reductions</w:t>
            </w:r>
            <w:r w:rsidRPr="00536202">
              <w:rPr>
                <w:rFonts w:ascii="Palatino Linotype" w:hAnsi="Palatino Linotype" w:cstheme="minorHAnsi"/>
                <w:bCs/>
                <w:i/>
                <w:iCs/>
                <w:sz w:val="18"/>
                <w:szCs w:val="18"/>
              </w:rPr>
              <w:t>.</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83F66A" w14:textId="77777777" w:rsidR="0081406D" w:rsidRPr="00AF66BF"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Conclusions:</w:t>
            </w:r>
            <w:r w:rsidRPr="00536202">
              <w:rPr>
                <w:rFonts w:ascii="Palatino Linotype" w:hAnsi="Palatino Linotype" w:cstheme="minorHAnsi"/>
                <w:sz w:val="18"/>
                <w:szCs w:val="18"/>
              </w:rPr>
              <w:t xml:space="preserve"> </w:t>
            </w:r>
            <w:r w:rsidRPr="00AF66BF">
              <w:rPr>
                <w:rFonts w:ascii="Palatino Linotype" w:hAnsi="Palatino Linotype" w:cstheme="minorHAnsi"/>
                <w:sz w:val="18"/>
                <w:szCs w:val="18"/>
              </w:rPr>
              <w:t>The results show initial evidence that workplace interventions hold promise for preventing diabetes and/or its complications. More rigorous, creatively designed workplace studies are needed for employees at high-risk for developing diabetes.</w:t>
            </w:r>
          </w:p>
          <w:p w14:paraId="2191237E" w14:textId="77777777" w:rsidR="0081406D" w:rsidRPr="00536202" w:rsidRDefault="0081406D" w:rsidP="00587737">
            <w:pPr>
              <w:spacing w:after="0" w:line="240" w:lineRule="auto"/>
              <w:rPr>
                <w:rFonts w:ascii="Palatino Linotype" w:hAnsi="Palatino Linotype" w:cstheme="minorHAnsi"/>
                <w:sz w:val="18"/>
                <w:szCs w:val="18"/>
              </w:rPr>
            </w:pPr>
          </w:p>
          <w:p w14:paraId="580B4A3A" w14:textId="46198477"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Lessons learned </w:t>
            </w:r>
            <w:r w:rsidR="00AF66BF">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 </w:t>
            </w:r>
            <w:r w:rsidRPr="00AF66BF">
              <w:rPr>
                <w:rFonts w:ascii="Palatino Linotype" w:hAnsi="Palatino Linotype" w:cstheme="minorHAnsi"/>
                <w:sz w:val="18"/>
                <w:szCs w:val="18"/>
              </w:rPr>
              <w:t>For a variety of reasons, many individuals who could benefit from health guidance fail to receive important services for diabetes prevention and disease outcomes. Thus, offering such programs in the workplace where people are located is a particularly appealing strategy, because this approach circumvents many of the known barriers to accessing such programs. There is a need for employer education about the benefits of supporting such programs. Moreover, special attention must be paid to motivational strategies so employees will take full advantage of programs that are offered.</w:t>
            </w:r>
          </w:p>
        </w:tc>
      </w:tr>
      <w:tr w:rsidR="0081406D" w:rsidRPr="00536202" w14:paraId="7ABE7944"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518013"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t>8</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AB4360"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In 4 out of 6 studies, the interventions improved employees' fruit and vegetable consumption with improvements sustained over a long period of time, although small. These studies involved workplace dietary modifications and three incorporated nutrition education.</w:t>
            </w:r>
          </w:p>
          <w:p w14:paraId="024497FD"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One study reported a statistically significant difference between the intervention and control groups for percentage of energy obtained from total fat and polyunsaturated fat.</w:t>
            </w:r>
          </w:p>
          <w:p w14:paraId="1C877DC9"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One study showed a statistically significant reduction in energy intake and increase in protein and carbohydrate intakes.</w:t>
            </w:r>
          </w:p>
          <w:p w14:paraId="14F13655"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Clinical health status outcomes were reported in one study showing a statistically significant increase in BMI and reduction of serum HDL cholesterol in the intervention group. </w:t>
            </w:r>
          </w:p>
          <w:p w14:paraId="04BE08BD"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Changes in nutrition knowledge were recorded in one study and the mean score (score/10) was significantly greater in the intervention group when compared with the control group.</w:t>
            </w:r>
          </w:p>
          <w:p w14:paraId="0961F46F"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In terms of food purchasing patterns, one study found a statistically significant increase in self-purchasing of fruit and family purchasing of vegetables in the intervention groups.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EAFB87" w14:textId="77777777" w:rsidR="0081406D" w:rsidRPr="00870173"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
                <w:bCs/>
                <w:sz w:val="18"/>
                <w:szCs w:val="18"/>
              </w:rPr>
              <w:t>Conclusions:</w:t>
            </w:r>
            <w:r w:rsidRPr="00536202">
              <w:rPr>
                <w:rFonts w:ascii="Palatino Linotype" w:hAnsi="Palatino Linotype" w:cstheme="minorHAnsi"/>
                <w:sz w:val="18"/>
                <w:szCs w:val="18"/>
              </w:rPr>
              <w:t xml:space="preserve"> </w:t>
            </w:r>
            <w:r w:rsidRPr="00870173">
              <w:rPr>
                <w:rFonts w:ascii="Palatino Linotype" w:hAnsi="Palatino Linotype" w:cstheme="minorHAnsi"/>
                <w:bCs/>
                <w:sz w:val="18"/>
                <w:szCs w:val="18"/>
              </w:rPr>
              <w:t xml:space="preserve">Ambiguity exists including: 1) limited evidence on the long-term effects on dietary behaviour; 2) absence of information on determinants of food choice, clinical health status, and economic cost outcomes. Although available research is of limited quality, evidence suggests that workplace dietary modification interventions alone and in combination with nutrition education increase fruit and vegetable intakes. </w:t>
            </w:r>
          </w:p>
          <w:p w14:paraId="0AC01C2C" w14:textId="77777777" w:rsidR="0081406D" w:rsidRPr="00536202" w:rsidRDefault="0081406D" w:rsidP="00587737">
            <w:pPr>
              <w:spacing w:after="0" w:line="240" w:lineRule="auto"/>
              <w:rPr>
                <w:rFonts w:ascii="Palatino Linotype" w:hAnsi="Palatino Linotype" w:cstheme="minorHAnsi"/>
                <w:sz w:val="18"/>
                <w:szCs w:val="18"/>
              </w:rPr>
            </w:pPr>
          </w:p>
          <w:p w14:paraId="07058B52" w14:textId="138EFC4A" w:rsidR="0081406D" w:rsidRPr="00536202" w:rsidRDefault="0081406D" w:rsidP="00587737">
            <w:pPr>
              <w:spacing w:after="0" w:line="240" w:lineRule="auto"/>
              <w:rPr>
                <w:rFonts w:ascii="Palatino Linotype" w:hAnsi="Palatino Linotype" w:cstheme="minorBidi"/>
                <w:sz w:val="18"/>
                <w:szCs w:val="18"/>
              </w:rPr>
            </w:pPr>
            <w:r w:rsidRPr="00536202">
              <w:rPr>
                <w:rFonts w:ascii="Palatino Linotype" w:hAnsi="Palatino Linotype" w:cstheme="minorBidi"/>
                <w:b/>
                <w:sz w:val="18"/>
                <w:szCs w:val="18"/>
              </w:rPr>
              <w:t xml:space="preserve">Lessons learned </w:t>
            </w:r>
            <w:r w:rsidR="00870173">
              <w:rPr>
                <w:rFonts w:ascii="Palatino Linotype" w:hAnsi="Palatino Linotype" w:cstheme="minorBidi"/>
                <w:b/>
                <w:sz w:val="18"/>
                <w:szCs w:val="18"/>
              </w:rPr>
              <w:t>and</w:t>
            </w:r>
            <w:r w:rsidRPr="00536202">
              <w:rPr>
                <w:rFonts w:ascii="Palatino Linotype" w:hAnsi="Palatino Linotype" w:cstheme="minorBidi"/>
                <w:b/>
                <w:sz w:val="18"/>
                <w:szCs w:val="18"/>
              </w:rPr>
              <w:t xml:space="preserve"> recommendations:</w:t>
            </w:r>
            <w:r w:rsidRPr="00536202">
              <w:rPr>
                <w:rFonts w:ascii="Palatino Linotype" w:hAnsi="Palatino Linotype" w:cstheme="minorBidi"/>
                <w:sz w:val="18"/>
                <w:szCs w:val="18"/>
              </w:rPr>
              <w:t xml:space="preserve"> </w:t>
            </w:r>
            <w:r w:rsidRPr="00870173">
              <w:rPr>
                <w:rFonts w:ascii="Palatino Linotype" w:hAnsi="Palatino Linotype" w:cstheme="minorBidi"/>
                <w:sz w:val="18"/>
                <w:szCs w:val="18"/>
              </w:rPr>
              <w:t xml:space="preserve">Workplace dietary modification interventions should be developed with recommended guidelines, workplace characteristics, long-term follow-up and objective outcomes for diet, </w:t>
            </w:r>
            <w:proofErr w:type="gramStart"/>
            <w:r w:rsidRPr="00870173">
              <w:rPr>
                <w:rFonts w:ascii="Palatino Linotype" w:hAnsi="Palatino Linotype" w:cstheme="minorBidi"/>
                <w:sz w:val="18"/>
                <w:szCs w:val="18"/>
              </w:rPr>
              <w:t>health</w:t>
            </w:r>
            <w:proofErr w:type="gramEnd"/>
            <w:r w:rsidRPr="00870173">
              <w:rPr>
                <w:rFonts w:ascii="Palatino Linotype" w:hAnsi="Palatino Linotype" w:cstheme="minorBidi"/>
                <w:sz w:val="18"/>
                <w:szCs w:val="18"/>
              </w:rPr>
              <w:t xml:space="preserve"> and cost.</w:t>
            </w:r>
          </w:p>
        </w:tc>
      </w:tr>
      <w:tr w:rsidR="0081406D" w:rsidRPr="00536202" w14:paraId="484ED74C"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3F138B" w14:textId="77777777" w:rsidR="0081406D" w:rsidRPr="00870173" w:rsidRDefault="0081406D" w:rsidP="0DCBBEEB">
            <w:pPr>
              <w:spacing w:after="0" w:line="240" w:lineRule="auto"/>
              <w:rPr>
                <w:rFonts w:ascii="Palatino Linotype" w:hAnsi="Palatino Linotype" w:cstheme="minorBidi"/>
                <w:b/>
                <w:bCs/>
                <w:sz w:val="18"/>
                <w:szCs w:val="18"/>
              </w:rPr>
            </w:pPr>
            <w:r w:rsidRPr="00870173">
              <w:rPr>
                <w:rFonts w:ascii="Palatino Linotype" w:hAnsi="Palatino Linotype" w:cstheme="minorBidi"/>
                <w:b/>
                <w:bCs/>
                <w:sz w:val="18"/>
                <w:szCs w:val="18"/>
              </w:rPr>
              <w:t>9</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DDC6CA" w14:textId="77777777" w:rsidR="0081406D" w:rsidRPr="00536202" w:rsidRDefault="0081406D" w:rsidP="4082385B">
            <w:pPr>
              <w:spacing w:after="0" w:line="240" w:lineRule="auto"/>
              <w:rPr>
                <w:rFonts w:ascii="Palatino Linotype" w:hAnsi="Palatino Linotype" w:cstheme="minorBidi"/>
                <w:bCs/>
                <w:sz w:val="18"/>
                <w:szCs w:val="18"/>
              </w:rPr>
            </w:pPr>
            <w:r w:rsidRPr="00536202">
              <w:rPr>
                <w:rFonts w:ascii="Palatino Linotype" w:hAnsi="Palatino Linotype" w:cstheme="minorBidi"/>
                <w:bCs/>
                <w:sz w:val="18"/>
                <w:szCs w:val="18"/>
              </w:rPr>
              <w:t>After 3 months, the intervention group showed above 50% improvement in their nutritional knowledge.</w:t>
            </w:r>
          </w:p>
          <w:p w14:paraId="252000A3" w14:textId="77777777" w:rsidR="0081406D" w:rsidRPr="00536202" w:rsidRDefault="0081406D" w:rsidP="4082385B">
            <w:pPr>
              <w:spacing w:after="0" w:line="240" w:lineRule="auto"/>
              <w:rPr>
                <w:rFonts w:ascii="Palatino Linotype" w:hAnsi="Palatino Linotype" w:cstheme="minorBidi"/>
                <w:bCs/>
                <w:sz w:val="18"/>
                <w:szCs w:val="18"/>
              </w:rPr>
            </w:pPr>
            <w:r w:rsidRPr="00536202">
              <w:rPr>
                <w:rFonts w:ascii="Palatino Linotype" w:hAnsi="Palatino Linotype" w:cstheme="minorBidi"/>
                <w:bCs/>
                <w:sz w:val="18"/>
                <w:szCs w:val="18"/>
              </w:rPr>
              <w:t>Body weight and BMI were lowered by 0.7 kg and 0.4 kg/m2.</w:t>
            </w:r>
          </w:p>
          <w:p w14:paraId="57C52B1B" w14:textId="77777777" w:rsidR="0081406D" w:rsidRPr="00536202" w:rsidRDefault="0081406D" w:rsidP="4082385B">
            <w:pPr>
              <w:spacing w:after="0" w:line="240" w:lineRule="auto"/>
              <w:rPr>
                <w:rFonts w:ascii="Palatino Linotype" w:hAnsi="Palatino Linotype" w:cstheme="minorBidi"/>
                <w:bCs/>
                <w:sz w:val="18"/>
                <w:szCs w:val="18"/>
              </w:rPr>
            </w:pPr>
            <w:r w:rsidRPr="00536202">
              <w:rPr>
                <w:rFonts w:ascii="Palatino Linotype" w:hAnsi="Palatino Linotype" w:cstheme="minorBidi"/>
                <w:bCs/>
                <w:sz w:val="18"/>
                <w:szCs w:val="18"/>
              </w:rPr>
              <w:t xml:space="preserve">There were no significant differences regarding the intake of sweets, soft drinks, cakes and cookies, and snacks, but the intervention group revealed significant declines in intake from the baseline. </w:t>
            </w:r>
          </w:p>
          <w:p w14:paraId="421385FF" w14:textId="6422213F" w:rsidR="0081406D" w:rsidRPr="00536202" w:rsidRDefault="001130DD" w:rsidP="4082385B">
            <w:pPr>
              <w:spacing w:after="0" w:line="240" w:lineRule="auto"/>
              <w:rPr>
                <w:rFonts w:ascii="Palatino Linotype" w:hAnsi="Palatino Linotype" w:cstheme="minorBidi"/>
                <w:bCs/>
                <w:sz w:val="18"/>
                <w:szCs w:val="18"/>
              </w:rPr>
            </w:pPr>
            <w:r>
              <w:rPr>
                <w:rFonts w:ascii="Palatino Linotype" w:hAnsi="Palatino Linotype" w:cstheme="minorBidi"/>
                <w:bCs/>
                <w:sz w:val="18"/>
                <w:szCs w:val="18"/>
              </w:rPr>
              <w:t>Fasting blood sugar (</w:t>
            </w:r>
            <w:r w:rsidR="0081406D" w:rsidRPr="00536202">
              <w:rPr>
                <w:rFonts w:ascii="Palatino Linotype" w:hAnsi="Palatino Linotype" w:cstheme="minorBidi"/>
                <w:bCs/>
                <w:sz w:val="18"/>
                <w:szCs w:val="18"/>
              </w:rPr>
              <w:t>FBS</w:t>
            </w:r>
            <w:r>
              <w:rPr>
                <w:rFonts w:ascii="Palatino Linotype" w:hAnsi="Palatino Linotype" w:cstheme="minorBidi"/>
                <w:bCs/>
                <w:sz w:val="18"/>
                <w:szCs w:val="18"/>
              </w:rPr>
              <w:t>)</w:t>
            </w:r>
            <w:r w:rsidR="0081406D" w:rsidRPr="00536202">
              <w:rPr>
                <w:rFonts w:ascii="Palatino Linotype" w:hAnsi="Palatino Linotype" w:cstheme="minorBidi"/>
                <w:bCs/>
                <w:sz w:val="18"/>
                <w:szCs w:val="18"/>
              </w:rPr>
              <w:t xml:space="preserve"> and HbA1c levels were improved in the education group. Serum levels of </w:t>
            </w:r>
            <w:r w:rsidR="007C5EC6" w:rsidRPr="00536202">
              <w:rPr>
                <w:rFonts w:ascii="Palatino Linotype" w:hAnsi="Palatino Linotype" w:cs="Calibri"/>
                <w:sz w:val="18"/>
                <w:szCs w:val="18"/>
              </w:rPr>
              <w:t>high-sensitivity C-reactive protein (</w:t>
            </w:r>
            <w:proofErr w:type="spellStart"/>
            <w:r w:rsidR="007C5EC6" w:rsidRPr="00536202">
              <w:rPr>
                <w:rFonts w:ascii="Palatino Linotype" w:hAnsi="Palatino Linotype" w:cs="Calibri"/>
                <w:bCs/>
                <w:sz w:val="18"/>
                <w:szCs w:val="18"/>
              </w:rPr>
              <w:t>hs</w:t>
            </w:r>
            <w:proofErr w:type="spellEnd"/>
            <w:r w:rsidR="007C5EC6" w:rsidRPr="00536202">
              <w:rPr>
                <w:rFonts w:ascii="Palatino Linotype" w:hAnsi="Palatino Linotype" w:cs="Calibri"/>
                <w:sz w:val="18"/>
                <w:szCs w:val="18"/>
              </w:rPr>
              <w:t>-</w:t>
            </w:r>
            <w:r w:rsidR="007C5EC6" w:rsidRPr="00536202">
              <w:rPr>
                <w:rFonts w:ascii="Palatino Linotype" w:hAnsi="Palatino Linotype" w:cs="Calibri"/>
                <w:bCs/>
                <w:sz w:val="18"/>
                <w:szCs w:val="18"/>
              </w:rPr>
              <w:t>CRP</w:t>
            </w:r>
            <w:r w:rsidR="007C5EC6" w:rsidRPr="00536202">
              <w:rPr>
                <w:rFonts w:ascii="Palatino Linotype" w:hAnsi="Palatino Linotype" w:cs="Calibri"/>
                <w:sz w:val="18"/>
                <w:szCs w:val="18"/>
              </w:rPr>
              <w:t>)</w:t>
            </w:r>
            <w:r w:rsidR="0081406D" w:rsidRPr="00536202">
              <w:rPr>
                <w:rFonts w:ascii="Palatino Linotype" w:hAnsi="Palatino Linotype" w:cstheme="minorBidi"/>
                <w:bCs/>
                <w:sz w:val="18"/>
                <w:szCs w:val="18"/>
              </w:rPr>
              <w:t xml:space="preserve"> showed no significant changes while </w:t>
            </w:r>
            <w:r w:rsidR="007C5EC6">
              <w:rPr>
                <w:rFonts w:ascii="Palatino Linotype" w:hAnsi="Palatino Linotype" w:cstheme="minorBidi"/>
                <w:bCs/>
                <w:sz w:val="18"/>
                <w:szCs w:val="18"/>
              </w:rPr>
              <w:t>homocysteine (</w:t>
            </w:r>
            <w:proofErr w:type="spellStart"/>
            <w:r w:rsidR="0081406D" w:rsidRPr="00536202">
              <w:rPr>
                <w:rFonts w:ascii="Palatino Linotype" w:hAnsi="Palatino Linotype" w:cstheme="minorBidi"/>
                <w:bCs/>
                <w:sz w:val="18"/>
                <w:szCs w:val="18"/>
              </w:rPr>
              <w:t>Hcy</w:t>
            </w:r>
            <w:proofErr w:type="spellEnd"/>
            <w:r w:rsidR="007C5EC6">
              <w:rPr>
                <w:rFonts w:ascii="Palatino Linotype" w:hAnsi="Palatino Linotype" w:cstheme="minorBidi"/>
                <w:bCs/>
                <w:sz w:val="18"/>
                <w:szCs w:val="18"/>
              </w:rPr>
              <w:t>)</w:t>
            </w:r>
            <w:r w:rsidR="0081406D" w:rsidRPr="00536202">
              <w:rPr>
                <w:rFonts w:ascii="Palatino Linotype" w:hAnsi="Palatino Linotype" w:cstheme="minorBidi"/>
                <w:bCs/>
                <w:sz w:val="18"/>
                <w:szCs w:val="18"/>
              </w:rPr>
              <w:t xml:space="preserve"> levels were reduced. </w:t>
            </w:r>
          </w:p>
          <w:p w14:paraId="020863A7" w14:textId="77777777" w:rsidR="0081406D" w:rsidRPr="00536202" w:rsidRDefault="0081406D" w:rsidP="4082385B">
            <w:pPr>
              <w:spacing w:after="0" w:line="240" w:lineRule="auto"/>
              <w:rPr>
                <w:rFonts w:ascii="Palatino Linotype" w:hAnsi="Palatino Linotype" w:cstheme="minorBidi"/>
                <w:bCs/>
                <w:sz w:val="18"/>
                <w:szCs w:val="18"/>
              </w:rPr>
            </w:pP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E3B33F" w14:textId="77777777" w:rsidR="0081406D" w:rsidRPr="00870173"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Conclusions</w:t>
            </w:r>
            <w:r w:rsidRPr="00870173">
              <w:rPr>
                <w:rFonts w:ascii="Palatino Linotype" w:hAnsi="Palatino Linotype" w:cstheme="minorHAnsi"/>
                <w:sz w:val="18"/>
                <w:szCs w:val="18"/>
              </w:rPr>
              <w:t xml:space="preserve">: The education group significantly improved their nutritional knowledge, dietary intakes, serum FBS, HbA1C and </w:t>
            </w:r>
            <w:proofErr w:type="spellStart"/>
            <w:r w:rsidRPr="00870173">
              <w:rPr>
                <w:rFonts w:ascii="Palatino Linotype" w:hAnsi="Palatino Linotype" w:cstheme="minorHAnsi"/>
                <w:sz w:val="18"/>
                <w:szCs w:val="18"/>
              </w:rPr>
              <w:t>Hcy</w:t>
            </w:r>
            <w:proofErr w:type="spellEnd"/>
            <w:r w:rsidRPr="00870173">
              <w:rPr>
                <w:rFonts w:ascii="Palatino Linotype" w:hAnsi="Palatino Linotype" w:cstheme="minorHAnsi"/>
                <w:sz w:val="18"/>
                <w:szCs w:val="18"/>
              </w:rPr>
              <w:t xml:space="preserve"> levels, and anthropometric indices, demonstrating effectiveness of the educational program in improving CVD risk factors in employees with </w:t>
            </w:r>
            <w:proofErr w:type="spellStart"/>
            <w:r w:rsidRPr="00870173">
              <w:rPr>
                <w:rFonts w:ascii="Palatino Linotype" w:hAnsi="Palatino Linotype" w:cstheme="minorHAnsi"/>
                <w:sz w:val="18"/>
                <w:szCs w:val="18"/>
              </w:rPr>
              <w:t>dyslipidemia</w:t>
            </w:r>
            <w:proofErr w:type="spellEnd"/>
            <w:r w:rsidRPr="00870173">
              <w:rPr>
                <w:rFonts w:ascii="Palatino Linotype" w:hAnsi="Palatino Linotype" w:cstheme="minorHAnsi"/>
                <w:sz w:val="18"/>
                <w:szCs w:val="18"/>
              </w:rPr>
              <w:t>. Workplace nutrition education programs can improve knowledge and reduce important CVD risk factors.</w:t>
            </w:r>
          </w:p>
          <w:p w14:paraId="3860267F" w14:textId="77777777" w:rsidR="0081406D" w:rsidRPr="00870173" w:rsidRDefault="0081406D" w:rsidP="00587737">
            <w:pPr>
              <w:spacing w:after="0" w:line="240" w:lineRule="auto"/>
              <w:rPr>
                <w:rFonts w:ascii="Palatino Linotype" w:hAnsi="Palatino Linotype" w:cstheme="minorHAnsi"/>
                <w:sz w:val="18"/>
                <w:szCs w:val="18"/>
              </w:rPr>
            </w:pPr>
          </w:p>
          <w:p w14:paraId="5BB19FDD" w14:textId="554BBBFC"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Lessons learned </w:t>
            </w:r>
            <w:r w:rsidR="007C5EC6">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 </w:t>
            </w:r>
            <w:r w:rsidRPr="007C5EC6">
              <w:rPr>
                <w:rFonts w:ascii="Palatino Linotype" w:hAnsi="Palatino Linotype" w:cstheme="minorHAnsi"/>
                <w:sz w:val="18"/>
                <w:szCs w:val="18"/>
              </w:rPr>
              <w:t>Results of the present study highlight the importance of nutrition education programs to control CVD risk factors in industrial employees. The outcomes obtained are probably due to lack of knowledge about CVD risk factors and prevention methods. Findings suggest that improved employee nutritional knowledge and dietary patterns may reduce CVD risk. Therefore, lifestyle interventions focusing on dietary pattern correction should be promoted in all worksites. Self-perception of the importance of balanced meals (</w:t>
            </w:r>
            <w:proofErr w:type="gramStart"/>
            <w:r w:rsidRPr="007C5EC6">
              <w:rPr>
                <w:rFonts w:ascii="Palatino Linotype" w:hAnsi="Palatino Linotype" w:cstheme="minorHAnsi"/>
                <w:sz w:val="18"/>
                <w:szCs w:val="18"/>
              </w:rPr>
              <w:t>i.e.</w:t>
            </w:r>
            <w:proofErr w:type="gramEnd"/>
            <w:r w:rsidRPr="007C5EC6">
              <w:rPr>
                <w:rFonts w:ascii="Palatino Linotype" w:hAnsi="Palatino Linotype" w:cstheme="minorHAnsi"/>
                <w:sz w:val="18"/>
                <w:szCs w:val="18"/>
              </w:rPr>
              <w:t xml:space="preserve"> nutritional knowledge) is an important factor that can influence dietary choices and intake.</w:t>
            </w:r>
          </w:p>
        </w:tc>
      </w:tr>
      <w:tr w:rsidR="0081406D" w:rsidRPr="00536202" w14:paraId="0C02F789"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A65BAC"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lastRenderedPageBreak/>
              <w:t>10</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179FE3"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One of the US trials: No significant effects on weight change, total cholesterol levels, HDL, </w:t>
            </w:r>
            <w:proofErr w:type="gramStart"/>
            <w:r w:rsidRPr="00536202">
              <w:rPr>
                <w:rFonts w:ascii="Palatino Linotype" w:hAnsi="Palatino Linotype" w:cstheme="minorHAnsi"/>
                <w:bCs/>
                <w:sz w:val="18"/>
                <w:szCs w:val="18"/>
              </w:rPr>
              <w:t>LDL</w:t>
            </w:r>
            <w:proofErr w:type="gramEnd"/>
            <w:r w:rsidRPr="00536202">
              <w:rPr>
                <w:rFonts w:ascii="Palatino Linotype" w:hAnsi="Palatino Linotype" w:cstheme="minorHAnsi"/>
                <w:bCs/>
                <w:sz w:val="18"/>
                <w:szCs w:val="18"/>
              </w:rPr>
              <w:t xml:space="preserve"> and fruit intake. No significant differences were found in energy intake or sales data between the incentive and no incentive groups. </w:t>
            </w:r>
          </w:p>
          <w:p w14:paraId="555DAF77"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One financial incentive involved a reward system instead of offering a discount for green-</w:t>
            </w:r>
            <w:proofErr w:type="spellStart"/>
            <w:r w:rsidRPr="00536202">
              <w:rPr>
                <w:rFonts w:ascii="Palatino Linotype" w:hAnsi="Palatino Linotype" w:cstheme="minorHAnsi"/>
                <w:bCs/>
                <w:sz w:val="18"/>
                <w:szCs w:val="18"/>
              </w:rPr>
              <w:t>labeled</w:t>
            </w:r>
            <w:proofErr w:type="spellEnd"/>
            <w:r w:rsidRPr="00536202">
              <w:rPr>
                <w:rFonts w:ascii="Palatino Linotype" w:hAnsi="Palatino Linotype" w:cstheme="minorHAnsi"/>
                <w:bCs/>
                <w:sz w:val="18"/>
                <w:szCs w:val="18"/>
              </w:rPr>
              <w:t xml:space="preserve"> items (fruits or vegetables, whole grains, and lean protein or low-fat dairy as the main ingredient). The percentage of green-</w:t>
            </w:r>
            <w:proofErr w:type="spellStart"/>
            <w:r w:rsidRPr="00536202">
              <w:rPr>
                <w:rFonts w:ascii="Palatino Linotype" w:hAnsi="Palatino Linotype" w:cstheme="minorHAnsi"/>
                <w:bCs/>
                <w:sz w:val="18"/>
                <w:szCs w:val="18"/>
              </w:rPr>
              <w:t>labeled</w:t>
            </w:r>
            <w:proofErr w:type="spellEnd"/>
            <w:r w:rsidRPr="00536202">
              <w:rPr>
                <w:rFonts w:ascii="Palatino Linotype" w:hAnsi="Palatino Linotype" w:cstheme="minorHAnsi"/>
                <w:bCs/>
                <w:sz w:val="18"/>
                <w:szCs w:val="18"/>
              </w:rPr>
              <w:t xml:space="preserve"> purchases was significantly greater in the incentive with feedback intervention than that in the control.</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214692" w14:textId="5107C2A7"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Conclusions: </w:t>
            </w:r>
            <w:r w:rsidRPr="009A7735">
              <w:rPr>
                <w:rFonts w:ascii="Palatino Linotype" w:hAnsi="Palatino Linotype" w:cstheme="minorHAnsi"/>
                <w:sz w:val="18"/>
                <w:szCs w:val="18"/>
              </w:rPr>
              <w:t xml:space="preserve">Incentive-based interventions with pricing strategies at workplaces provided no clear evidence of a significant reduction in the risk of body weight </w:t>
            </w:r>
            <w:proofErr w:type="gramStart"/>
            <w:r w:rsidRPr="009A7735">
              <w:rPr>
                <w:rFonts w:ascii="Palatino Linotype" w:hAnsi="Palatino Linotype" w:cstheme="minorHAnsi"/>
                <w:sz w:val="18"/>
                <w:szCs w:val="18"/>
              </w:rPr>
              <w:t>gain,</w:t>
            </w:r>
            <w:r w:rsidR="009A7735">
              <w:rPr>
                <w:rFonts w:ascii="Palatino Linotype" w:hAnsi="Palatino Linotype" w:cstheme="minorHAnsi"/>
                <w:sz w:val="18"/>
                <w:szCs w:val="18"/>
              </w:rPr>
              <w:t xml:space="preserve"> </w:t>
            </w:r>
            <w:r w:rsidRPr="009A7735">
              <w:rPr>
                <w:rFonts w:ascii="Palatino Linotype" w:hAnsi="Palatino Linotype" w:cstheme="minorHAnsi"/>
                <w:sz w:val="18"/>
                <w:szCs w:val="18"/>
              </w:rPr>
              <w:t>but</w:t>
            </w:r>
            <w:proofErr w:type="gramEnd"/>
            <w:r w:rsidRPr="009A7735">
              <w:rPr>
                <w:rFonts w:ascii="Palatino Linotype" w:hAnsi="Palatino Linotype" w:cstheme="minorHAnsi"/>
                <w:sz w:val="18"/>
                <w:szCs w:val="18"/>
              </w:rPr>
              <w:t xml:space="preserve"> may have an influence on fruit intake. Participants were mostly obese or overweight, therefore the results may apply more to employees with a greater tendency toward obesity rather than employees in general. Neither benefits nor harms were found for other important outcomes.</w:t>
            </w:r>
          </w:p>
          <w:p w14:paraId="459CF674" w14:textId="77777777" w:rsidR="0081406D" w:rsidRPr="00536202" w:rsidRDefault="0081406D" w:rsidP="00587737">
            <w:pPr>
              <w:spacing w:after="0" w:line="240" w:lineRule="auto"/>
              <w:rPr>
                <w:rFonts w:ascii="Palatino Linotype" w:hAnsi="Palatino Linotype" w:cstheme="minorHAnsi"/>
                <w:b/>
                <w:bCs/>
                <w:sz w:val="18"/>
                <w:szCs w:val="18"/>
              </w:rPr>
            </w:pPr>
          </w:p>
          <w:p w14:paraId="31A78873" w14:textId="6AE29025" w:rsidR="0081406D" w:rsidRPr="009A7735"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Lessons learned </w:t>
            </w:r>
            <w:r w:rsidR="009A7735">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w:t>
            </w:r>
            <w:r w:rsidRPr="00536202">
              <w:rPr>
                <w:rFonts w:ascii="Palatino Linotype" w:hAnsi="Palatino Linotype" w:cstheme="minorHAnsi"/>
                <w:sz w:val="18"/>
                <w:szCs w:val="18"/>
              </w:rPr>
              <w:t xml:space="preserve"> </w:t>
            </w:r>
            <w:r w:rsidRPr="009A7735">
              <w:rPr>
                <w:rFonts w:ascii="Palatino Linotype" w:hAnsi="Palatino Linotype" w:cstheme="minorHAnsi"/>
                <w:sz w:val="18"/>
                <w:szCs w:val="18"/>
              </w:rPr>
              <w:t xml:space="preserve">There is a possibility that a discount-based approach at workplace cafeterias may contribute to an increased intake of fruit. </w:t>
            </w:r>
          </w:p>
          <w:p w14:paraId="032A621F" w14:textId="77777777" w:rsidR="0081406D" w:rsidRPr="00536202" w:rsidRDefault="0081406D" w:rsidP="00587737">
            <w:pPr>
              <w:spacing w:after="0" w:line="240" w:lineRule="auto"/>
              <w:rPr>
                <w:rFonts w:ascii="Palatino Linotype" w:hAnsi="Palatino Linotype" w:cstheme="minorHAnsi"/>
                <w:sz w:val="18"/>
                <w:szCs w:val="18"/>
              </w:rPr>
            </w:pPr>
            <w:r w:rsidRPr="009A7735">
              <w:rPr>
                <w:rFonts w:ascii="Palatino Linotype" w:hAnsi="Palatino Linotype" w:cs="Calibri"/>
                <w:sz w:val="18"/>
                <w:szCs w:val="18"/>
              </w:rPr>
              <w:t xml:space="preserve">Lack of evidence made it difficult to draw any conclusions. In future surveys, it will be necessary to carry out programs focusing only on financial incentive intervention versus no intervention </w:t>
            </w:r>
            <w:proofErr w:type="gramStart"/>
            <w:r w:rsidRPr="009A7735">
              <w:rPr>
                <w:rFonts w:ascii="Palatino Linotype" w:hAnsi="Palatino Linotype" w:cs="Calibri"/>
                <w:sz w:val="18"/>
                <w:szCs w:val="18"/>
              </w:rPr>
              <w:t>in order to</w:t>
            </w:r>
            <w:proofErr w:type="gramEnd"/>
            <w:r w:rsidRPr="009A7735">
              <w:rPr>
                <w:rFonts w:ascii="Palatino Linotype" w:hAnsi="Palatino Linotype" w:cs="Calibri"/>
                <w:sz w:val="18"/>
                <w:szCs w:val="18"/>
              </w:rPr>
              <w:t xml:space="preserve"> determine whether the incentive strategy has a clear impact.</w:t>
            </w:r>
          </w:p>
        </w:tc>
      </w:tr>
      <w:tr w:rsidR="0081406D" w:rsidRPr="00536202" w14:paraId="5B88E3DF"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DF060E"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t>11</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F83C44"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There was no overall effect of calorie labelling upon energy purchased across 6 worksite cafeterias. A statistically significant reduction in total calories purchased was recorded at Site 1 (13-week intervention) on the day following the introduction of calorie labelling, but this effect diminished over time. The remaining 5 sites did not show robust changes in energy purchased when calorie labelling was introduced. </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CCA8E" w14:textId="77777777" w:rsidR="0081406D" w:rsidRPr="009A7735"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Conclusions: </w:t>
            </w:r>
            <w:r w:rsidRPr="009A7735">
              <w:rPr>
                <w:rFonts w:ascii="Palatino Linotype" w:hAnsi="Palatino Linotype" w:cstheme="minorHAnsi"/>
                <w:sz w:val="18"/>
                <w:szCs w:val="18"/>
              </w:rPr>
              <w:t>The calorie labelling intervention proved feasible and acceptable for both cafeteria operators and customers. The predicted effect of labelling to reduce energy purchased was only evident at one out of six sites studied and it was sustained over time.</w:t>
            </w:r>
          </w:p>
          <w:p w14:paraId="656378DC" w14:textId="77777777" w:rsidR="0081406D" w:rsidRPr="009A7735" w:rsidRDefault="0081406D" w:rsidP="00587737">
            <w:pPr>
              <w:spacing w:after="0" w:line="240" w:lineRule="auto"/>
              <w:rPr>
                <w:rFonts w:ascii="Palatino Linotype" w:hAnsi="Palatino Linotype" w:cstheme="minorHAnsi"/>
                <w:sz w:val="18"/>
                <w:szCs w:val="18"/>
              </w:rPr>
            </w:pPr>
          </w:p>
          <w:p w14:paraId="34207081" w14:textId="7D3E3633" w:rsidR="0081406D" w:rsidRPr="00536202" w:rsidRDefault="0081406D" w:rsidP="00587737">
            <w:pPr>
              <w:spacing w:after="0" w:line="240" w:lineRule="auto"/>
              <w:rPr>
                <w:rFonts w:ascii="Palatino Linotype" w:hAnsi="Palatino Linotype" w:cstheme="minorHAnsi"/>
                <w:b/>
                <w:bCs/>
                <w:sz w:val="18"/>
                <w:szCs w:val="18"/>
              </w:rPr>
            </w:pPr>
            <w:r w:rsidRPr="00536202">
              <w:rPr>
                <w:rFonts w:ascii="Palatino Linotype" w:hAnsi="Palatino Linotype" w:cstheme="minorHAnsi"/>
                <w:b/>
                <w:bCs/>
                <w:sz w:val="18"/>
                <w:szCs w:val="18"/>
              </w:rPr>
              <w:t xml:space="preserve">Lessons learned </w:t>
            </w:r>
            <w:r w:rsidR="009A7735">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w:t>
            </w:r>
            <w:r w:rsidRPr="00536202">
              <w:rPr>
                <w:rFonts w:ascii="Palatino Linotype" w:hAnsi="Palatino Linotype" w:cstheme="minorHAnsi"/>
                <w:sz w:val="18"/>
                <w:szCs w:val="18"/>
              </w:rPr>
              <w:t xml:space="preserve"> </w:t>
            </w:r>
            <w:r w:rsidRPr="009A7735">
              <w:rPr>
                <w:rFonts w:ascii="Palatino Linotype" w:hAnsi="Palatino Linotype" w:cstheme="minorHAnsi"/>
                <w:sz w:val="18"/>
                <w:szCs w:val="18"/>
              </w:rPr>
              <w:t>The effects at Site 1 suggest that calorie labelling has the potential to reduce the amount of energy purchased. The lack of a significant reduction in energy purchased in five out of the six worksites may have several explanations relating to barriers to intervention implementation, the nature of the intervention, and site differences. Among the main barriers were the following: differential ability to intervene upon cafeteria products (depending on availability of energy information), chef’s discretion at implementing recipes, inaccuracies in sales data, and freely available foodstuffs in the cafeterias and elsewhere across the worksites.</w:t>
            </w:r>
          </w:p>
        </w:tc>
      </w:tr>
      <w:tr w:rsidR="0081406D" w:rsidRPr="00536202" w14:paraId="021D99DF"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AC824"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t>12</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FCD6A9"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14 workplace nutrition and physical activity intervention studies yielded statistically significant changes on absenteeism (n = 7), work performance (n = 2), workability (n = 3), productivity (n = 1) and on both workability and productivity (n = 1). </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C3D31B" w14:textId="77777777" w:rsidR="0081406D" w:rsidRPr="009A7735"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Conclusions:</w:t>
            </w:r>
            <w:r w:rsidRPr="00536202">
              <w:rPr>
                <w:rFonts w:ascii="Palatino Linotype" w:hAnsi="Palatino Linotype" w:cstheme="minorHAnsi"/>
                <w:sz w:val="18"/>
                <w:szCs w:val="18"/>
              </w:rPr>
              <w:t xml:space="preserve"> </w:t>
            </w:r>
            <w:r w:rsidRPr="009A7735">
              <w:rPr>
                <w:rFonts w:ascii="Palatino Linotype" w:hAnsi="Palatino Linotype" w:cstheme="minorHAnsi"/>
                <w:sz w:val="18"/>
                <w:szCs w:val="18"/>
              </w:rPr>
              <w:t>Evidence shows that it is possible to influence work-related outcomes, especially absenteeism, positively through health promotion efforts that include components aimed at the workplace’s physical work environment and organizational structure.</w:t>
            </w:r>
          </w:p>
          <w:p w14:paraId="4686981D" w14:textId="77777777" w:rsidR="0081406D" w:rsidRPr="00536202" w:rsidRDefault="0081406D" w:rsidP="00587737">
            <w:pPr>
              <w:spacing w:after="0" w:line="240" w:lineRule="auto"/>
              <w:rPr>
                <w:rFonts w:ascii="Palatino Linotype" w:hAnsi="Palatino Linotype" w:cstheme="minorHAnsi"/>
                <w:sz w:val="18"/>
                <w:szCs w:val="18"/>
              </w:rPr>
            </w:pPr>
          </w:p>
          <w:p w14:paraId="34865A31" w14:textId="4971729E" w:rsidR="0081406D" w:rsidRPr="009A7735"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
                <w:bCs/>
                <w:sz w:val="18"/>
                <w:szCs w:val="18"/>
              </w:rPr>
              <w:t xml:space="preserve">Lessons learned </w:t>
            </w:r>
            <w:r w:rsidR="009A7735">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 </w:t>
            </w:r>
            <w:r w:rsidRPr="009A7735">
              <w:rPr>
                <w:rFonts w:ascii="Palatino Linotype" w:hAnsi="Palatino Linotype" w:cstheme="minorHAnsi"/>
                <w:bCs/>
                <w:sz w:val="18"/>
                <w:szCs w:val="18"/>
              </w:rPr>
              <w:t>Most of the studies measured absenteeism rather than productivity, given that absenteeism data are easily and objectively assessed using workplace personnel records. Productivity on the other hand is arguably a more complex construct to measure. Due to the lack of studies that have evaluated the impact of workplace interventions on other work-related outcomes, such as workability and work performance, knowledge appears to be limited. It is therefore difficult to draw general conclusions about the effects of interventions on a particular outcome. To draw further conclusions regarding work-related outcomes, long-term follow-up using objective outcomes and/or quality</w:t>
            </w:r>
          </w:p>
          <w:p w14:paraId="213ED27C" w14:textId="77777777" w:rsidR="0081406D" w:rsidRPr="00536202" w:rsidRDefault="0081406D" w:rsidP="00587737">
            <w:pPr>
              <w:spacing w:after="0" w:line="240" w:lineRule="auto"/>
              <w:rPr>
                <w:rFonts w:ascii="Palatino Linotype" w:hAnsi="Palatino Linotype" w:cstheme="minorHAnsi"/>
                <w:sz w:val="18"/>
                <w:szCs w:val="18"/>
              </w:rPr>
            </w:pPr>
            <w:r w:rsidRPr="009A7735">
              <w:rPr>
                <w:rFonts w:ascii="Palatino Linotype" w:hAnsi="Palatino Linotype" w:cstheme="minorHAnsi"/>
                <w:bCs/>
                <w:sz w:val="18"/>
                <w:szCs w:val="18"/>
              </w:rPr>
              <w:t>assured questionnaires are required.</w:t>
            </w:r>
          </w:p>
        </w:tc>
      </w:tr>
      <w:tr w:rsidR="0081406D" w:rsidRPr="00536202" w14:paraId="11C3555A"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A4A3AD"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lastRenderedPageBreak/>
              <w:t>13</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280F5E"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17 studies solely focusing on promotion of a healthy diet were reviewed, seven of which met the criteria for ‘moderate’ quality. These interventions showed moderate evidence for effects on body composition and dietary behaviours (</w:t>
            </w:r>
            <w:proofErr w:type="gramStart"/>
            <w:r w:rsidRPr="00536202">
              <w:rPr>
                <w:rFonts w:ascii="Palatino Linotype" w:hAnsi="Palatino Linotype" w:cstheme="minorHAnsi"/>
                <w:bCs/>
                <w:sz w:val="18"/>
                <w:szCs w:val="18"/>
              </w:rPr>
              <w:t>e.g.</w:t>
            </w:r>
            <w:proofErr w:type="gramEnd"/>
            <w:r w:rsidRPr="00536202">
              <w:rPr>
                <w:rFonts w:ascii="Palatino Linotype" w:hAnsi="Palatino Linotype" w:cstheme="minorHAnsi"/>
                <w:bCs/>
                <w:sz w:val="18"/>
                <w:szCs w:val="18"/>
              </w:rPr>
              <w:t xml:space="preserve"> fruits and vegetables intake).</w:t>
            </w:r>
          </w:p>
          <w:p w14:paraId="4AE29317"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Of the 13 studies focusing both on nutrition and physical activity, only three were rated as having ‘moderate’ quality, providing inconclusive evidence for effects. </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1C2A1" w14:textId="77777777"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Conclusions:</w:t>
            </w:r>
            <w:r w:rsidRPr="00536202">
              <w:rPr>
                <w:rFonts w:ascii="Palatino Linotype" w:hAnsi="Palatino Linotype" w:cstheme="minorHAnsi"/>
                <w:sz w:val="18"/>
                <w:szCs w:val="18"/>
              </w:rPr>
              <w:t xml:space="preserve"> </w:t>
            </w:r>
            <w:r w:rsidRPr="009A7735">
              <w:rPr>
                <w:rFonts w:ascii="Palatino Linotype" w:hAnsi="Palatino Linotype" w:cstheme="minorHAnsi"/>
                <w:sz w:val="18"/>
                <w:szCs w:val="18"/>
              </w:rPr>
              <w:t xml:space="preserve">Limited to moderate evidence was found for positive effects of nutrition interventions implemented at the workplace. None of the types of interventions reviewed consistently produced significant effects on anthropometric measures. Combined nutrition and physical activity interventions showed </w:t>
            </w:r>
            <w:proofErr w:type="gramStart"/>
            <w:r w:rsidRPr="009A7735">
              <w:rPr>
                <w:rFonts w:ascii="Palatino Linotype" w:hAnsi="Palatino Linotype" w:cstheme="minorHAnsi"/>
                <w:sz w:val="18"/>
                <w:szCs w:val="18"/>
              </w:rPr>
              <w:t>less</w:t>
            </w:r>
            <w:proofErr w:type="gramEnd"/>
            <w:r w:rsidRPr="009A7735">
              <w:rPr>
                <w:rFonts w:ascii="Palatino Linotype" w:hAnsi="Palatino Linotype" w:cstheme="minorHAnsi"/>
                <w:sz w:val="18"/>
                <w:szCs w:val="18"/>
              </w:rPr>
              <w:t xml:space="preserve"> positive results.</w:t>
            </w:r>
          </w:p>
          <w:p w14:paraId="1D047C32" w14:textId="77777777" w:rsidR="0081406D" w:rsidRPr="00536202" w:rsidRDefault="0081406D" w:rsidP="00587737">
            <w:pPr>
              <w:spacing w:after="0" w:line="240" w:lineRule="auto"/>
              <w:rPr>
                <w:rFonts w:ascii="Palatino Linotype" w:hAnsi="Palatino Linotype" w:cstheme="minorHAnsi"/>
                <w:sz w:val="18"/>
                <w:szCs w:val="18"/>
              </w:rPr>
            </w:pPr>
          </w:p>
          <w:p w14:paraId="501D5E9C" w14:textId="64EB1DE7"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Lessons learned </w:t>
            </w:r>
            <w:r w:rsidR="009A7735">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 </w:t>
            </w:r>
            <w:r w:rsidRPr="007358D3">
              <w:rPr>
                <w:rFonts w:ascii="Palatino Linotype" w:hAnsi="Palatino Linotype" w:cstheme="minorHAnsi"/>
                <w:sz w:val="18"/>
                <w:szCs w:val="18"/>
              </w:rPr>
              <w:t>Effects of workplace health promotion interventions may be improved if stronger adherence to established quality criteria for such interventions is realized.</w:t>
            </w:r>
          </w:p>
        </w:tc>
      </w:tr>
      <w:tr w:rsidR="0081406D" w:rsidRPr="00536202" w14:paraId="3683A655"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AE0689"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t>14</w:t>
            </w:r>
          </w:p>
          <w:p w14:paraId="683D6905" w14:textId="77777777" w:rsidR="0081406D" w:rsidRPr="00536202" w:rsidRDefault="0081406D" w:rsidP="00587737">
            <w:pPr>
              <w:spacing w:after="0" w:line="240" w:lineRule="auto"/>
              <w:rPr>
                <w:rFonts w:ascii="Palatino Linotype" w:hAnsi="Palatino Linotype" w:cstheme="minorHAnsi"/>
                <w:b/>
                <w:sz w:val="18"/>
                <w:szCs w:val="18"/>
              </w:rPr>
            </w:pP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F2C7F3"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Results showed that weight decreased with weighted mean difference (WMD) of -4.37 and BMI also decreased with WMD of -1.26, but the effectiveness was statistically significant only in short-term programs (&lt; 6 months). In studies that implemented long-term programs (&gt; 6 months), there was a larger decrease in weight (WMD -4.56 kg) and BMI (WMD -1.68 kg/m2) than in the short-term programs, but with no statistical significance.</w:t>
            </w:r>
          </w:p>
          <w:p w14:paraId="7AED74AA"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Total cholesterol decreased, demonstrating significant effectiveness.</w:t>
            </w:r>
          </w:p>
          <w:p w14:paraId="02A1913A"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Both systolic and diastolic blood pressure decreased, demonstrating effectiveness, but with no statistical significance.</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4D0E1A" w14:textId="77777777" w:rsidR="0081406D" w:rsidRPr="007358D3"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Conclusions:</w:t>
            </w:r>
            <w:r w:rsidRPr="00536202">
              <w:rPr>
                <w:rFonts w:ascii="Palatino Linotype" w:hAnsi="Palatino Linotype" w:cstheme="minorHAnsi"/>
                <w:sz w:val="18"/>
                <w:szCs w:val="18"/>
              </w:rPr>
              <w:t xml:space="preserve"> </w:t>
            </w:r>
            <w:r w:rsidRPr="007358D3">
              <w:rPr>
                <w:rFonts w:ascii="Palatino Linotype" w:hAnsi="Palatino Linotype" w:cstheme="minorHAnsi"/>
                <w:sz w:val="18"/>
                <w:szCs w:val="18"/>
              </w:rPr>
              <w:t>The worksite-based dietary interventions for overweight/obese employees showed modest short-term effects. These interventions can be considered successful because weight loss was below approximately 5-10 kg of the initial body weight, which is the threshold for the management of obesity recommended by the Scottish Intercollegiate Guideline Network (SIGN).</w:t>
            </w:r>
          </w:p>
          <w:p w14:paraId="2622BF7C" w14:textId="77777777" w:rsidR="0081406D" w:rsidRPr="00536202" w:rsidRDefault="0081406D" w:rsidP="00587737">
            <w:pPr>
              <w:spacing w:after="0" w:line="240" w:lineRule="auto"/>
              <w:rPr>
                <w:rFonts w:ascii="Palatino Linotype" w:hAnsi="Palatino Linotype" w:cstheme="minorHAnsi"/>
                <w:sz w:val="18"/>
                <w:szCs w:val="18"/>
              </w:rPr>
            </w:pPr>
          </w:p>
          <w:p w14:paraId="1E18BFD2" w14:textId="3A55DADE"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Lessons learned </w:t>
            </w:r>
            <w:r w:rsidR="007358D3">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 </w:t>
            </w:r>
            <w:r w:rsidRPr="007358D3">
              <w:rPr>
                <w:rFonts w:ascii="Palatino Linotype" w:hAnsi="Palatino Linotype" w:cstheme="minorHAnsi"/>
                <w:sz w:val="18"/>
                <w:szCs w:val="18"/>
              </w:rPr>
              <w:t xml:space="preserve">The difference in study outcomes according to program duration implies that worksite-based dietary interventions targeting overweight or obese employees are more effective in short-term programs (&lt; 6 months), possibly because participants can better focus their attention on and are more aware of their diet. However, long-term weight loss maintenance does not seem impossible. Evidence showed that some participants succeeded in long-term weight loss, through strategies targeting diet, physical </w:t>
            </w:r>
            <w:proofErr w:type="gramStart"/>
            <w:r w:rsidRPr="007358D3">
              <w:rPr>
                <w:rFonts w:ascii="Palatino Linotype" w:hAnsi="Palatino Linotype" w:cstheme="minorHAnsi"/>
                <w:sz w:val="18"/>
                <w:szCs w:val="18"/>
              </w:rPr>
              <w:t>activity</w:t>
            </w:r>
            <w:proofErr w:type="gramEnd"/>
            <w:r w:rsidRPr="007358D3">
              <w:rPr>
                <w:rFonts w:ascii="Palatino Linotype" w:hAnsi="Palatino Linotype" w:cstheme="minorHAnsi"/>
                <w:sz w:val="18"/>
                <w:szCs w:val="18"/>
              </w:rPr>
              <w:t xml:space="preserve"> and other </w:t>
            </w:r>
            <w:proofErr w:type="spellStart"/>
            <w:r w:rsidRPr="007358D3">
              <w:rPr>
                <w:rFonts w:ascii="Palatino Linotype" w:hAnsi="Palatino Linotype" w:cstheme="minorHAnsi"/>
                <w:sz w:val="18"/>
                <w:szCs w:val="18"/>
              </w:rPr>
              <w:t>behavioral</w:t>
            </w:r>
            <w:proofErr w:type="spellEnd"/>
            <w:r w:rsidRPr="007358D3">
              <w:rPr>
                <w:rFonts w:ascii="Palatino Linotype" w:hAnsi="Palatino Linotype" w:cstheme="minorHAnsi"/>
                <w:sz w:val="18"/>
                <w:szCs w:val="18"/>
              </w:rPr>
              <w:t xml:space="preserve"> aspects. Habit formation is influenced by the surrounding environment; therefore, the generation of a healthy food environment at the workplace is likely to result in a more positive contribution to maintain the effect of dietary intervention programs for employees with obesity.</w:t>
            </w:r>
          </w:p>
        </w:tc>
      </w:tr>
      <w:tr w:rsidR="0081406D" w:rsidRPr="00536202" w14:paraId="759CD43A"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CE33"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t>15</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436F6B"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Weight loss, physical </w:t>
            </w:r>
            <w:proofErr w:type="gramStart"/>
            <w:r w:rsidRPr="00536202">
              <w:rPr>
                <w:rFonts w:ascii="Palatino Linotype" w:hAnsi="Palatino Linotype" w:cstheme="minorHAnsi"/>
                <w:bCs/>
                <w:sz w:val="18"/>
                <w:szCs w:val="18"/>
              </w:rPr>
              <w:t>activity</w:t>
            </w:r>
            <w:proofErr w:type="gramEnd"/>
            <w:r w:rsidRPr="00536202">
              <w:rPr>
                <w:rFonts w:ascii="Palatino Linotype" w:hAnsi="Palatino Linotype" w:cstheme="minorHAnsi"/>
                <w:bCs/>
                <w:sz w:val="18"/>
                <w:szCs w:val="18"/>
              </w:rPr>
              <w:t xml:space="preserve"> and fitness, and/or nutrition were the focus in 9 of the 17 included studies. The review yielded overall positive results with 13 studies reporting significant health-related improvements. </w:t>
            </w:r>
          </w:p>
          <w:p w14:paraId="57161D22"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Of the three studies that assessed nutrition-related behaviours, all reported significant improvements.</w:t>
            </w:r>
          </w:p>
          <w:p w14:paraId="06688336"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Five studies reported a significant effect of the intervention on body weight and/or body composition.</w:t>
            </w:r>
          </w:p>
          <w:p w14:paraId="727E6AA2"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The five studies aimed at reducing chronic disease risk, also recorded significant findings. </w:t>
            </w:r>
            <w:proofErr w:type="gramStart"/>
            <w:r w:rsidRPr="00536202">
              <w:rPr>
                <w:rFonts w:ascii="Palatino Linotype" w:hAnsi="Palatino Linotype" w:cstheme="minorHAnsi"/>
                <w:bCs/>
                <w:sz w:val="18"/>
                <w:szCs w:val="18"/>
              </w:rPr>
              <w:t>In particular, statistically</w:t>
            </w:r>
            <w:proofErr w:type="gramEnd"/>
            <w:r w:rsidRPr="00536202">
              <w:rPr>
                <w:rFonts w:ascii="Palatino Linotype" w:hAnsi="Palatino Linotype" w:cstheme="minorHAnsi"/>
                <w:bCs/>
                <w:sz w:val="18"/>
                <w:szCs w:val="18"/>
              </w:rPr>
              <w:t xml:space="preserve"> significant differences in HDL cholesterol, total cholesterol to HDL ratio, and diastolic blood pressure were found between groups.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CDB5A5" w14:textId="77777777" w:rsidR="0081406D" w:rsidRPr="007358D3"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
                <w:bCs/>
                <w:sz w:val="18"/>
                <w:szCs w:val="18"/>
              </w:rPr>
              <w:t xml:space="preserve">Conclusions: </w:t>
            </w:r>
            <w:r w:rsidRPr="007358D3">
              <w:rPr>
                <w:rFonts w:ascii="Palatino Linotype" w:hAnsi="Palatino Linotype" w:cstheme="minorHAnsi"/>
                <w:bCs/>
                <w:sz w:val="18"/>
                <w:szCs w:val="18"/>
              </w:rPr>
              <w:t xml:space="preserve">Most studies resulted in at least one significant improvement in a nutrition or health outcome, and </w:t>
            </w:r>
            <w:proofErr w:type="gramStart"/>
            <w:r w:rsidRPr="007358D3">
              <w:rPr>
                <w:rFonts w:ascii="Palatino Linotype" w:hAnsi="Palatino Linotype" w:cstheme="minorHAnsi"/>
                <w:bCs/>
                <w:sz w:val="18"/>
                <w:szCs w:val="18"/>
              </w:rPr>
              <w:t>a number of</w:t>
            </w:r>
            <w:proofErr w:type="gramEnd"/>
            <w:r w:rsidRPr="007358D3">
              <w:rPr>
                <w:rFonts w:ascii="Palatino Linotype" w:hAnsi="Palatino Linotype" w:cstheme="minorHAnsi"/>
                <w:bCs/>
                <w:sz w:val="18"/>
                <w:szCs w:val="18"/>
              </w:rPr>
              <w:t xml:space="preserve"> studies had multiple positive effects. </w:t>
            </w:r>
          </w:p>
          <w:p w14:paraId="4CBE7141" w14:textId="77777777" w:rsidR="0081406D" w:rsidRPr="007358D3" w:rsidRDefault="0081406D" w:rsidP="00587737">
            <w:pPr>
              <w:spacing w:after="0" w:line="240" w:lineRule="auto"/>
              <w:rPr>
                <w:rFonts w:ascii="Palatino Linotype" w:hAnsi="Palatino Linotype" w:cstheme="minorHAnsi"/>
                <w:bCs/>
                <w:sz w:val="18"/>
                <w:szCs w:val="18"/>
              </w:rPr>
            </w:pPr>
          </w:p>
          <w:p w14:paraId="410B9D42" w14:textId="17B402FC" w:rsidR="0081406D" w:rsidRPr="00536202"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 xml:space="preserve">Lessons learned </w:t>
            </w:r>
            <w:r w:rsidR="007358D3">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 </w:t>
            </w:r>
            <w:r w:rsidRPr="007358D3">
              <w:rPr>
                <w:rFonts w:ascii="Palatino Linotype" w:hAnsi="Palatino Linotype" w:cstheme="minorHAnsi"/>
                <w:bCs/>
                <w:sz w:val="18"/>
                <w:szCs w:val="18"/>
              </w:rPr>
              <w:t>There is scope to enhance cross-disciplinary collaboration in the development and implementation of a "Healthy University" settings-based approach to health promotion in tertiary education workplaces. Universities or colleges could serve as a research platform to evaluate such intervention strategies.</w:t>
            </w:r>
          </w:p>
        </w:tc>
      </w:tr>
      <w:tr w:rsidR="0081406D" w:rsidRPr="00536202" w14:paraId="766475AB"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69A73"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t>16</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DFFE79" w14:textId="77777777" w:rsidR="0081406D" w:rsidRPr="00536202" w:rsidRDefault="0081406D" w:rsidP="00587737">
            <w:pPr>
              <w:spacing w:after="0" w:line="240" w:lineRule="auto"/>
              <w:rPr>
                <w:rFonts w:ascii="Palatino Linotype" w:hAnsi="Palatino Linotype" w:cstheme="minorHAnsi"/>
                <w:bCs/>
                <w:sz w:val="18"/>
                <w:szCs w:val="18"/>
              </w:rPr>
            </w:pPr>
            <w:r w:rsidRPr="00536202">
              <w:rPr>
                <w:rFonts w:ascii="Palatino Linotype" w:hAnsi="Palatino Linotype" w:cstheme="minorHAnsi"/>
                <w:bCs/>
                <w:sz w:val="18"/>
                <w:szCs w:val="18"/>
              </w:rPr>
              <w:t xml:space="preserve">17 out of 23 studies resulted in a positive change in body composition (decreased BMI, waist circumference, and body fat percentage), while 6 studies did not show any changes. Programs that had professionals frequently interact with participants, </w:t>
            </w:r>
            <w:proofErr w:type="gramStart"/>
            <w:r w:rsidRPr="00536202">
              <w:rPr>
                <w:rFonts w:ascii="Palatino Linotype" w:hAnsi="Palatino Linotype" w:cstheme="minorHAnsi"/>
                <w:bCs/>
                <w:sz w:val="18"/>
                <w:szCs w:val="18"/>
              </w:rPr>
              <w:t>regardless</w:t>
            </w:r>
            <w:proofErr w:type="gramEnd"/>
            <w:r w:rsidRPr="00536202">
              <w:rPr>
                <w:rFonts w:ascii="Palatino Linotype" w:hAnsi="Palatino Linotype" w:cstheme="minorHAnsi"/>
                <w:bCs/>
                <w:sz w:val="18"/>
                <w:szCs w:val="18"/>
              </w:rPr>
              <w:t xml:space="preserve"> if the interactions were daily, weekly, or monthly, always led to a change in body composition. Additionally, programs that incorporated a motivation theory component and provided content relevant to participants’ needs resulted in a change in body composition.</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259DA" w14:textId="77777777" w:rsidR="0081406D" w:rsidRPr="007358D3" w:rsidRDefault="0081406D" w:rsidP="00587737">
            <w:pPr>
              <w:spacing w:after="0" w:line="240" w:lineRule="auto"/>
              <w:rPr>
                <w:rFonts w:ascii="Palatino Linotype" w:hAnsi="Palatino Linotype" w:cstheme="minorHAnsi"/>
                <w:sz w:val="18"/>
                <w:szCs w:val="18"/>
              </w:rPr>
            </w:pPr>
            <w:r w:rsidRPr="00536202">
              <w:rPr>
                <w:rFonts w:ascii="Palatino Linotype" w:hAnsi="Palatino Linotype" w:cstheme="minorHAnsi"/>
                <w:b/>
                <w:bCs/>
                <w:sz w:val="18"/>
                <w:szCs w:val="18"/>
              </w:rPr>
              <w:t>Conclusions:</w:t>
            </w:r>
            <w:r w:rsidRPr="00536202">
              <w:rPr>
                <w:rFonts w:ascii="Palatino Linotype" w:hAnsi="Palatino Linotype" w:cstheme="minorHAnsi"/>
                <w:sz w:val="18"/>
                <w:szCs w:val="18"/>
              </w:rPr>
              <w:t xml:space="preserve"> </w:t>
            </w:r>
            <w:r w:rsidRPr="007358D3">
              <w:rPr>
                <w:rFonts w:ascii="Palatino Linotype" w:hAnsi="Palatino Linotype" w:cstheme="minorHAnsi"/>
                <w:sz w:val="18"/>
                <w:szCs w:val="18"/>
              </w:rPr>
              <w:t>Evidence showed that worksite wellness programs that are designed using a motivational theory and whose content is developed based on participants’ needs, and that include frequent interactions between professionals and participants may result in a positive change in body composition. Participants who were able to interact with others on a consistent basis (</w:t>
            </w:r>
            <w:proofErr w:type="gramStart"/>
            <w:r w:rsidRPr="007358D3">
              <w:rPr>
                <w:rFonts w:ascii="Palatino Linotype" w:hAnsi="Palatino Linotype" w:cstheme="minorHAnsi"/>
                <w:sz w:val="18"/>
                <w:szCs w:val="18"/>
              </w:rPr>
              <w:t>e.g.</w:t>
            </w:r>
            <w:proofErr w:type="gramEnd"/>
            <w:r w:rsidRPr="007358D3">
              <w:rPr>
                <w:rFonts w:ascii="Palatino Linotype" w:hAnsi="Palatino Linotype" w:cstheme="minorHAnsi"/>
                <w:sz w:val="18"/>
                <w:szCs w:val="18"/>
              </w:rPr>
              <w:t xml:space="preserve"> interactive websites, group discussions, or one-on-one health coaching) were more likely to change their body composition.</w:t>
            </w:r>
          </w:p>
          <w:p w14:paraId="24ADB745" w14:textId="77777777" w:rsidR="0081406D" w:rsidRPr="00536202" w:rsidRDefault="0081406D" w:rsidP="00587737">
            <w:pPr>
              <w:spacing w:after="0" w:line="240" w:lineRule="auto"/>
              <w:rPr>
                <w:rFonts w:ascii="Palatino Linotype" w:hAnsi="Palatino Linotype" w:cstheme="minorHAnsi"/>
                <w:sz w:val="18"/>
                <w:szCs w:val="18"/>
              </w:rPr>
            </w:pPr>
          </w:p>
          <w:p w14:paraId="375C98F3" w14:textId="6DCDDBF6" w:rsidR="0081406D" w:rsidRPr="00536202" w:rsidRDefault="0081406D" w:rsidP="00587737">
            <w:pPr>
              <w:spacing w:after="0" w:line="240" w:lineRule="auto"/>
              <w:rPr>
                <w:rFonts w:ascii="Palatino Linotype" w:hAnsi="Palatino Linotype" w:cstheme="minorHAnsi"/>
                <w:b/>
                <w:bCs/>
                <w:sz w:val="18"/>
                <w:szCs w:val="18"/>
              </w:rPr>
            </w:pPr>
            <w:r w:rsidRPr="00536202">
              <w:rPr>
                <w:rFonts w:ascii="Palatino Linotype" w:hAnsi="Palatino Linotype" w:cstheme="minorHAnsi"/>
                <w:b/>
                <w:bCs/>
                <w:sz w:val="18"/>
                <w:szCs w:val="18"/>
              </w:rPr>
              <w:t xml:space="preserve">Lessons learned </w:t>
            </w:r>
            <w:r w:rsidR="007358D3">
              <w:rPr>
                <w:rFonts w:ascii="Palatino Linotype" w:hAnsi="Palatino Linotype" w:cstheme="minorHAnsi"/>
                <w:b/>
                <w:bCs/>
                <w:sz w:val="18"/>
                <w:szCs w:val="18"/>
              </w:rPr>
              <w:t>and</w:t>
            </w:r>
            <w:r w:rsidRPr="00536202">
              <w:rPr>
                <w:rFonts w:ascii="Palatino Linotype" w:hAnsi="Palatino Linotype" w:cstheme="minorHAnsi"/>
                <w:b/>
                <w:bCs/>
                <w:sz w:val="18"/>
                <w:szCs w:val="18"/>
              </w:rPr>
              <w:t xml:space="preserve"> recommendations: </w:t>
            </w:r>
            <w:r w:rsidRPr="007358D3">
              <w:rPr>
                <w:rFonts w:ascii="Palatino Linotype" w:hAnsi="Palatino Linotype" w:cstheme="minorHAnsi"/>
                <w:sz w:val="18"/>
                <w:szCs w:val="18"/>
              </w:rPr>
              <w:t xml:space="preserve">While self-motivation theories and intensive educational sessions have been identified as effective components, there are more elements of programs to explore such as health assessments, health marketing, and health campaigns. This review contributes to identifying the most effective and beneficial components of worksite programs, so that future worksite wellness programs could be </w:t>
            </w:r>
            <w:proofErr w:type="spellStart"/>
            <w:r w:rsidRPr="007358D3">
              <w:rPr>
                <w:rFonts w:ascii="Palatino Linotype" w:hAnsi="Palatino Linotype" w:cstheme="minorHAnsi"/>
                <w:sz w:val="18"/>
                <w:szCs w:val="18"/>
              </w:rPr>
              <w:t>modeled</w:t>
            </w:r>
            <w:proofErr w:type="spellEnd"/>
            <w:r w:rsidRPr="007358D3">
              <w:rPr>
                <w:rFonts w:ascii="Palatino Linotype" w:hAnsi="Palatino Linotype" w:cstheme="minorHAnsi"/>
                <w:sz w:val="18"/>
                <w:szCs w:val="18"/>
              </w:rPr>
              <w:t xml:space="preserve"> using only </w:t>
            </w:r>
            <w:proofErr w:type="spellStart"/>
            <w:r w:rsidRPr="007358D3">
              <w:rPr>
                <w:rFonts w:ascii="Palatino Linotype" w:hAnsi="Palatino Linotype" w:cstheme="minorHAnsi"/>
                <w:sz w:val="18"/>
                <w:szCs w:val="18"/>
              </w:rPr>
              <w:t>favorable</w:t>
            </w:r>
            <w:proofErr w:type="spellEnd"/>
            <w:r w:rsidRPr="007358D3">
              <w:rPr>
                <w:rFonts w:ascii="Palatino Linotype" w:hAnsi="Palatino Linotype" w:cstheme="minorHAnsi"/>
                <w:sz w:val="18"/>
                <w:szCs w:val="18"/>
              </w:rPr>
              <w:t xml:space="preserve"> elements to warrant positive results.</w:t>
            </w:r>
          </w:p>
        </w:tc>
      </w:tr>
      <w:tr w:rsidR="0081406D" w:rsidRPr="00536202" w14:paraId="4531D0A0" w14:textId="77777777" w:rsidTr="0DCBBEEB">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0327B2" w14:textId="77777777" w:rsidR="0081406D" w:rsidRPr="00536202" w:rsidRDefault="0081406D"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lastRenderedPageBreak/>
              <w:t>17</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693D5" w14:textId="77777777" w:rsidR="0081406D" w:rsidRPr="00536202" w:rsidRDefault="0081406D" w:rsidP="00587737">
            <w:pPr>
              <w:suppressAutoHyphens w:val="0"/>
              <w:autoSpaceDE w:val="0"/>
              <w:adjustRightInd w:val="0"/>
              <w:spacing w:after="0" w:line="240" w:lineRule="auto"/>
              <w:ind w:right="-24"/>
              <w:textAlignment w:val="auto"/>
              <w:rPr>
                <w:rFonts w:ascii="Palatino Linotype" w:hAnsi="Palatino Linotype" w:cstheme="minorHAnsi"/>
                <w:bCs/>
                <w:sz w:val="18"/>
                <w:szCs w:val="18"/>
              </w:rPr>
            </w:pPr>
            <w:r w:rsidRPr="00536202">
              <w:rPr>
                <w:rFonts w:ascii="Palatino Linotype" w:hAnsi="Palatino Linotype" w:cstheme="minorHAnsi"/>
                <w:bCs/>
                <w:sz w:val="18"/>
                <w:szCs w:val="18"/>
              </w:rPr>
              <w:t xml:space="preserve">Dietary outcomes were generally </w:t>
            </w:r>
            <w:proofErr w:type="gramStart"/>
            <w:r w:rsidRPr="00536202">
              <w:rPr>
                <w:rFonts w:ascii="Palatino Linotype" w:hAnsi="Palatino Linotype" w:cstheme="minorHAnsi"/>
                <w:bCs/>
                <w:sz w:val="18"/>
                <w:szCs w:val="18"/>
              </w:rPr>
              <w:t>positive, but</w:t>
            </w:r>
            <w:proofErr w:type="gramEnd"/>
            <w:r w:rsidRPr="00536202">
              <w:rPr>
                <w:rFonts w:ascii="Palatino Linotype" w:hAnsi="Palatino Linotype" w:cstheme="minorHAnsi"/>
                <w:bCs/>
                <w:sz w:val="18"/>
                <w:szCs w:val="18"/>
              </w:rPr>
              <w:t xml:space="preserve"> were only measured in 4 studies with some limitations in the assessment methods. In particular, among the 6 interventions that included a diet and nutrition component, 2 did not assess any dietary outcomes, whereas the others presented heterogeneous outcomes (</w:t>
            </w:r>
            <w:proofErr w:type="gramStart"/>
            <w:r w:rsidRPr="00536202">
              <w:rPr>
                <w:rFonts w:ascii="Palatino Linotype" w:hAnsi="Palatino Linotype" w:cstheme="minorHAnsi"/>
                <w:bCs/>
                <w:sz w:val="18"/>
                <w:szCs w:val="18"/>
              </w:rPr>
              <w:t>e.g.</w:t>
            </w:r>
            <w:proofErr w:type="gramEnd"/>
            <w:r w:rsidRPr="00536202">
              <w:rPr>
                <w:rFonts w:ascii="Palatino Linotype" w:hAnsi="Palatino Linotype" w:cstheme="minorHAnsi"/>
                <w:bCs/>
                <w:sz w:val="18"/>
                <w:szCs w:val="18"/>
              </w:rPr>
              <w:t xml:space="preserve"> fruit and vegetable intake, diet self-efficacy, diet </w:t>
            </w:r>
            <w:proofErr w:type="spellStart"/>
            <w:r w:rsidRPr="00536202">
              <w:rPr>
                <w:rFonts w:ascii="Palatino Linotype" w:hAnsi="Palatino Linotype" w:cstheme="minorHAnsi"/>
                <w:bCs/>
                <w:sz w:val="18"/>
                <w:szCs w:val="18"/>
              </w:rPr>
              <w:t>behavior</w:t>
            </w:r>
            <w:proofErr w:type="spellEnd"/>
            <w:r w:rsidRPr="00536202">
              <w:rPr>
                <w:rFonts w:ascii="Palatino Linotype" w:hAnsi="Palatino Linotype" w:cstheme="minorHAnsi"/>
                <w:bCs/>
                <w:sz w:val="18"/>
                <w:szCs w:val="18"/>
              </w:rPr>
              <w:t xml:space="preserve"> based on a general lifestyle tool score).</w:t>
            </w:r>
          </w:p>
          <w:p w14:paraId="403226C0" w14:textId="77777777" w:rsidR="0081406D" w:rsidRPr="00536202" w:rsidRDefault="0081406D" w:rsidP="00587737">
            <w:pPr>
              <w:suppressAutoHyphens w:val="0"/>
              <w:autoSpaceDE w:val="0"/>
              <w:adjustRightInd w:val="0"/>
              <w:spacing w:after="0" w:line="240" w:lineRule="auto"/>
              <w:ind w:right="-24"/>
              <w:textAlignment w:val="auto"/>
              <w:rPr>
                <w:rFonts w:ascii="Palatino Linotype" w:hAnsi="Palatino Linotype" w:cstheme="minorHAnsi"/>
                <w:bCs/>
                <w:sz w:val="18"/>
                <w:szCs w:val="18"/>
              </w:rPr>
            </w:pPr>
            <w:r w:rsidRPr="00536202">
              <w:rPr>
                <w:rFonts w:ascii="Palatino Linotype" w:hAnsi="Palatino Linotype" w:cstheme="minorHAnsi"/>
                <w:bCs/>
                <w:sz w:val="18"/>
                <w:szCs w:val="18"/>
              </w:rPr>
              <w:t>6 studies assessed different body composition parameters as secondary outcomes, but only two of them found significant changes. O</w:t>
            </w:r>
            <w:r w:rsidRPr="00536202">
              <w:rPr>
                <w:rFonts w:ascii="Palatino Linotype" w:hAnsi="Palatino Linotype"/>
                <w:bCs/>
                <w:sz w:val="18"/>
                <w:szCs w:val="18"/>
              </w:rPr>
              <w:t>verall, there were modest improvements on participants’ BMI and body composition.</w:t>
            </w:r>
          </w:p>
          <w:p w14:paraId="5F055B74" w14:textId="77777777" w:rsidR="0081406D" w:rsidRPr="00536202" w:rsidRDefault="0081406D" w:rsidP="00587737">
            <w:pPr>
              <w:pStyle w:val="NormalWeb"/>
              <w:shd w:val="clear" w:color="auto" w:fill="FFFFFF"/>
              <w:spacing w:before="0" w:beforeAutospacing="0" w:after="0" w:afterAutospacing="0"/>
              <w:rPr>
                <w:rFonts w:ascii="Palatino Linotype" w:hAnsi="Palatino Linotype" w:cstheme="minorHAnsi"/>
                <w:bCs/>
                <w:sz w:val="18"/>
                <w:szCs w:val="18"/>
                <w:lang w:val="en-GB"/>
              </w:rPr>
            </w:pP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926AD2" w14:textId="77777777" w:rsidR="0081406D" w:rsidRPr="00567E64" w:rsidRDefault="0081406D" w:rsidP="00587737">
            <w:pPr>
              <w:pStyle w:val="NormalWeb"/>
              <w:shd w:val="clear" w:color="auto" w:fill="FFFFFF"/>
              <w:spacing w:before="0" w:beforeAutospacing="0" w:after="0" w:afterAutospacing="0"/>
              <w:rPr>
                <w:rFonts w:ascii="Palatino Linotype" w:hAnsi="Palatino Linotype" w:cstheme="minorHAnsi"/>
                <w:bCs/>
                <w:sz w:val="18"/>
                <w:szCs w:val="18"/>
                <w:lang w:val="en-GB"/>
              </w:rPr>
            </w:pPr>
            <w:r w:rsidRPr="00536202">
              <w:rPr>
                <w:rStyle w:val="Strong"/>
                <w:rFonts w:ascii="Palatino Linotype" w:hAnsi="Palatino Linotype" w:cstheme="minorHAnsi"/>
                <w:sz w:val="18"/>
                <w:szCs w:val="18"/>
                <w:lang w:val="en-GB"/>
              </w:rPr>
              <w:t>Conclusions: </w:t>
            </w:r>
            <w:r w:rsidRPr="00567E64">
              <w:rPr>
                <w:rFonts w:ascii="Palatino Linotype" w:hAnsi="Palatino Linotype" w:cstheme="minorHAnsi"/>
                <w:bCs/>
                <w:sz w:val="18"/>
                <w:szCs w:val="18"/>
                <w:lang w:val="en-GB"/>
              </w:rPr>
              <w:t xml:space="preserve">Outcomes of interventions to change nurses' physical activity and diet </w:t>
            </w:r>
            <w:proofErr w:type="spellStart"/>
            <w:r w:rsidRPr="00567E64">
              <w:rPr>
                <w:rFonts w:ascii="Palatino Linotype" w:hAnsi="Palatino Linotype" w:cstheme="minorHAnsi"/>
                <w:bCs/>
                <w:sz w:val="18"/>
                <w:szCs w:val="18"/>
                <w:lang w:val="en-GB"/>
              </w:rPr>
              <w:t>behavior</w:t>
            </w:r>
            <w:proofErr w:type="spellEnd"/>
            <w:r w:rsidRPr="00567E64">
              <w:rPr>
                <w:rFonts w:ascii="Palatino Linotype" w:hAnsi="Palatino Linotype" w:cstheme="minorHAnsi"/>
                <w:bCs/>
                <w:sz w:val="18"/>
                <w:szCs w:val="18"/>
                <w:lang w:val="en-GB"/>
              </w:rPr>
              <w:t xml:space="preserve"> are promising, but inconsistent. Although there was a modest increase in some measures of physical activity and a positive effect on participants’ BMI and body composition, results should be interpreted with caution. </w:t>
            </w:r>
          </w:p>
          <w:p w14:paraId="6B18F9E4" w14:textId="77777777" w:rsidR="0081406D" w:rsidRPr="00536202" w:rsidRDefault="0081406D" w:rsidP="00587737">
            <w:pPr>
              <w:spacing w:after="0" w:line="240" w:lineRule="auto"/>
              <w:rPr>
                <w:rFonts w:ascii="Palatino Linotype" w:hAnsi="Palatino Linotype" w:cstheme="minorHAnsi"/>
                <w:sz w:val="18"/>
                <w:szCs w:val="18"/>
              </w:rPr>
            </w:pPr>
          </w:p>
          <w:p w14:paraId="3837868E" w14:textId="494A4B96" w:rsidR="0081406D" w:rsidRPr="00536202" w:rsidRDefault="0081406D" w:rsidP="00587737">
            <w:pPr>
              <w:spacing w:after="0" w:line="240" w:lineRule="auto"/>
              <w:rPr>
                <w:rFonts w:ascii="Palatino Linotype" w:hAnsi="Palatino Linotype" w:cstheme="minorHAnsi"/>
                <w:b/>
                <w:bCs/>
                <w:sz w:val="18"/>
                <w:szCs w:val="18"/>
              </w:rPr>
            </w:pPr>
            <w:r w:rsidRPr="00536202">
              <w:rPr>
                <w:rFonts w:ascii="Palatino Linotype" w:hAnsi="Palatino Linotype" w:cstheme="minorHAnsi"/>
                <w:b/>
                <w:sz w:val="18"/>
                <w:szCs w:val="18"/>
              </w:rPr>
              <w:t xml:space="preserve">Lessons learned </w:t>
            </w:r>
            <w:r w:rsidR="00567E64">
              <w:rPr>
                <w:rFonts w:ascii="Palatino Linotype" w:hAnsi="Palatino Linotype" w:cstheme="minorHAnsi"/>
                <w:b/>
                <w:sz w:val="18"/>
                <w:szCs w:val="18"/>
              </w:rPr>
              <w:t>and</w:t>
            </w:r>
            <w:r w:rsidRPr="00536202">
              <w:rPr>
                <w:rFonts w:ascii="Palatino Linotype" w:hAnsi="Palatino Linotype" w:cstheme="minorHAnsi"/>
                <w:b/>
                <w:sz w:val="18"/>
                <w:szCs w:val="18"/>
              </w:rPr>
              <w:t xml:space="preserve"> recommendations:</w:t>
            </w:r>
            <w:r w:rsidRPr="00536202">
              <w:rPr>
                <w:rFonts w:ascii="Palatino Linotype" w:hAnsi="Palatino Linotype" w:cstheme="minorHAnsi"/>
                <w:sz w:val="18"/>
                <w:szCs w:val="18"/>
              </w:rPr>
              <w:t xml:space="preserve"> </w:t>
            </w:r>
            <w:r w:rsidRPr="00567E64">
              <w:rPr>
                <w:rFonts w:ascii="Palatino Linotype" w:hAnsi="Palatino Linotype" w:cstheme="minorHAnsi"/>
                <w:sz w:val="18"/>
                <w:szCs w:val="18"/>
              </w:rPr>
              <w:t>Additional and higher quality interventions that include appropriate theoretical frameworks and objective and validated outcome measures and appropriate process evaluation are required. Moreover, interventions should be feasible, tailored to participants’ needs and responsive to their feedback.</w:t>
            </w:r>
          </w:p>
        </w:tc>
      </w:tr>
      <w:tr w:rsidR="00E00291" w:rsidRPr="00536202" w14:paraId="7A5C0FEC" w14:textId="77777777" w:rsidTr="1DFDA642">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778F94" w14:textId="695A6F59" w:rsidR="00E00291" w:rsidRPr="00536202" w:rsidRDefault="00E00291" w:rsidP="00587737">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t>18</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1C8A50" w14:textId="77777777" w:rsidR="00E00291" w:rsidRPr="00536202" w:rsidRDefault="00E00291" w:rsidP="00E00291">
            <w:pPr>
              <w:suppressAutoHyphens w:val="0"/>
              <w:autoSpaceDE w:val="0"/>
              <w:adjustRightInd w:val="0"/>
              <w:spacing w:after="0" w:line="240" w:lineRule="auto"/>
              <w:ind w:right="-24"/>
              <w:textAlignment w:val="auto"/>
              <w:rPr>
                <w:rFonts w:ascii="Palatino Linotype" w:hAnsi="Palatino Linotype" w:cstheme="minorHAnsi"/>
                <w:bCs/>
                <w:sz w:val="18"/>
                <w:szCs w:val="18"/>
              </w:rPr>
            </w:pPr>
            <w:r w:rsidRPr="00536202">
              <w:rPr>
                <w:rFonts w:ascii="Palatino Linotype" w:hAnsi="Palatino Linotype" w:cstheme="minorHAnsi"/>
                <w:bCs/>
                <w:sz w:val="18"/>
                <w:szCs w:val="18"/>
              </w:rPr>
              <w:t>All 3 studies (out of 7) evaluating dietary habits found some significant improvement, for example: an increased intake of fruit and vegetables, a decreased intake of sweetened beverages and an increased intake of water. In one of the 3 studies, mediating factors for the improvement in fruit and vegetable intake included an increased knowledge of their health benefits and an improved level of social support (dietary norms) experienced from co-workers. The only study which included a 4-year follow-up period concluded that 1-year effects of the programme did not remain over time compared to the control group, but the long-term pattern of behaviours in both groups suggested that the worksites</w:t>
            </w:r>
            <w:proofErr w:type="gramStart"/>
            <w:r w:rsidRPr="00536202">
              <w:rPr>
                <w:rFonts w:ascii="Palatino Linotype" w:hAnsi="Palatino Linotype" w:cstheme="minorHAnsi"/>
                <w:bCs/>
                <w:sz w:val="18"/>
                <w:szCs w:val="18"/>
              </w:rPr>
              <w:t>, as a whole, had</w:t>
            </w:r>
            <w:proofErr w:type="gramEnd"/>
            <w:r w:rsidRPr="00536202">
              <w:rPr>
                <w:rFonts w:ascii="Palatino Linotype" w:hAnsi="Palatino Linotype" w:cstheme="minorHAnsi"/>
                <w:bCs/>
                <w:sz w:val="18"/>
                <w:szCs w:val="18"/>
              </w:rPr>
              <w:t xml:space="preserve"> continued to improve in outcome measures for several years following the programme.</w:t>
            </w:r>
          </w:p>
          <w:p w14:paraId="55F2DFB9" w14:textId="77777777" w:rsidR="00E00291" w:rsidRPr="00536202" w:rsidRDefault="00E00291" w:rsidP="00E00291">
            <w:pPr>
              <w:suppressAutoHyphens w:val="0"/>
              <w:autoSpaceDE w:val="0"/>
              <w:adjustRightInd w:val="0"/>
              <w:spacing w:after="0" w:line="240" w:lineRule="auto"/>
              <w:ind w:right="-24"/>
              <w:textAlignment w:val="auto"/>
              <w:rPr>
                <w:rFonts w:ascii="Palatino Linotype" w:hAnsi="Palatino Linotype" w:cstheme="minorHAnsi"/>
                <w:bCs/>
                <w:sz w:val="18"/>
                <w:szCs w:val="18"/>
              </w:rPr>
            </w:pPr>
            <w:r w:rsidRPr="00536202">
              <w:rPr>
                <w:rFonts w:ascii="Palatino Linotype" w:hAnsi="Palatino Linotype" w:cstheme="minorHAnsi"/>
                <w:bCs/>
                <w:sz w:val="18"/>
                <w:szCs w:val="18"/>
              </w:rPr>
              <w:t>All 3 studies which evaluated blood measures (cholesterol and the biomarker cathepsin) found significant positive effects: decreased level of LDL-cholesterol, increased level of HDL cholesterol and a decrease in cathepsin S and L.</w:t>
            </w:r>
          </w:p>
          <w:p w14:paraId="617DB30B" w14:textId="77777777" w:rsidR="00E00291" w:rsidRPr="00536202" w:rsidRDefault="00E00291" w:rsidP="00E00291">
            <w:pPr>
              <w:suppressAutoHyphens w:val="0"/>
              <w:autoSpaceDE w:val="0"/>
              <w:adjustRightInd w:val="0"/>
              <w:spacing w:after="0" w:line="240" w:lineRule="auto"/>
              <w:ind w:right="-24"/>
              <w:textAlignment w:val="auto"/>
              <w:rPr>
                <w:rFonts w:ascii="Palatino Linotype" w:hAnsi="Palatino Linotype" w:cstheme="minorHAnsi"/>
                <w:bCs/>
                <w:sz w:val="18"/>
                <w:szCs w:val="18"/>
              </w:rPr>
            </w:pPr>
            <w:r w:rsidRPr="00536202">
              <w:rPr>
                <w:rFonts w:ascii="Palatino Linotype" w:hAnsi="Palatino Linotype" w:cstheme="minorHAnsi"/>
                <w:bCs/>
                <w:sz w:val="18"/>
                <w:szCs w:val="18"/>
              </w:rPr>
              <w:t>Body composition was assessed in 6 out of 7 studies, but only 2 of them found a significant positive effect of the intervention.</w:t>
            </w:r>
          </w:p>
          <w:p w14:paraId="2E4A89FC" w14:textId="77777777" w:rsidR="00E00291" w:rsidRPr="00536202" w:rsidRDefault="00E00291" w:rsidP="00E00291">
            <w:pPr>
              <w:suppressAutoHyphens w:val="0"/>
              <w:autoSpaceDE w:val="0"/>
              <w:adjustRightInd w:val="0"/>
              <w:spacing w:after="0" w:line="240" w:lineRule="auto"/>
              <w:ind w:right="-24"/>
              <w:textAlignment w:val="auto"/>
              <w:rPr>
                <w:rFonts w:ascii="Palatino Linotype" w:hAnsi="Palatino Linotype" w:cstheme="minorHAnsi"/>
                <w:bCs/>
                <w:sz w:val="18"/>
                <w:szCs w:val="18"/>
              </w:rPr>
            </w:pPr>
            <w:r w:rsidRPr="00536202">
              <w:rPr>
                <w:rFonts w:ascii="Palatino Linotype" w:hAnsi="Palatino Linotype" w:cstheme="minorHAnsi"/>
                <w:bCs/>
                <w:sz w:val="18"/>
                <w:szCs w:val="18"/>
              </w:rPr>
              <w:t xml:space="preserve">Weight and BMI were measured in 6 out of 7 studies. Results varied from significant difference in weight loss between intervention and control groups, to no significant weight changes, to less weight gain in the intervention group than the control group. </w:t>
            </w:r>
          </w:p>
          <w:p w14:paraId="5CCBE88C" w14:textId="7C9C4BFB" w:rsidR="00E00291" w:rsidRPr="00536202" w:rsidRDefault="00E00291" w:rsidP="00E00291">
            <w:pPr>
              <w:suppressAutoHyphens w:val="0"/>
              <w:autoSpaceDE w:val="0"/>
              <w:adjustRightInd w:val="0"/>
              <w:spacing w:after="0" w:line="240" w:lineRule="auto"/>
              <w:ind w:right="-24"/>
              <w:textAlignment w:val="auto"/>
              <w:rPr>
                <w:rFonts w:ascii="Palatino Linotype" w:hAnsi="Palatino Linotype" w:cstheme="minorHAnsi"/>
                <w:bCs/>
                <w:sz w:val="18"/>
                <w:szCs w:val="18"/>
              </w:rPr>
            </w:pPr>
            <w:r w:rsidRPr="00536202">
              <w:rPr>
                <w:rFonts w:ascii="Palatino Linotype" w:hAnsi="Palatino Linotype" w:cstheme="minorHAnsi"/>
                <w:bCs/>
                <w:sz w:val="18"/>
                <w:szCs w:val="18"/>
              </w:rPr>
              <w:t xml:space="preserve">Impact on work performance was assessed in 3 studies, all with positive outcomes. One study assessed </w:t>
            </w:r>
            <w:proofErr w:type="gramStart"/>
            <w:r w:rsidRPr="00536202">
              <w:rPr>
                <w:rFonts w:ascii="Palatino Linotype" w:hAnsi="Palatino Linotype" w:cstheme="minorHAnsi"/>
                <w:bCs/>
                <w:sz w:val="18"/>
                <w:szCs w:val="18"/>
              </w:rPr>
              <w:t>work place</w:t>
            </w:r>
            <w:proofErr w:type="gramEnd"/>
            <w:r w:rsidRPr="00536202">
              <w:rPr>
                <w:rFonts w:ascii="Palatino Linotype" w:hAnsi="Palatino Linotype" w:cstheme="minorHAnsi"/>
                <w:bCs/>
                <w:sz w:val="18"/>
                <w:szCs w:val="18"/>
              </w:rPr>
              <w:t xml:space="preserve"> productivity, injuries at work and absenteeism and found a positive effect on all these outcomes. Another one found a reduction in compensation claims and medical costs. A third study reported a positive significant effect on workers’ cumulated days with fever, but not on cumulated time with chronic infectious diseases.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E15515" w14:textId="7D2F966F" w:rsidR="00E00291" w:rsidRPr="00567E64" w:rsidRDefault="00E00291" w:rsidP="00E00291">
            <w:pPr>
              <w:spacing w:after="0" w:line="240" w:lineRule="auto"/>
              <w:rPr>
                <w:rFonts w:ascii="Palatino Linotype" w:hAnsi="Palatino Linotype" w:cstheme="minorHAnsi"/>
                <w:sz w:val="18"/>
                <w:szCs w:val="18"/>
              </w:rPr>
            </w:pPr>
            <w:r w:rsidRPr="00536202">
              <w:rPr>
                <w:rFonts w:ascii="Palatino Linotype" w:hAnsi="Palatino Linotype" w:cstheme="minorHAnsi"/>
                <w:b/>
                <w:sz w:val="18"/>
                <w:szCs w:val="18"/>
              </w:rPr>
              <w:t>Conclusions:</w:t>
            </w:r>
            <w:r w:rsidRPr="00536202">
              <w:rPr>
                <w:rFonts w:ascii="Palatino Linotype" w:hAnsi="Palatino Linotype" w:cstheme="minorHAnsi"/>
                <w:sz w:val="18"/>
                <w:szCs w:val="18"/>
              </w:rPr>
              <w:t xml:space="preserve"> </w:t>
            </w:r>
            <w:r w:rsidRPr="00567E64">
              <w:rPr>
                <w:rFonts w:ascii="Palatino Linotype" w:hAnsi="Palatino Linotype" w:cstheme="minorHAnsi"/>
                <w:sz w:val="18"/>
                <w:szCs w:val="18"/>
              </w:rPr>
              <w:t>The studies showed small-to-moderate effect sizes on several measures, including dietary and/or physical activity measures, suggesting acceptable effectiveness for interventions involving community-level behaviour change.</w:t>
            </w:r>
          </w:p>
          <w:p w14:paraId="25AB2300" w14:textId="77777777" w:rsidR="00417D7A" w:rsidRPr="00536202" w:rsidRDefault="00417D7A" w:rsidP="00E00291">
            <w:pPr>
              <w:spacing w:after="0" w:line="240" w:lineRule="auto"/>
              <w:rPr>
                <w:rFonts w:ascii="Palatino Linotype" w:hAnsi="Palatino Linotype" w:cstheme="minorHAnsi"/>
                <w:sz w:val="18"/>
                <w:szCs w:val="18"/>
              </w:rPr>
            </w:pPr>
          </w:p>
          <w:p w14:paraId="15A51D27" w14:textId="3CB0C9DA" w:rsidR="00E00291" w:rsidRPr="00536202" w:rsidRDefault="00E00291" w:rsidP="00E00291">
            <w:pPr>
              <w:pStyle w:val="NormalWeb"/>
              <w:shd w:val="clear" w:color="auto" w:fill="FFFFFF"/>
              <w:spacing w:before="0" w:beforeAutospacing="0" w:after="0" w:afterAutospacing="0"/>
              <w:rPr>
                <w:rStyle w:val="Strong"/>
                <w:rFonts w:ascii="Palatino Linotype" w:hAnsi="Palatino Linotype" w:cstheme="minorHAnsi"/>
                <w:sz w:val="18"/>
                <w:szCs w:val="18"/>
                <w:lang w:val="en-GB"/>
              </w:rPr>
            </w:pPr>
            <w:r w:rsidRPr="00536202">
              <w:rPr>
                <w:rFonts w:ascii="Palatino Linotype" w:hAnsi="Palatino Linotype" w:cstheme="minorHAnsi"/>
                <w:b/>
                <w:sz w:val="18"/>
                <w:szCs w:val="18"/>
                <w:lang w:val="en-GB"/>
              </w:rPr>
              <w:t>Lessons learned</w:t>
            </w:r>
            <w:r w:rsidR="00567E64">
              <w:rPr>
                <w:rFonts w:ascii="Palatino Linotype" w:hAnsi="Palatino Linotype" w:cstheme="minorHAnsi"/>
                <w:b/>
                <w:sz w:val="18"/>
                <w:szCs w:val="18"/>
                <w:lang w:val="en-GB"/>
              </w:rPr>
              <w:t xml:space="preserve"> and recommendations</w:t>
            </w:r>
            <w:r w:rsidRPr="00536202">
              <w:rPr>
                <w:rFonts w:ascii="Palatino Linotype" w:hAnsi="Palatino Linotype" w:cstheme="minorHAnsi"/>
                <w:sz w:val="18"/>
                <w:szCs w:val="18"/>
                <w:lang w:val="en-GB"/>
              </w:rPr>
              <w:t xml:space="preserve">: </w:t>
            </w:r>
            <w:r w:rsidRPr="00567E64">
              <w:rPr>
                <w:rFonts w:ascii="Palatino Linotype" w:hAnsi="Palatino Linotype" w:cstheme="minorHAnsi"/>
                <w:sz w:val="18"/>
                <w:szCs w:val="18"/>
                <w:lang w:val="en-GB"/>
              </w:rPr>
              <w:t xml:space="preserve">There is a need to further develop and implement well-designed health promotion interventions with comparable outcome measures and effect size reports. A mixture of health promotion strategies is recommended for future practice in this target population, including individually tailored programmes, improving the food and physical activity </w:t>
            </w:r>
            <w:proofErr w:type="gramStart"/>
            <w:r w:rsidRPr="00567E64">
              <w:rPr>
                <w:rFonts w:ascii="Palatino Linotype" w:hAnsi="Palatino Linotype" w:cstheme="minorHAnsi"/>
                <w:sz w:val="18"/>
                <w:szCs w:val="18"/>
                <w:lang w:val="en-GB"/>
              </w:rPr>
              <w:t>environment</w:t>
            </w:r>
            <w:proofErr w:type="gramEnd"/>
            <w:r w:rsidRPr="00567E64">
              <w:rPr>
                <w:rFonts w:ascii="Palatino Linotype" w:hAnsi="Palatino Linotype" w:cstheme="minorHAnsi"/>
                <w:sz w:val="18"/>
                <w:szCs w:val="18"/>
                <w:lang w:val="en-GB"/>
              </w:rPr>
              <w:t xml:space="preserve"> and using broader lifestyle approaches including the use of participatory and empowerment strategies.</w:t>
            </w:r>
          </w:p>
        </w:tc>
      </w:tr>
      <w:tr w:rsidR="00417D7A" w:rsidRPr="00536202" w14:paraId="0F1FEBF4" w14:textId="77777777" w:rsidTr="1DFDA642">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98901" w14:textId="3BC6AA87" w:rsidR="00417D7A" w:rsidRPr="00536202" w:rsidRDefault="00417D7A" w:rsidP="00417D7A">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t>19</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30283E" w14:textId="77777777" w:rsidR="00417D7A" w:rsidRPr="00536202" w:rsidRDefault="00417D7A" w:rsidP="00417D7A">
            <w:pPr>
              <w:suppressAutoHyphens w:val="0"/>
              <w:autoSpaceDE w:val="0"/>
              <w:adjustRightInd w:val="0"/>
              <w:spacing w:after="0" w:line="240" w:lineRule="auto"/>
              <w:ind w:right="-24"/>
              <w:textAlignment w:val="auto"/>
              <w:rPr>
                <w:rFonts w:ascii="Palatino Linotype" w:hAnsi="Palatino Linotype"/>
                <w:bCs/>
                <w:sz w:val="18"/>
                <w:szCs w:val="18"/>
              </w:rPr>
            </w:pPr>
            <w:r w:rsidRPr="00536202">
              <w:rPr>
                <w:rFonts w:ascii="Palatino Linotype" w:hAnsi="Palatino Linotype"/>
                <w:bCs/>
                <w:sz w:val="18"/>
                <w:szCs w:val="18"/>
              </w:rPr>
              <w:t>The financial return was positive in 14 out of 21 interventions.</w:t>
            </w:r>
          </w:p>
          <w:p w14:paraId="1884D8DF" w14:textId="77777777" w:rsidR="00417D7A" w:rsidRPr="00536202" w:rsidRDefault="00417D7A" w:rsidP="00417D7A">
            <w:pPr>
              <w:suppressAutoHyphens w:val="0"/>
              <w:autoSpaceDE w:val="0"/>
              <w:adjustRightInd w:val="0"/>
              <w:spacing w:after="0" w:line="240" w:lineRule="auto"/>
              <w:ind w:right="-24"/>
              <w:textAlignment w:val="auto"/>
              <w:rPr>
                <w:rFonts w:ascii="Palatino Linotype" w:hAnsi="Palatino Linotype"/>
                <w:bCs/>
                <w:sz w:val="18"/>
                <w:szCs w:val="18"/>
              </w:rPr>
            </w:pPr>
            <w:r w:rsidRPr="00536202">
              <w:rPr>
                <w:rFonts w:ascii="Palatino Linotype" w:hAnsi="Palatino Linotype"/>
                <w:bCs/>
                <w:sz w:val="18"/>
                <w:szCs w:val="18"/>
              </w:rPr>
              <w:t>The net benefits (NB) ranged from -$451 to $2,757 (median: $91, n = 21), indicating the amount of money gained after costs were recovered.</w:t>
            </w:r>
          </w:p>
          <w:p w14:paraId="66F9C19B" w14:textId="6402AFD1" w:rsidR="00417D7A" w:rsidRPr="00536202" w:rsidRDefault="00417D7A" w:rsidP="00417D7A">
            <w:pPr>
              <w:suppressAutoHyphens w:val="0"/>
              <w:autoSpaceDE w:val="0"/>
              <w:adjustRightInd w:val="0"/>
              <w:spacing w:after="0" w:line="240" w:lineRule="auto"/>
              <w:ind w:right="-24"/>
              <w:textAlignment w:val="auto"/>
              <w:rPr>
                <w:rFonts w:ascii="Palatino Linotype" w:hAnsi="Palatino Linotype" w:cstheme="minorHAnsi"/>
                <w:bCs/>
                <w:sz w:val="18"/>
                <w:szCs w:val="18"/>
              </w:rPr>
            </w:pPr>
            <w:r w:rsidRPr="00536202">
              <w:rPr>
                <w:rFonts w:ascii="Palatino Linotype" w:hAnsi="Palatino Linotype"/>
                <w:bCs/>
                <w:sz w:val="18"/>
                <w:szCs w:val="18"/>
              </w:rPr>
              <w:lastRenderedPageBreak/>
              <w:t>The benefit</w:t>
            </w:r>
            <w:r w:rsidR="003B390C">
              <w:rPr>
                <w:rFonts w:ascii="Palatino Linotype" w:hAnsi="Palatino Linotype"/>
                <w:bCs/>
                <w:sz w:val="18"/>
                <w:szCs w:val="18"/>
              </w:rPr>
              <w:t>-</w:t>
            </w:r>
            <w:r w:rsidRPr="00536202">
              <w:rPr>
                <w:rFonts w:ascii="Palatino Linotype" w:hAnsi="Palatino Linotype"/>
                <w:bCs/>
                <w:sz w:val="18"/>
                <w:szCs w:val="18"/>
              </w:rPr>
              <w:t>cost ration (BCR) ranged from -0.76 to 18.84 (median: 1.42, mean: 3.76, SD: 5.36), indicating the amount of money returned per dollar invested. The ROI ranged from -176% to 1,784% (median: 42%, mean: 276%, SD: 536%), indicating the percentage of profit per dollar invested.</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7F7B9" w14:textId="77777777" w:rsidR="00417D7A" w:rsidRPr="003B390C" w:rsidRDefault="00417D7A" w:rsidP="00417D7A">
            <w:pPr>
              <w:spacing w:after="0" w:line="240" w:lineRule="auto"/>
              <w:rPr>
                <w:rFonts w:ascii="Palatino Linotype" w:hAnsi="Palatino Linotype"/>
                <w:bCs/>
                <w:sz w:val="18"/>
                <w:szCs w:val="18"/>
              </w:rPr>
            </w:pPr>
            <w:r w:rsidRPr="00536202">
              <w:rPr>
                <w:rFonts w:ascii="Palatino Linotype" w:hAnsi="Palatino Linotype" w:cs="Calibri"/>
                <w:b/>
                <w:sz w:val="18"/>
                <w:szCs w:val="18"/>
              </w:rPr>
              <w:lastRenderedPageBreak/>
              <w:t>Conclusions:</w:t>
            </w:r>
            <w:r w:rsidRPr="00536202">
              <w:rPr>
                <w:rFonts w:ascii="Palatino Linotype" w:hAnsi="Palatino Linotype" w:cs="Calibri"/>
                <w:sz w:val="18"/>
                <w:szCs w:val="18"/>
              </w:rPr>
              <w:t xml:space="preserve"> </w:t>
            </w:r>
            <w:r w:rsidRPr="003B390C">
              <w:rPr>
                <w:rFonts w:ascii="Palatino Linotype" w:hAnsi="Palatino Linotype"/>
                <w:bCs/>
                <w:sz w:val="18"/>
                <w:szCs w:val="18"/>
              </w:rPr>
              <w:t>On average, the financial return in terms of absenteeism benefits, medical benefits or both were positive during the first years after implementation.</w:t>
            </w:r>
          </w:p>
          <w:p w14:paraId="4F572A28" w14:textId="77777777" w:rsidR="00417D7A" w:rsidRPr="003B390C" w:rsidRDefault="00417D7A" w:rsidP="00417D7A">
            <w:pPr>
              <w:spacing w:after="0" w:line="240" w:lineRule="auto"/>
              <w:rPr>
                <w:rFonts w:ascii="Palatino Linotype" w:hAnsi="Palatino Linotype"/>
                <w:bCs/>
                <w:sz w:val="18"/>
                <w:szCs w:val="18"/>
              </w:rPr>
            </w:pPr>
            <w:r w:rsidRPr="003B390C">
              <w:rPr>
                <w:rFonts w:ascii="Palatino Linotype" w:hAnsi="Palatino Linotype"/>
                <w:bCs/>
                <w:sz w:val="18"/>
                <w:szCs w:val="18"/>
              </w:rPr>
              <w:lastRenderedPageBreak/>
              <w:t>However, while average financial return estimates in terms of absenteeism benefits (reduced absenteeism costs), medical benefits (reduced medical costs) or both were positive in non-randomized studies (NRSs), but negative in randomized controlled trials (RCTs). Since these programmes are associated with additional types of benefits, conclusions about their overall profitability cannot be made.</w:t>
            </w:r>
          </w:p>
          <w:p w14:paraId="123BF118" w14:textId="77777777" w:rsidR="00417D7A" w:rsidRPr="00536202" w:rsidRDefault="00417D7A" w:rsidP="00417D7A">
            <w:pPr>
              <w:spacing w:after="0" w:line="240" w:lineRule="auto"/>
              <w:rPr>
                <w:rFonts w:ascii="Palatino Linotype" w:hAnsi="Palatino Linotype"/>
                <w:b/>
                <w:sz w:val="18"/>
                <w:szCs w:val="18"/>
              </w:rPr>
            </w:pPr>
          </w:p>
          <w:p w14:paraId="168533C6" w14:textId="56A5F38E" w:rsidR="00417D7A" w:rsidRPr="00536202" w:rsidRDefault="00417D7A" w:rsidP="00417D7A">
            <w:pPr>
              <w:spacing w:after="0" w:line="240" w:lineRule="auto"/>
              <w:rPr>
                <w:rFonts w:ascii="Palatino Linotype" w:hAnsi="Palatino Linotype" w:cstheme="minorHAnsi"/>
                <w:b/>
                <w:sz w:val="18"/>
                <w:szCs w:val="18"/>
              </w:rPr>
            </w:pPr>
            <w:r w:rsidRPr="00536202">
              <w:rPr>
                <w:rFonts w:ascii="Palatino Linotype" w:hAnsi="Palatino Linotype"/>
                <w:b/>
                <w:sz w:val="18"/>
                <w:szCs w:val="18"/>
              </w:rPr>
              <w:t>Lessons learned</w:t>
            </w:r>
            <w:r w:rsidR="003B390C">
              <w:rPr>
                <w:rFonts w:ascii="Palatino Linotype" w:hAnsi="Palatino Linotype"/>
                <w:b/>
                <w:sz w:val="18"/>
                <w:szCs w:val="18"/>
              </w:rPr>
              <w:t xml:space="preserve"> and recommendations</w:t>
            </w:r>
            <w:r w:rsidRPr="00536202">
              <w:rPr>
                <w:rFonts w:ascii="Palatino Linotype" w:hAnsi="Palatino Linotype"/>
                <w:sz w:val="18"/>
                <w:szCs w:val="18"/>
              </w:rPr>
              <w:t xml:space="preserve">: </w:t>
            </w:r>
            <w:r w:rsidRPr="003B390C">
              <w:rPr>
                <w:rFonts w:ascii="Palatino Linotype" w:hAnsi="Palatino Linotype"/>
                <w:sz w:val="18"/>
                <w:szCs w:val="18"/>
              </w:rPr>
              <w:t xml:space="preserve">Findings of the present review indicate that financial return estimates derived from NRSs should be interpreted with caution. RCTs with a low risk of bias indicate that workplace programmes aimed at improving nutrition and/or increasing physical activity do not pay for themselves in terms of reduced absenteeism costs, medical </w:t>
            </w:r>
            <w:proofErr w:type="gramStart"/>
            <w:r w:rsidRPr="003B390C">
              <w:rPr>
                <w:rFonts w:ascii="Palatino Linotype" w:hAnsi="Palatino Linotype"/>
                <w:sz w:val="18"/>
                <w:szCs w:val="18"/>
              </w:rPr>
              <w:t>costs</w:t>
            </w:r>
            <w:proofErr w:type="gramEnd"/>
            <w:r w:rsidRPr="003B390C">
              <w:rPr>
                <w:rFonts w:ascii="Palatino Linotype" w:hAnsi="Palatino Linotype"/>
                <w:sz w:val="18"/>
                <w:szCs w:val="18"/>
              </w:rPr>
              <w:t xml:space="preserve"> or both during the first years after implementation. This is in contrast with the conclusions of previous reviews. An explanation for this discrepancy may be that the previous reviews were mainly based on NRSs, which might have confounded their results.</w:t>
            </w:r>
          </w:p>
        </w:tc>
      </w:tr>
      <w:tr w:rsidR="006B3693" w:rsidRPr="00536202" w14:paraId="0A92F759" w14:textId="77777777" w:rsidTr="25341840">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8F314" w14:textId="06F8F995" w:rsidR="006B3693" w:rsidRPr="00536202" w:rsidRDefault="006B3693" w:rsidP="006B3693">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lastRenderedPageBreak/>
              <w:t>20</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B728C2" w14:textId="562FEB46" w:rsidR="006B3693" w:rsidRPr="00536202" w:rsidRDefault="006B3693" w:rsidP="006B3693">
            <w:pPr>
              <w:suppressAutoHyphens w:val="0"/>
              <w:autoSpaceDE w:val="0"/>
              <w:adjustRightInd w:val="0"/>
              <w:spacing w:after="0" w:line="240" w:lineRule="auto"/>
              <w:ind w:right="-24"/>
              <w:textAlignment w:val="auto"/>
              <w:rPr>
                <w:rFonts w:ascii="Palatino Linotype" w:hAnsi="Palatino Linotype"/>
                <w:bCs/>
                <w:sz w:val="18"/>
                <w:szCs w:val="18"/>
              </w:rPr>
            </w:pPr>
            <w:r w:rsidRPr="00536202">
              <w:rPr>
                <w:rFonts w:ascii="Palatino Linotype" w:hAnsi="Palatino Linotype"/>
                <w:bCs/>
                <w:sz w:val="18"/>
                <w:szCs w:val="18"/>
              </w:rPr>
              <w:t>Several lifestyle interventions assessing triglycerides, LDL</w:t>
            </w:r>
            <w:r w:rsidR="003B390C">
              <w:rPr>
                <w:rFonts w:ascii="Palatino Linotype" w:hAnsi="Palatino Linotype"/>
                <w:bCs/>
                <w:sz w:val="18"/>
                <w:szCs w:val="18"/>
              </w:rPr>
              <w:t xml:space="preserve"> and</w:t>
            </w:r>
            <w:r w:rsidRPr="00536202">
              <w:rPr>
                <w:rFonts w:ascii="Palatino Linotype" w:hAnsi="Palatino Linotype"/>
                <w:bCs/>
                <w:sz w:val="18"/>
                <w:szCs w:val="18"/>
              </w:rPr>
              <w:t xml:space="preserve"> HDL</w:t>
            </w:r>
            <w:r w:rsidR="003B390C">
              <w:rPr>
                <w:rFonts w:ascii="Palatino Linotype" w:hAnsi="Palatino Linotype"/>
                <w:bCs/>
                <w:sz w:val="18"/>
                <w:szCs w:val="18"/>
              </w:rPr>
              <w:t xml:space="preserve"> cholesterol,</w:t>
            </w:r>
            <w:r w:rsidRPr="00536202">
              <w:rPr>
                <w:rFonts w:ascii="Palatino Linotype" w:hAnsi="Palatino Linotype"/>
                <w:bCs/>
                <w:sz w:val="18"/>
                <w:szCs w:val="18"/>
              </w:rPr>
              <w:t xml:space="preserve"> and total cholesterol found statistically significant differences between intervention and control group, resulting in positive outcomes of the intervention applied. Two studies also showed the cost-effectiveness of interventions in terms of cost savings to society and employers associated with significant reductions in CVD risk.</w:t>
            </w:r>
          </w:p>
          <w:p w14:paraId="2DA364BB" w14:textId="77777777" w:rsidR="006B3693" w:rsidRPr="00536202" w:rsidRDefault="006B3693" w:rsidP="006B3693">
            <w:pPr>
              <w:suppressAutoHyphens w:val="0"/>
              <w:autoSpaceDE w:val="0"/>
              <w:adjustRightInd w:val="0"/>
              <w:spacing w:after="0" w:line="240" w:lineRule="auto"/>
              <w:ind w:right="-24"/>
              <w:textAlignment w:val="auto"/>
              <w:rPr>
                <w:rFonts w:ascii="Palatino Linotype" w:hAnsi="Palatino Linotype"/>
                <w:bCs/>
                <w:sz w:val="18"/>
                <w:szCs w:val="18"/>
              </w:rPr>
            </w:pPr>
            <w:r w:rsidRPr="00536202">
              <w:rPr>
                <w:rFonts w:ascii="Palatino Linotype" w:hAnsi="Palatino Linotype"/>
                <w:bCs/>
                <w:sz w:val="18"/>
                <w:szCs w:val="18"/>
              </w:rPr>
              <w:t>4 lifestyle intervention studies found statistically significant weight losses. 2 of these studies also reported statistically significant reductions of the waist circumference in the intervention group compared with the control group. In addition, one of these studies reported a statistically significant difference in BMI between intervention and control groups. The last study also resulted in a reduction of absenteeism generating high net benefits (€53.56 per employee). Another study found statistically significant differences between intervention and control group related to presenteeism (52h).</w:t>
            </w:r>
          </w:p>
          <w:p w14:paraId="6D82372E" w14:textId="705C33FF" w:rsidR="006B3693" w:rsidRPr="00536202" w:rsidRDefault="006B3693" w:rsidP="006B3693">
            <w:pPr>
              <w:suppressAutoHyphens w:val="0"/>
              <w:autoSpaceDE w:val="0"/>
              <w:adjustRightInd w:val="0"/>
              <w:spacing w:after="0" w:line="240" w:lineRule="auto"/>
              <w:ind w:right="-24"/>
              <w:textAlignment w:val="auto"/>
              <w:rPr>
                <w:rFonts w:ascii="Palatino Linotype" w:hAnsi="Palatino Linotype"/>
                <w:bCs/>
                <w:sz w:val="18"/>
                <w:szCs w:val="18"/>
              </w:rPr>
            </w:pPr>
            <w:r w:rsidRPr="00536202">
              <w:rPr>
                <w:rFonts w:ascii="Palatino Linotype" w:hAnsi="Palatino Linotype"/>
                <w:bCs/>
                <w:sz w:val="18"/>
                <w:szCs w:val="18"/>
              </w:rPr>
              <w:t>5 interventions were included in the meta-analysis, which showed a general decrease of −0.61 Kg in weight, but not in waist circumference.</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8E8067" w14:textId="1F665029" w:rsidR="006B3693" w:rsidRPr="00536202" w:rsidRDefault="006B3693" w:rsidP="006B3693">
            <w:pPr>
              <w:spacing w:after="0" w:line="240" w:lineRule="auto"/>
              <w:rPr>
                <w:rFonts w:ascii="Palatino Linotype" w:hAnsi="Palatino Linotype"/>
                <w:sz w:val="18"/>
                <w:szCs w:val="18"/>
              </w:rPr>
            </w:pPr>
            <w:r w:rsidRPr="00536202">
              <w:rPr>
                <w:rFonts w:ascii="Palatino Linotype" w:hAnsi="Palatino Linotype"/>
                <w:b/>
                <w:sz w:val="18"/>
                <w:szCs w:val="18"/>
              </w:rPr>
              <w:t>Conclusions:</w:t>
            </w:r>
            <w:r w:rsidRPr="00536202">
              <w:rPr>
                <w:rFonts w:ascii="Palatino Linotype" w:hAnsi="Palatino Linotype"/>
                <w:sz w:val="18"/>
                <w:szCs w:val="18"/>
              </w:rPr>
              <w:t xml:space="preserve"> </w:t>
            </w:r>
            <w:r w:rsidRPr="00DA511D">
              <w:rPr>
                <w:rFonts w:ascii="Palatino Linotype" w:hAnsi="Palatino Linotype"/>
                <w:sz w:val="18"/>
                <w:szCs w:val="18"/>
              </w:rPr>
              <w:t xml:space="preserve">Study findings demonstrate the effectiveness of the workplace health </w:t>
            </w:r>
            <w:proofErr w:type="gramStart"/>
            <w:r w:rsidRPr="00DA511D">
              <w:rPr>
                <w:rFonts w:ascii="Palatino Linotype" w:hAnsi="Palatino Linotype"/>
                <w:sz w:val="18"/>
                <w:szCs w:val="18"/>
              </w:rPr>
              <w:t>promotion  interventions</w:t>
            </w:r>
            <w:proofErr w:type="gramEnd"/>
            <w:r w:rsidRPr="00DA511D">
              <w:rPr>
                <w:rFonts w:ascii="Palatino Linotype" w:hAnsi="Palatino Linotype"/>
                <w:sz w:val="18"/>
                <w:szCs w:val="18"/>
              </w:rPr>
              <w:t>, and in some cases (about one-third), the efficiency of these interventions for both employers and society</w:t>
            </w:r>
            <w:r w:rsidRPr="00536202">
              <w:rPr>
                <w:rFonts w:ascii="Palatino Linotype" w:hAnsi="Palatino Linotype"/>
                <w:sz w:val="18"/>
                <w:szCs w:val="18"/>
              </w:rPr>
              <w:t xml:space="preserve">. </w:t>
            </w:r>
            <w:proofErr w:type="gramStart"/>
            <w:r w:rsidRPr="00536202">
              <w:rPr>
                <w:rFonts w:ascii="Palatino Linotype" w:hAnsi="Palatino Linotype"/>
                <w:sz w:val="18"/>
                <w:szCs w:val="18"/>
              </w:rPr>
              <w:t>The majority of</w:t>
            </w:r>
            <w:proofErr w:type="gramEnd"/>
            <w:r w:rsidRPr="00536202">
              <w:rPr>
                <w:rFonts w:ascii="Palatino Linotype" w:hAnsi="Palatino Linotype"/>
                <w:sz w:val="18"/>
                <w:szCs w:val="18"/>
              </w:rPr>
              <w:t xml:space="preserve"> interventions were either partially or fully effective in achieving their objectives (decreased LDL</w:t>
            </w:r>
            <w:r w:rsidR="00DA511D">
              <w:rPr>
                <w:rFonts w:ascii="Palatino Linotype" w:hAnsi="Palatino Linotype"/>
                <w:sz w:val="18"/>
                <w:szCs w:val="18"/>
              </w:rPr>
              <w:t xml:space="preserve"> cholesterol</w:t>
            </w:r>
            <w:r w:rsidRPr="00536202">
              <w:rPr>
                <w:rFonts w:ascii="Palatino Linotype" w:hAnsi="Palatino Linotype"/>
                <w:sz w:val="18"/>
                <w:szCs w:val="18"/>
              </w:rPr>
              <w:t xml:space="preserve">, </w:t>
            </w:r>
            <w:r w:rsidR="00EF24CE">
              <w:rPr>
                <w:rFonts w:ascii="Palatino Linotype" w:hAnsi="Palatino Linotype"/>
                <w:sz w:val="18"/>
                <w:szCs w:val="18"/>
              </w:rPr>
              <w:t xml:space="preserve">reduced </w:t>
            </w:r>
            <w:r w:rsidRPr="00536202">
              <w:rPr>
                <w:rFonts w:ascii="Palatino Linotype" w:hAnsi="Palatino Linotype"/>
                <w:sz w:val="18"/>
                <w:szCs w:val="18"/>
              </w:rPr>
              <w:t>CVD risk, increased physical activity, weight loss, decreased absenteeism etc.)</w:t>
            </w:r>
          </w:p>
          <w:p w14:paraId="51E0A30B" w14:textId="77777777" w:rsidR="006B3693" w:rsidRPr="00536202" w:rsidRDefault="006B3693" w:rsidP="006B3693">
            <w:pPr>
              <w:spacing w:after="0" w:line="240" w:lineRule="auto"/>
              <w:rPr>
                <w:rFonts w:ascii="Palatino Linotype" w:hAnsi="Palatino Linotype"/>
                <w:sz w:val="18"/>
                <w:szCs w:val="18"/>
              </w:rPr>
            </w:pPr>
          </w:p>
          <w:p w14:paraId="378BD5B9" w14:textId="0C0AD76C" w:rsidR="006B3693" w:rsidRPr="00536202" w:rsidRDefault="006B3693" w:rsidP="006B3693">
            <w:pPr>
              <w:tabs>
                <w:tab w:val="left" w:pos="2253"/>
              </w:tabs>
              <w:spacing w:after="0" w:line="240" w:lineRule="auto"/>
              <w:rPr>
                <w:rFonts w:ascii="Palatino Linotype" w:hAnsi="Palatino Linotype" w:cs="Calibri"/>
                <w:b/>
                <w:sz w:val="18"/>
                <w:szCs w:val="18"/>
              </w:rPr>
            </w:pPr>
            <w:r w:rsidRPr="00536202">
              <w:rPr>
                <w:rFonts w:ascii="Palatino Linotype" w:hAnsi="Palatino Linotype"/>
                <w:b/>
                <w:sz w:val="18"/>
                <w:szCs w:val="18"/>
              </w:rPr>
              <w:t>Lessons learned</w:t>
            </w:r>
            <w:r w:rsidR="00EF24CE">
              <w:rPr>
                <w:rFonts w:ascii="Palatino Linotype" w:hAnsi="Palatino Linotype"/>
                <w:b/>
                <w:sz w:val="18"/>
                <w:szCs w:val="18"/>
              </w:rPr>
              <w:t xml:space="preserve"> and recommendations</w:t>
            </w:r>
            <w:r w:rsidRPr="00536202">
              <w:rPr>
                <w:rFonts w:ascii="Palatino Linotype" w:hAnsi="Palatino Linotype"/>
                <w:sz w:val="18"/>
                <w:szCs w:val="18"/>
              </w:rPr>
              <w:t xml:space="preserve">: </w:t>
            </w:r>
            <w:r w:rsidRPr="00EF24CE">
              <w:rPr>
                <w:rFonts w:ascii="Palatino Linotype" w:hAnsi="Palatino Linotype"/>
                <w:sz w:val="18"/>
                <w:szCs w:val="18"/>
              </w:rPr>
              <w:t>Additional research in this area is necessary as well as the assessment of the cost-effectiveness of such interventions. The majority of successful interventions comprised counselling/coaching through different channels, and system-level modifications at the workplace (</w:t>
            </w:r>
            <w:proofErr w:type="gramStart"/>
            <w:r w:rsidRPr="00EF24CE">
              <w:rPr>
                <w:rFonts w:ascii="Palatino Linotype" w:hAnsi="Palatino Linotype"/>
                <w:sz w:val="18"/>
                <w:szCs w:val="18"/>
              </w:rPr>
              <w:t>e.g.</w:t>
            </w:r>
            <w:proofErr w:type="gramEnd"/>
            <w:r w:rsidRPr="00EF24CE">
              <w:rPr>
                <w:rFonts w:ascii="Palatino Linotype" w:hAnsi="Palatino Linotype"/>
                <w:sz w:val="18"/>
                <w:szCs w:val="18"/>
              </w:rPr>
              <w:t xml:space="preserve"> menu modification, price discounts on fruit, strategic positioning of healthier alternatives and portion size control).</w:t>
            </w:r>
          </w:p>
        </w:tc>
      </w:tr>
      <w:tr w:rsidR="00E1389D" w:rsidRPr="00536202" w14:paraId="45BD0000" w14:textId="77777777" w:rsidTr="25341840">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B32929" w14:textId="3797E28C" w:rsidR="00E1389D" w:rsidRPr="00536202" w:rsidRDefault="00E1389D" w:rsidP="00E1389D">
            <w:pPr>
              <w:spacing w:after="0" w:line="240" w:lineRule="auto"/>
              <w:rPr>
                <w:rFonts w:ascii="Palatino Linotype" w:hAnsi="Palatino Linotype" w:cstheme="minorHAnsi"/>
                <w:b/>
                <w:sz w:val="18"/>
                <w:szCs w:val="18"/>
              </w:rPr>
            </w:pPr>
            <w:r w:rsidRPr="00536202">
              <w:rPr>
                <w:rFonts w:ascii="Palatino Linotype" w:hAnsi="Palatino Linotype" w:cstheme="minorHAnsi"/>
                <w:b/>
                <w:sz w:val="18"/>
                <w:szCs w:val="18"/>
              </w:rPr>
              <w:t>21</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F341C0" w14:textId="77777777" w:rsidR="00E1389D" w:rsidRPr="00536202" w:rsidRDefault="00E1389D" w:rsidP="00E1389D">
            <w:pPr>
              <w:suppressAutoHyphens w:val="0"/>
              <w:autoSpaceDE w:val="0"/>
              <w:adjustRightInd w:val="0"/>
              <w:spacing w:after="0" w:line="240" w:lineRule="auto"/>
              <w:ind w:right="-24"/>
              <w:textAlignment w:val="auto"/>
              <w:rPr>
                <w:rFonts w:ascii="Palatino Linotype" w:hAnsi="Palatino Linotype"/>
                <w:bCs/>
                <w:sz w:val="18"/>
                <w:szCs w:val="18"/>
              </w:rPr>
            </w:pPr>
            <w:r w:rsidRPr="00536202">
              <w:rPr>
                <w:rFonts w:ascii="Palatino Linotype" w:hAnsi="Palatino Linotype"/>
                <w:bCs/>
                <w:sz w:val="18"/>
                <w:szCs w:val="18"/>
              </w:rPr>
              <w:t>3 trials examining the impact of implementation strategies on employee health behaviours, reported mixed effects for diet and weight status and no effect for physical activity or tobacco use. One trial found an increase in absolute workplace costs for health promotion in the implementation group.</w:t>
            </w:r>
          </w:p>
          <w:p w14:paraId="433ECAB5" w14:textId="77777777" w:rsidR="00E1389D" w:rsidRPr="00536202" w:rsidRDefault="00E1389D" w:rsidP="00E1389D">
            <w:pPr>
              <w:suppressAutoHyphens w:val="0"/>
              <w:autoSpaceDE w:val="0"/>
              <w:adjustRightInd w:val="0"/>
              <w:spacing w:after="0" w:line="240" w:lineRule="auto"/>
              <w:ind w:right="-24"/>
              <w:textAlignment w:val="auto"/>
              <w:rPr>
                <w:rFonts w:ascii="Palatino Linotype" w:hAnsi="Palatino Linotype"/>
                <w:bCs/>
                <w:sz w:val="18"/>
                <w:szCs w:val="18"/>
              </w:rPr>
            </w:pP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18286A" w14:textId="77777777" w:rsidR="00E1389D" w:rsidRPr="00664760" w:rsidRDefault="00E1389D" w:rsidP="00E1389D">
            <w:pPr>
              <w:spacing w:after="0" w:line="240" w:lineRule="auto"/>
              <w:rPr>
                <w:rFonts w:ascii="Palatino Linotype" w:hAnsi="Palatino Linotype"/>
                <w:sz w:val="18"/>
                <w:szCs w:val="18"/>
              </w:rPr>
            </w:pPr>
            <w:r w:rsidRPr="00536202">
              <w:rPr>
                <w:rFonts w:ascii="Palatino Linotype" w:hAnsi="Palatino Linotype"/>
                <w:b/>
                <w:sz w:val="18"/>
                <w:szCs w:val="18"/>
              </w:rPr>
              <w:t>Conclusions:</w:t>
            </w:r>
            <w:r w:rsidRPr="00536202">
              <w:rPr>
                <w:rFonts w:ascii="Palatino Linotype" w:hAnsi="Palatino Linotype"/>
                <w:sz w:val="18"/>
                <w:szCs w:val="18"/>
              </w:rPr>
              <w:t xml:space="preserve"> </w:t>
            </w:r>
            <w:r w:rsidRPr="00664760">
              <w:rPr>
                <w:rFonts w:ascii="Palatino Linotype" w:hAnsi="Palatino Linotype"/>
                <w:sz w:val="18"/>
                <w:szCs w:val="18"/>
              </w:rPr>
              <w:t>Available evidence regarding the effectiveness of implementation strategies for health-promoting policies and practices in the workplace setting is sparse and inconsistent. Low certainty evidence suggests that such strategies may make little or no difference on measures of implementation or employee health behaviour outcomes. It is also unclear if such strategies are cost-effective. The meta-analysis found no difference in standardised effects, suggesting no benefit of implementation support in improving policy or practice implementation, relative to control.</w:t>
            </w:r>
          </w:p>
          <w:p w14:paraId="44D3149E" w14:textId="77777777" w:rsidR="00E1389D" w:rsidRPr="00664760" w:rsidRDefault="00E1389D" w:rsidP="00E1389D">
            <w:pPr>
              <w:spacing w:after="0" w:line="240" w:lineRule="auto"/>
              <w:rPr>
                <w:rFonts w:ascii="Palatino Linotype" w:hAnsi="Palatino Linotype"/>
                <w:sz w:val="18"/>
                <w:szCs w:val="18"/>
              </w:rPr>
            </w:pPr>
          </w:p>
          <w:p w14:paraId="5AF3602A" w14:textId="0A3B5BAA" w:rsidR="00E1389D" w:rsidRPr="00536202" w:rsidRDefault="00E1389D" w:rsidP="00E1389D">
            <w:pPr>
              <w:spacing w:after="0" w:line="240" w:lineRule="auto"/>
              <w:rPr>
                <w:rFonts w:ascii="Palatino Linotype" w:hAnsi="Palatino Linotype"/>
                <w:sz w:val="18"/>
                <w:szCs w:val="18"/>
              </w:rPr>
            </w:pPr>
            <w:r w:rsidRPr="00536202">
              <w:rPr>
                <w:rFonts w:ascii="Palatino Linotype" w:hAnsi="Palatino Linotype"/>
                <w:b/>
                <w:sz w:val="18"/>
                <w:szCs w:val="18"/>
              </w:rPr>
              <w:t>Lessons learned</w:t>
            </w:r>
            <w:r w:rsidR="00664760">
              <w:rPr>
                <w:rFonts w:ascii="Palatino Linotype" w:hAnsi="Palatino Linotype"/>
                <w:b/>
                <w:sz w:val="18"/>
                <w:szCs w:val="18"/>
              </w:rPr>
              <w:t xml:space="preserve"> and recommendations</w:t>
            </w:r>
            <w:r w:rsidRPr="00536202">
              <w:rPr>
                <w:rFonts w:ascii="Palatino Linotype" w:hAnsi="Palatino Linotype"/>
                <w:sz w:val="18"/>
                <w:szCs w:val="18"/>
              </w:rPr>
              <w:t xml:space="preserve">: </w:t>
            </w:r>
            <w:r w:rsidRPr="00664760">
              <w:rPr>
                <w:rFonts w:ascii="Palatino Linotype" w:hAnsi="Palatino Linotype"/>
                <w:sz w:val="18"/>
                <w:szCs w:val="18"/>
              </w:rPr>
              <w:t>The limited number of trials identified suggests implementation research in the workplace setting is in its infancy. Further research is needed to guide evidence translation in this setting.</w:t>
            </w:r>
          </w:p>
        </w:tc>
      </w:tr>
      <w:tr w:rsidR="25341840" w:rsidRPr="00536202" w14:paraId="1C57071D" w14:textId="77777777" w:rsidTr="001F7B8A">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AEE7A6" w14:textId="75C9831C" w:rsidR="25341840" w:rsidRPr="00536202" w:rsidRDefault="00DA2263" w:rsidP="25341840">
            <w:pPr>
              <w:spacing w:line="240" w:lineRule="auto"/>
              <w:rPr>
                <w:rFonts w:ascii="Palatino Linotype" w:hAnsi="Palatino Linotype" w:cstheme="minorBidi"/>
                <w:b/>
                <w:bCs/>
                <w:sz w:val="18"/>
                <w:szCs w:val="18"/>
              </w:rPr>
            </w:pPr>
            <w:r w:rsidRPr="00536202">
              <w:rPr>
                <w:rFonts w:ascii="Palatino Linotype" w:hAnsi="Palatino Linotype" w:cstheme="minorBidi"/>
                <w:b/>
                <w:bCs/>
                <w:sz w:val="18"/>
                <w:szCs w:val="18"/>
              </w:rPr>
              <w:t>22</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736C8B" w14:textId="0C6D61BE" w:rsidR="25341840" w:rsidRPr="00536202" w:rsidRDefault="00A2462B" w:rsidP="00A2462B">
            <w:pPr>
              <w:spacing w:line="240" w:lineRule="auto"/>
              <w:rPr>
                <w:rFonts w:ascii="Palatino Linotype" w:hAnsi="Palatino Linotype"/>
                <w:bCs/>
                <w:sz w:val="18"/>
                <w:szCs w:val="18"/>
              </w:rPr>
            </w:pPr>
            <w:r w:rsidRPr="00536202">
              <w:rPr>
                <w:rFonts w:ascii="Palatino Linotype" w:hAnsi="Palatino Linotype"/>
                <w:bCs/>
                <w:sz w:val="18"/>
                <w:szCs w:val="18"/>
              </w:rPr>
              <w:t xml:space="preserve">8 biweekly </w:t>
            </w:r>
            <w:r w:rsidR="004325F2" w:rsidRPr="00536202">
              <w:rPr>
                <w:rFonts w:ascii="Palatino Linotype" w:hAnsi="Palatino Linotype"/>
                <w:bCs/>
                <w:sz w:val="18"/>
                <w:szCs w:val="18"/>
              </w:rPr>
              <w:t xml:space="preserve">full subsidized </w:t>
            </w:r>
            <w:r w:rsidRPr="00536202">
              <w:rPr>
                <w:rFonts w:ascii="Palatino Linotype" w:hAnsi="Palatino Linotype"/>
                <w:bCs/>
                <w:sz w:val="18"/>
                <w:szCs w:val="18"/>
              </w:rPr>
              <w:t xml:space="preserve">fresh food deliveries through a </w:t>
            </w:r>
            <w:r w:rsidR="00885733" w:rsidRPr="00536202">
              <w:rPr>
                <w:rFonts w:ascii="Palatino Linotype" w:hAnsi="Palatino Linotype"/>
                <w:sz w:val="18"/>
                <w:szCs w:val="18"/>
              </w:rPr>
              <w:t xml:space="preserve">community supported agriculture (CSA) </w:t>
            </w:r>
            <w:r w:rsidRPr="00536202">
              <w:rPr>
                <w:rFonts w:ascii="Palatino Linotype" w:hAnsi="Palatino Linotype"/>
                <w:bCs/>
                <w:sz w:val="18"/>
                <w:szCs w:val="18"/>
              </w:rPr>
              <w:t xml:space="preserve">program plus cooking education and support. Control participants received usual employee </w:t>
            </w:r>
            <w:proofErr w:type="spellStart"/>
            <w:proofErr w:type="gramStart"/>
            <w:r w:rsidRPr="00536202">
              <w:rPr>
                <w:rFonts w:ascii="Palatino Linotype" w:hAnsi="Palatino Linotype"/>
                <w:bCs/>
                <w:sz w:val="18"/>
                <w:szCs w:val="18"/>
              </w:rPr>
              <w:t>benefits.</w:t>
            </w:r>
            <w:r w:rsidR="008608B5" w:rsidRPr="00536202">
              <w:rPr>
                <w:rFonts w:ascii="Palatino Linotype" w:hAnsi="Palatino Linotype"/>
                <w:bCs/>
                <w:sz w:val="18"/>
                <w:szCs w:val="18"/>
              </w:rPr>
              <w:t>Compared</w:t>
            </w:r>
            <w:proofErr w:type="spellEnd"/>
            <w:proofErr w:type="gramEnd"/>
            <w:r w:rsidR="008608B5" w:rsidRPr="00536202">
              <w:rPr>
                <w:rFonts w:ascii="Palatino Linotype" w:hAnsi="Palatino Linotype"/>
                <w:bCs/>
                <w:sz w:val="18"/>
                <w:szCs w:val="18"/>
              </w:rPr>
              <w:t xml:space="preserve"> to the control group, intervention participants consumed 29% </w:t>
            </w:r>
            <w:r w:rsidR="008608B5" w:rsidRPr="00536202">
              <w:rPr>
                <w:rFonts w:ascii="Palatino Linotype" w:hAnsi="Palatino Linotype"/>
                <w:bCs/>
                <w:sz w:val="18"/>
                <w:szCs w:val="18"/>
              </w:rPr>
              <w:lastRenderedPageBreak/>
              <w:t>more home-cooked meals per week (P &lt; .01). Fruit and vegetable consumption also increased among intervention participants. The odds of at least twice-daily fruit consumption were 3.8 times higher among intervention participants than among controls, and the odds of at least twice-daily vegetable consumption were 6.2 times higher among intervention participants than among controls. Compared to control participants, intervention participants experienced a statistically significant 89% reduction in the odds of reporting food insecurity at follow-up, when controlling for baseline food insecurity. Participants reported perceived intervention benefits, including the opportunity to experiment with new, healthful foods without financial risk, as well as the social value of sharing recipes, food, and related conversation with colleagues.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786B74" w14:textId="77777777" w:rsidR="00EE4F31" w:rsidRDefault="00885733" w:rsidP="00CC57BD">
            <w:pPr>
              <w:spacing w:line="240" w:lineRule="auto"/>
              <w:rPr>
                <w:rFonts w:ascii="Palatino Linotype" w:hAnsi="Palatino Linotype"/>
                <w:sz w:val="18"/>
                <w:szCs w:val="18"/>
              </w:rPr>
            </w:pPr>
            <w:r w:rsidRPr="00885733">
              <w:rPr>
                <w:rFonts w:ascii="Palatino Linotype" w:hAnsi="Palatino Linotype"/>
                <w:b/>
                <w:bCs/>
                <w:sz w:val="18"/>
                <w:szCs w:val="18"/>
              </w:rPr>
              <w:lastRenderedPageBreak/>
              <w:t>Conclusions</w:t>
            </w:r>
            <w:r>
              <w:rPr>
                <w:rFonts w:ascii="Palatino Linotype" w:hAnsi="Palatino Linotype"/>
                <w:sz w:val="18"/>
                <w:szCs w:val="18"/>
              </w:rPr>
              <w:t xml:space="preserve">: </w:t>
            </w:r>
            <w:r w:rsidR="00EE4672" w:rsidRPr="00536202">
              <w:rPr>
                <w:rFonts w:ascii="Palatino Linotype" w:hAnsi="Palatino Linotype"/>
                <w:sz w:val="18"/>
                <w:szCs w:val="18"/>
              </w:rPr>
              <w:t>The study demonstrated the feasibility and potential positive effects of a subsidized workplace CSA program, augmented with cooking education and support</w:t>
            </w:r>
            <w:r w:rsidR="00550FE3">
              <w:rPr>
                <w:rFonts w:ascii="Palatino Linotype" w:hAnsi="Palatino Linotype"/>
                <w:sz w:val="18"/>
                <w:szCs w:val="18"/>
              </w:rPr>
              <w:t xml:space="preserve">. </w:t>
            </w:r>
            <w:r w:rsidR="00666632">
              <w:rPr>
                <w:rFonts w:ascii="Palatino Linotype" w:hAnsi="Palatino Linotype"/>
                <w:sz w:val="18"/>
                <w:szCs w:val="18"/>
              </w:rPr>
              <w:t xml:space="preserve">Observed </w:t>
            </w:r>
            <w:r w:rsidR="00550FE3" w:rsidRPr="00550FE3">
              <w:rPr>
                <w:rFonts w:ascii="Palatino Linotype" w:hAnsi="Palatino Linotype"/>
                <w:sz w:val="18"/>
                <w:szCs w:val="18"/>
              </w:rPr>
              <w:t xml:space="preserve">benefits </w:t>
            </w:r>
            <w:r w:rsidR="00666632">
              <w:rPr>
                <w:rFonts w:ascii="Palatino Linotype" w:hAnsi="Palatino Linotype"/>
                <w:sz w:val="18"/>
                <w:szCs w:val="18"/>
              </w:rPr>
              <w:t xml:space="preserve">included increased consumption of </w:t>
            </w:r>
            <w:r w:rsidR="00550FE3" w:rsidRPr="00550FE3">
              <w:rPr>
                <w:rFonts w:ascii="Palatino Linotype" w:hAnsi="Palatino Linotype"/>
                <w:sz w:val="18"/>
                <w:szCs w:val="18"/>
              </w:rPr>
              <w:t xml:space="preserve">home-cooked meals </w:t>
            </w:r>
            <w:r w:rsidR="00803936">
              <w:rPr>
                <w:rFonts w:ascii="Palatino Linotype" w:hAnsi="Palatino Linotype"/>
                <w:sz w:val="18"/>
                <w:szCs w:val="18"/>
              </w:rPr>
              <w:lastRenderedPageBreak/>
              <w:t>and of</w:t>
            </w:r>
            <w:r w:rsidR="00550FE3" w:rsidRPr="00550FE3">
              <w:rPr>
                <w:rFonts w:ascii="Palatino Linotype" w:hAnsi="Palatino Linotype"/>
                <w:sz w:val="18"/>
                <w:szCs w:val="18"/>
              </w:rPr>
              <w:t xml:space="preserve"> fruits and vegetables.</w:t>
            </w:r>
            <w:r w:rsidR="00682383">
              <w:rPr>
                <w:rFonts w:ascii="Palatino Linotype" w:hAnsi="Palatino Linotype"/>
                <w:sz w:val="18"/>
                <w:szCs w:val="18"/>
              </w:rPr>
              <w:t xml:space="preserve"> In addition</w:t>
            </w:r>
            <w:r w:rsidR="00550FE3" w:rsidRPr="00550FE3">
              <w:rPr>
                <w:rFonts w:ascii="Palatino Linotype" w:hAnsi="Palatino Linotype"/>
                <w:sz w:val="18"/>
                <w:szCs w:val="18"/>
              </w:rPr>
              <w:t xml:space="preserve">, </w:t>
            </w:r>
            <w:r w:rsidR="00D54113">
              <w:rPr>
                <w:rFonts w:ascii="Palatino Linotype" w:hAnsi="Palatino Linotype"/>
                <w:sz w:val="18"/>
                <w:szCs w:val="18"/>
              </w:rPr>
              <w:t>the study showed</w:t>
            </w:r>
            <w:r w:rsidR="00550FE3" w:rsidRPr="00550FE3">
              <w:rPr>
                <w:rFonts w:ascii="Palatino Linotype" w:hAnsi="Palatino Linotype"/>
                <w:sz w:val="18"/>
                <w:szCs w:val="18"/>
              </w:rPr>
              <w:t xml:space="preserve"> that CSA participation reduced the odds of experiencing food insecurity.</w:t>
            </w:r>
          </w:p>
          <w:p w14:paraId="2045D652" w14:textId="36F74B68" w:rsidR="006E3D65" w:rsidRPr="00536202" w:rsidRDefault="006E3D65" w:rsidP="00CC57BD">
            <w:pPr>
              <w:spacing w:line="240" w:lineRule="auto"/>
              <w:rPr>
                <w:rFonts w:ascii="Palatino Linotype" w:hAnsi="Palatino Linotype"/>
                <w:i/>
                <w:iCs/>
                <w:sz w:val="18"/>
                <w:szCs w:val="18"/>
              </w:rPr>
            </w:pPr>
            <w:r w:rsidRPr="00536202">
              <w:rPr>
                <w:rFonts w:ascii="Palatino Linotype" w:hAnsi="Palatino Linotype"/>
                <w:b/>
                <w:sz w:val="18"/>
                <w:szCs w:val="18"/>
              </w:rPr>
              <w:t>Lessons learned</w:t>
            </w:r>
            <w:r>
              <w:rPr>
                <w:rFonts w:ascii="Palatino Linotype" w:hAnsi="Palatino Linotype"/>
                <w:b/>
                <w:sz w:val="18"/>
                <w:szCs w:val="18"/>
              </w:rPr>
              <w:t xml:space="preserve"> and recommendations:</w:t>
            </w:r>
            <w:r w:rsidRPr="00271FD7">
              <w:rPr>
                <w:rFonts w:ascii="Palatino Linotype" w:hAnsi="Palatino Linotype"/>
                <w:sz w:val="18"/>
                <w:szCs w:val="18"/>
              </w:rPr>
              <w:t xml:space="preserve"> To assess longer-term sustainability of these changes and impact on health outcomes, as well as barriers and facilitators to implementing similar programs at other worksites, further </w:t>
            </w:r>
            <w:r w:rsidR="00005EBD" w:rsidRPr="00271FD7">
              <w:rPr>
                <w:rFonts w:ascii="Palatino Linotype" w:hAnsi="Palatino Linotype"/>
                <w:sz w:val="18"/>
                <w:szCs w:val="18"/>
              </w:rPr>
              <w:t>research</w:t>
            </w:r>
            <w:r w:rsidRPr="00271FD7">
              <w:rPr>
                <w:rFonts w:ascii="Palatino Linotype" w:hAnsi="Palatino Linotype"/>
                <w:sz w:val="18"/>
                <w:szCs w:val="18"/>
              </w:rPr>
              <w:t xml:space="preserve"> is </w:t>
            </w:r>
            <w:r w:rsidR="00005EBD" w:rsidRPr="00271FD7">
              <w:rPr>
                <w:rFonts w:ascii="Palatino Linotype" w:hAnsi="Palatino Linotype"/>
                <w:sz w:val="18"/>
                <w:szCs w:val="18"/>
              </w:rPr>
              <w:t>needed</w:t>
            </w:r>
            <w:r w:rsidRPr="00271FD7">
              <w:rPr>
                <w:rFonts w:ascii="Palatino Linotype" w:hAnsi="Palatino Linotype"/>
                <w:sz w:val="18"/>
                <w:szCs w:val="18"/>
              </w:rPr>
              <w:t xml:space="preserve">. Such information would be useful to employers considering implementing similar worksite wellness efforts. </w:t>
            </w:r>
          </w:p>
        </w:tc>
      </w:tr>
      <w:tr w:rsidR="00DA2263" w:rsidRPr="00536202" w14:paraId="061B6997" w14:textId="77777777" w:rsidTr="001F7B8A">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383EFF" w14:textId="79063874" w:rsidR="00DA2263" w:rsidRPr="00536202" w:rsidRDefault="00DA2263" w:rsidP="25341840">
            <w:pPr>
              <w:spacing w:line="240" w:lineRule="auto"/>
              <w:rPr>
                <w:rFonts w:ascii="Palatino Linotype" w:hAnsi="Palatino Linotype" w:cstheme="minorBidi"/>
                <w:b/>
                <w:bCs/>
                <w:sz w:val="18"/>
                <w:szCs w:val="18"/>
              </w:rPr>
            </w:pPr>
            <w:r w:rsidRPr="00536202">
              <w:rPr>
                <w:rFonts w:ascii="Palatino Linotype" w:hAnsi="Palatino Linotype" w:cstheme="minorBidi"/>
                <w:b/>
                <w:bCs/>
                <w:sz w:val="18"/>
                <w:szCs w:val="18"/>
              </w:rPr>
              <w:lastRenderedPageBreak/>
              <w:t>23</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E1CFB5" w14:textId="77777777" w:rsidR="00DA2263" w:rsidRPr="00536202" w:rsidRDefault="004816D5" w:rsidP="004816D5">
            <w:pPr>
              <w:spacing w:line="240" w:lineRule="auto"/>
              <w:rPr>
                <w:rFonts w:ascii="Palatino Linotype" w:hAnsi="Palatino Linotype"/>
                <w:bCs/>
                <w:sz w:val="18"/>
                <w:szCs w:val="18"/>
              </w:rPr>
            </w:pPr>
            <w:r w:rsidRPr="00536202">
              <w:rPr>
                <w:rFonts w:ascii="Palatino Linotype" w:hAnsi="Palatino Linotype"/>
                <w:bCs/>
                <w:sz w:val="18"/>
                <w:szCs w:val="18"/>
              </w:rPr>
              <w:t>Common services provided were breast pumps, social support, lactation rooms, and breastfeeding classes. Breastfeeding initiation was very high, ranging from 87% to 98%. Several factors were significantly associated with duration of exclusive breastfeeding: (a) receiving a breast pump for one year (8.3 versus 4.7 months), (b) return-to-work consultations (40% versus 17% at 6 months), and (c) telephone support (42% versus 15% at 6 months). Each additional service (except prenatal education) dose-dependently increased exclusively breastfeeding at 6 months. Sociodemographic information including older maternal age, working part-time, longer maternity leave, and white ethnicity were associated with longer breastfeeding duration.</w:t>
            </w:r>
          </w:p>
          <w:p w14:paraId="21D5A77D" w14:textId="189EFCB1" w:rsidR="00375557" w:rsidRPr="00536202" w:rsidRDefault="00375557" w:rsidP="00375557">
            <w:pPr>
              <w:spacing w:line="240" w:lineRule="auto"/>
              <w:rPr>
                <w:rFonts w:ascii="Palatino Linotype" w:hAnsi="Palatino Linotype"/>
                <w:bCs/>
                <w:sz w:val="18"/>
                <w:szCs w:val="18"/>
              </w:rPr>
            </w:pP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7E4A2F" w14:textId="56CE2763" w:rsidR="001D4A63" w:rsidRPr="00536202" w:rsidRDefault="00CB144A" w:rsidP="001D4A63">
            <w:pPr>
              <w:spacing w:line="240" w:lineRule="auto"/>
              <w:rPr>
                <w:rFonts w:ascii="Palatino Linotype" w:hAnsi="Palatino Linotype"/>
                <w:sz w:val="18"/>
                <w:szCs w:val="18"/>
              </w:rPr>
            </w:pPr>
            <w:r w:rsidRPr="00CB144A">
              <w:rPr>
                <w:rFonts w:ascii="Palatino Linotype" w:hAnsi="Palatino Linotype"/>
                <w:b/>
                <w:bCs/>
                <w:sz w:val="18"/>
                <w:szCs w:val="18"/>
              </w:rPr>
              <w:t>Conclusions:</w:t>
            </w:r>
            <w:r>
              <w:rPr>
                <w:rFonts w:ascii="Palatino Linotype" w:hAnsi="Palatino Linotype"/>
                <w:sz w:val="18"/>
                <w:szCs w:val="18"/>
              </w:rPr>
              <w:t xml:space="preserve"> </w:t>
            </w:r>
            <w:r w:rsidR="00B5497D" w:rsidRPr="00536202">
              <w:rPr>
                <w:rFonts w:ascii="Palatino Linotype" w:hAnsi="Palatino Linotype"/>
                <w:sz w:val="18"/>
                <w:szCs w:val="18"/>
              </w:rPr>
              <w:t>Comprehensive lactation programs have been shown to increase breastfeeding duration among mothers who were planning to breastfeed before maternity leave in middle- to high-income families.</w:t>
            </w:r>
          </w:p>
          <w:p w14:paraId="1C871ACA" w14:textId="362A3644" w:rsidR="00DA2263" w:rsidRPr="00536202" w:rsidRDefault="00A970F0" w:rsidP="009C510B">
            <w:pPr>
              <w:spacing w:line="240" w:lineRule="auto"/>
              <w:rPr>
                <w:rFonts w:ascii="Palatino Linotype" w:hAnsi="Palatino Linotype"/>
                <w:sz w:val="18"/>
                <w:szCs w:val="18"/>
              </w:rPr>
            </w:pPr>
            <w:r w:rsidRPr="00536202">
              <w:rPr>
                <w:rFonts w:ascii="Palatino Linotype" w:hAnsi="Palatino Linotype"/>
                <w:b/>
                <w:sz w:val="18"/>
                <w:szCs w:val="18"/>
              </w:rPr>
              <w:t>Lessons learned</w:t>
            </w:r>
            <w:r>
              <w:rPr>
                <w:rFonts w:ascii="Palatino Linotype" w:hAnsi="Palatino Linotype"/>
                <w:b/>
                <w:sz w:val="18"/>
                <w:szCs w:val="18"/>
              </w:rPr>
              <w:t xml:space="preserve"> and recommendations:</w:t>
            </w:r>
            <w:r w:rsidRPr="00271FD7">
              <w:rPr>
                <w:rFonts w:ascii="Palatino Linotype" w:hAnsi="Palatino Linotype"/>
                <w:sz w:val="18"/>
                <w:szCs w:val="18"/>
              </w:rPr>
              <w:t xml:space="preserve"> </w:t>
            </w:r>
            <w:r w:rsidR="009C510B" w:rsidRPr="00536202">
              <w:rPr>
                <w:rFonts w:ascii="Palatino Linotype" w:hAnsi="Palatino Linotype"/>
                <w:sz w:val="18"/>
                <w:szCs w:val="18"/>
              </w:rPr>
              <w:t>Workplace lactation interventions increased breastfeeding initiation, duration, and exclusive breastfeeding, with greater changes observed with more available services. More evidence is needed on the impact of workplace support in low-income populations, and the cost-effectiveness of these programs in reducing health care costs.</w:t>
            </w:r>
          </w:p>
        </w:tc>
      </w:tr>
      <w:tr w:rsidR="00DA2263" w:rsidRPr="00536202" w14:paraId="7E1F59C2" w14:textId="77777777" w:rsidTr="001F7B8A">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86C309" w14:textId="5AF84A2A" w:rsidR="00DA2263" w:rsidRPr="00536202" w:rsidRDefault="00DA2263" w:rsidP="25341840">
            <w:pPr>
              <w:spacing w:line="240" w:lineRule="auto"/>
              <w:rPr>
                <w:rFonts w:ascii="Palatino Linotype" w:hAnsi="Palatino Linotype" w:cstheme="minorBidi"/>
                <w:b/>
                <w:bCs/>
                <w:sz w:val="18"/>
                <w:szCs w:val="18"/>
              </w:rPr>
            </w:pPr>
            <w:r w:rsidRPr="00536202">
              <w:rPr>
                <w:rFonts w:ascii="Palatino Linotype" w:hAnsi="Palatino Linotype" w:cstheme="minorBidi"/>
                <w:b/>
                <w:bCs/>
                <w:sz w:val="18"/>
                <w:szCs w:val="18"/>
              </w:rPr>
              <w:t>24</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66867E" w14:textId="77777777" w:rsidR="00173D75" w:rsidRDefault="00245E11" w:rsidP="00173D75">
            <w:pPr>
              <w:spacing w:after="0" w:line="240" w:lineRule="auto"/>
              <w:rPr>
                <w:rFonts w:ascii="Palatino Linotype" w:hAnsi="Palatino Linotype"/>
                <w:bCs/>
                <w:sz w:val="18"/>
                <w:szCs w:val="18"/>
              </w:rPr>
            </w:pPr>
            <w:r w:rsidRPr="00536202">
              <w:rPr>
                <w:rFonts w:ascii="Palatino Linotype" w:hAnsi="Palatino Linotype"/>
                <w:bCs/>
                <w:sz w:val="18"/>
                <w:szCs w:val="18"/>
              </w:rPr>
              <w:t xml:space="preserve">Providing a lactation space was the most common employer-based support accommodation studied, followed by breastfeeding breaks and comprehensive lactation support programs. </w:t>
            </w:r>
            <w:proofErr w:type="gramStart"/>
            <w:r w:rsidRPr="00536202">
              <w:rPr>
                <w:rFonts w:ascii="Palatino Linotype" w:hAnsi="Palatino Linotype"/>
                <w:bCs/>
                <w:sz w:val="18"/>
                <w:szCs w:val="18"/>
              </w:rPr>
              <w:t>The majority of</w:t>
            </w:r>
            <w:proofErr w:type="gramEnd"/>
            <w:r w:rsidRPr="00536202">
              <w:rPr>
                <w:rFonts w:ascii="Palatino Linotype" w:hAnsi="Palatino Linotype"/>
                <w:bCs/>
                <w:sz w:val="18"/>
                <w:szCs w:val="18"/>
              </w:rPr>
              <w:t xml:space="preserve"> studies </w:t>
            </w:r>
            <w:proofErr w:type="spellStart"/>
            <w:r w:rsidRPr="00536202">
              <w:rPr>
                <w:rFonts w:ascii="Palatino Linotype" w:hAnsi="Palatino Linotype"/>
                <w:bCs/>
                <w:sz w:val="18"/>
                <w:szCs w:val="18"/>
              </w:rPr>
              <w:t>analyzing</w:t>
            </w:r>
            <w:proofErr w:type="spellEnd"/>
            <w:r w:rsidRPr="00536202">
              <w:rPr>
                <w:rFonts w:ascii="Palatino Linotype" w:hAnsi="Palatino Linotype"/>
                <w:bCs/>
                <w:sz w:val="18"/>
                <w:szCs w:val="18"/>
              </w:rPr>
              <w:t xml:space="preserve"> these three support types found at least one positive breastfeeding and/or </w:t>
            </w:r>
            <w:proofErr w:type="spellStart"/>
            <w:r w:rsidRPr="00536202">
              <w:rPr>
                <w:rFonts w:ascii="Palatino Linotype" w:hAnsi="Palatino Linotype"/>
                <w:bCs/>
                <w:sz w:val="18"/>
                <w:szCs w:val="18"/>
              </w:rPr>
              <w:t>nonbreastfeeding</w:t>
            </w:r>
            <w:proofErr w:type="spellEnd"/>
            <w:r w:rsidRPr="00536202">
              <w:rPr>
                <w:rFonts w:ascii="Palatino Linotype" w:hAnsi="Palatino Linotype"/>
                <w:bCs/>
                <w:sz w:val="18"/>
                <w:szCs w:val="18"/>
              </w:rPr>
              <w:t xml:space="preserve"> outcome</w:t>
            </w:r>
            <w:r w:rsidR="00BA1ECC" w:rsidRPr="00536202">
              <w:rPr>
                <w:rFonts w:ascii="Palatino Linotype" w:hAnsi="Palatino Linotype"/>
                <w:bCs/>
                <w:sz w:val="18"/>
                <w:szCs w:val="18"/>
              </w:rPr>
              <w:t>.</w:t>
            </w:r>
          </w:p>
          <w:p w14:paraId="4D5393BD" w14:textId="072E5B05" w:rsidR="00B47051" w:rsidRPr="00536202" w:rsidRDefault="00B47051" w:rsidP="00173D75">
            <w:pPr>
              <w:spacing w:after="0" w:line="240" w:lineRule="auto"/>
              <w:rPr>
                <w:rFonts w:ascii="Palatino Linotype" w:hAnsi="Palatino Linotype"/>
                <w:bCs/>
                <w:sz w:val="18"/>
                <w:szCs w:val="18"/>
              </w:rPr>
            </w:pPr>
            <w:r w:rsidRPr="00536202">
              <w:rPr>
                <w:rFonts w:ascii="Palatino Linotype" w:hAnsi="Palatino Linotype"/>
                <w:bCs/>
                <w:sz w:val="18"/>
                <w:szCs w:val="18"/>
              </w:rPr>
              <w:t xml:space="preserve">Among the studies </w:t>
            </w:r>
            <w:proofErr w:type="spellStart"/>
            <w:r w:rsidRPr="00536202">
              <w:rPr>
                <w:rFonts w:ascii="Palatino Linotype" w:hAnsi="Palatino Linotype"/>
                <w:bCs/>
                <w:sz w:val="18"/>
                <w:szCs w:val="18"/>
              </w:rPr>
              <w:t>analyzing</w:t>
            </w:r>
            <w:proofErr w:type="spellEnd"/>
            <w:r w:rsidRPr="00536202">
              <w:rPr>
                <w:rFonts w:ascii="Palatino Linotype" w:hAnsi="Palatino Linotype"/>
                <w:bCs/>
                <w:sz w:val="18"/>
                <w:szCs w:val="18"/>
              </w:rPr>
              <w:t xml:space="preserve"> breastfeeding duration, all showed that women with access to a comprehensive lactation support program</w:t>
            </w:r>
            <w:r w:rsidR="00AF474E" w:rsidRPr="00536202">
              <w:rPr>
                <w:rFonts w:ascii="Palatino Linotype" w:hAnsi="Palatino Linotype"/>
                <w:bCs/>
                <w:sz w:val="18"/>
                <w:szCs w:val="18"/>
              </w:rPr>
              <w:t xml:space="preserve"> (3 or more support offerings)</w:t>
            </w:r>
            <w:r w:rsidRPr="00536202">
              <w:rPr>
                <w:rFonts w:ascii="Palatino Linotype" w:hAnsi="Palatino Linotype"/>
                <w:bCs/>
                <w:sz w:val="18"/>
                <w:szCs w:val="18"/>
              </w:rPr>
              <w:t xml:space="preserve"> at work either had significantly lower rates of breastfeeding discontinuation upon returning to work,32 longer duration of breastfeeding,32 higher rates of any breastfeeding at 6 months27–29,37 and 12 months,29 longer duration of exclusive breastfeeding,10,</w:t>
            </w:r>
            <w:proofErr w:type="gramStart"/>
            <w:r w:rsidRPr="00536202">
              <w:rPr>
                <w:rFonts w:ascii="Palatino Linotype" w:hAnsi="Palatino Linotype"/>
                <w:bCs/>
                <w:sz w:val="18"/>
                <w:szCs w:val="18"/>
              </w:rPr>
              <w:t>32</w:t>
            </w:r>
            <w:proofErr w:type="gramEnd"/>
            <w:r w:rsidRPr="00536202">
              <w:rPr>
                <w:rFonts w:ascii="Palatino Linotype" w:hAnsi="Palatino Linotype"/>
                <w:bCs/>
                <w:sz w:val="18"/>
                <w:szCs w:val="18"/>
              </w:rPr>
              <w:t xml:space="preserve"> and higher rates of exclusive breastfeeding at 6 months.</w:t>
            </w:r>
          </w:p>
          <w:p w14:paraId="55F50144" w14:textId="1A82AD96" w:rsidR="00BA1ECC" w:rsidRPr="00536202" w:rsidRDefault="00BA1ECC" w:rsidP="00B47051">
            <w:pPr>
              <w:spacing w:line="240" w:lineRule="auto"/>
              <w:rPr>
                <w:rFonts w:ascii="Palatino Linotype" w:hAnsi="Palatino Linotype"/>
                <w:bCs/>
                <w:sz w:val="18"/>
                <w:szCs w:val="18"/>
              </w:rPr>
            </w:pP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298FBA" w14:textId="6E79C839" w:rsidR="00DA2263" w:rsidRPr="004D4218" w:rsidRDefault="00A970F0" w:rsidP="00FD6C9E">
            <w:pPr>
              <w:spacing w:line="240" w:lineRule="auto"/>
              <w:rPr>
                <w:rFonts w:ascii="Palatino Linotype" w:hAnsi="Palatino Linotype"/>
                <w:sz w:val="18"/>
                <w:szCs w:val="18"/>
              </w:rPr>
            </w:pPr>
            <w:r w:rsidRPr="00CB144A">
              <w:rPr>
                <w:rFonts w:ascii="Palatino Linotype" w:hAnsi="Palatino Linotype"/>
                <w:b/>
                <w:bCs/>
                <w:sz w:val="18"/>
                <w:szCs w:val="18"/>
              </w:rPr>
              <w:t>Conclusions:</w:t>
            </w:r>
            <w:r>
              <w:rPr>
                <w:rFonts w:ascii="Palatino Linotype" w:hAnsi="Palatino Linotype"/>
                <w:sz w:val="18"/>
                <w:szCs w:val="18"/>
              </w:rPr>
              <w:t xml:space="preserve"> </w:t>
            </w:r>
            <w:r w:rsidR="00FD6C9E" w:rsidRPr="004D4218">
              <w:rPr>
                <w:rFonts w:ascii="Palatino Linotype" w:hAnsi="Palatino Linotype"/>
                <w:sz w:val="18"/>
                <w:szCs w:val="18"/>
              </w:rPr>
              <w:t>This review suggests that maintaining breastfeeding while working is not only possible but also more likely when employers provide the supports that women need to do so. Although some employers may have more extensive breastfeeding support policies and practices than others, all employers can implement a breastfeeding support program that fits their company’s budget and resources.</w:t>
            </w:r>
          </w:p>
          <w:p w14:paraId="333E751B" w14:textId="0E5B3032" w:rsidR="009045D6" w:rsidRPr="00536202" w:rsidRDefault="004D4218" w:rsidP="009045D6">
            <w:pPr>
              <w:spacing w:line="240" w:lineRule="auto"/>
              <w:rPr>
                <w:rFonts w:ascii="Palatino Linotype" w:hAnsi="Palatino Linotype"/>
                <w:sz w:val="18"/>
                <w:szCs w:val="18"/>
              </w:rPr>
            </w:pPr>
            <w:r w:rsidRPr="00536202">
              <w:rPr>
                <w:rFonts w:ascii="Palatino Linotype" w:hAnsi="Palatino Linotype"/>
                <w:b/>
                <w:sz w:val="18"/>
                <w:szCs w:val="18"/>
              </w:rPr>
              <w:t>Lessons learned</w:t>
            </w:r>
            <w:r>
              <w:rPr>
                <w:rFonts w:ascii="Palatino Linotype" w:hAnsi="Palatino Linotype"/>
                <w:b/>
                <w:sz w:val="18"/>
                <w:szCs w:val="18"/>
              </w:rPr>
              <w:t xml:space="preserve"> and recommendations</w:t>
            </w:r>
            <w:r w:rsidR="009045D6" w:rsidRPr="00536202">
              <w:rPr>
                <w:rFonts w:ascii="Palatino Linotype" w:hAnsi="Palatino Linotype"/>
                <w:sz w:val="18"/>
                <w:szCs w:val="18"/>
              </w:rPr>
              <w:t xml:space="preserve">: </w:t>
            </w:r>
            <w:r w:rsidR="00700E27">
              <w:rPr>
                <w:rFonts w:ascii="Palatino Linotype" w:hAnsi="Palatino Linotype"/>
                <w:sz w:val="18"/>
                <w:szCs w:val="18"/>
              </w:rPr>
              <w:t>G</w:t>
            </w:r>
            <w:r w:rsidR="009045D6" w:rsidRPr="00536202">
              <w:rPr>
                <w:rFonts w:ascii="Palatino Linotype" w:hAnsi="Palatino Linotype"/>
                <w:sz w:val="18"/>
                <w:szCs w:val="18"/>
              </w:rPr>
              <w:t xml:space="preserve">iven the current lack of controlled studies, all studies included in the review utilized an observational research design. </w:t>
            </w:r>
            <w:r w:rsidR="00600F93">
              <w:rPr>
                <w:rFonts w:ascii="Palatino Linotype" w:hAnsi="Palatino Linotype"/>
                <w:sz w:val="18"/>
                <w:szCs w:val="18"/>
              </w:rPr>
              <w:t>More r</w:t>
            </w:r>
            <w:r w:rsidR="00D67994">
              <w:rPr>
                <w:rFonts w:ascii="Palatino Linotype" w:hAnsi="Palatino Linotype"/>
                <w:sz w:val="18"/>
                <w:szCs w:val="18"/>
              </w:rPr>
              <w:t xml:space="preserve">igorous controlled studies </w:t>
            </w:r>
            <w:r w:rsidR="00600F93">
              <w:rPr>
                <w:rFonts w:ascii="Palatino Linotype" w:hAnsi="Palatino Linotype"/>
                <w:sz w:val="18"/>
                <w:szCs w:val="18"/>
              </w:rPr>
              <w:t>will need to be conducted to confirm these findings</w:t>
            </w:r>
            <w:r w:rsidR="009D0B6C">
              <w:rPr>
                <w:rFonts w:ascii="Palatino Linotype" w:hAnsi="Palatino Linotype"/>
                <w:sz w:val="18"/>
                <w:szCs w:val="18"/>
              </w:rPr>
              <w:t>, using a uniform</w:t>
            </w:r>
            <w:r w:rsidR="00600F93">
              <w:rPr>
                <w:rFonts w:ascii="Palatino Linotype" w:hAnsi="Palatino Linotype"/>
                <w:sz w:val="18"/>
                <w:szCs w:val="18"/>
              </w:rPr>
              <w:t xml:space="preserve"> </w:t>
            </w:r>
            <w:r w:rsidR="000B1A83" w:rsidRPr="00536202">
              <w:rPr>
                <w:rFonts w:ascii="Palatino Linotype" w:hAnsi="Palatino Linotype"/>
                <w:sz w:val="18"/>
                <w:szCs w:val="18"/>
              </w:rPr>
              <w:t xml:space="preserve">definition of </w:t>
            </w:r>
            <w:r w:rsidR="00600F93">
              <w:rPr>
                <w:rFonts w:ascii="Palatino Linotype" w:hAnsi="Palatino Linotype"/>
                <w:sz w:val="18"/>
                <w:szCs w:val="18"/>
              </w:rPr>
              <w:t>breastfeeding</w:t>
            </w:r>
            <w:r w:rsidR="000B1A83" w:rsidRPr="00536202">
              <w:rPr>
                <w:rFonts w:ascii="Palatino Linotype" w:hAnsi="Palatino Linotype"/>
                <w:sz w:val="18"/>
                <w:szCs w:val="18"/>
              </w:rPr>
              <w:t xml:space="preserve"> support programme</w:t>
            </w:r>
            <w:r w:rsidR="009D0B6C">
              <w:rPr>
                <w:rFonts w:ascii="Palatino Linotype" w:hAnsi="Palatino Linotype"/>
                <w:sz w:val="18"/>
                <w:szCs w:val="18"/>
              </w:rPr>
              <w:t>s.</w:t>
            </w:r>
          </w:p>
        </w:tc>
      </w:tr>
      <w:tr w:rsidR="00DA2263" w:rsidRPr="00536202" w14:paraId="702CF646" w14:textId="77777777" w:rsidTr="001F7B8A">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800689" w14:textId="39BB1FE5" w:rsidR="00DA2263" w:rsidRPr="00536202" w:rsidRDefault="00DA2263" w:rsidP="25341840">
            <w:pPr>
              <w:spacing w:line="240" w:lineRule="auto"/>
              <w:rPr>
                <w:rFonts w:ascii="Palatino Linotype" w:hAnsi="Palatino Linotype" w:cstheme="minorBidi"/>
                <w:b/>
                <w:bCs/>
                <w:sz w:val="18"/>
                <w:szCs w:val="18"/>
              </w:rPr>
            </w:pPr>
            <w:r w:rsidRPr="00536202">
              <w:rPr>
                <w:rFonts w:ascii="Palatino Linotype" w:hAnsi="Palatino Linotype" w:cstheme="minorBidi"/>
                <w:b/>
                <w:bCs/>
                <w:sz w:val="18"/>
                <w:szCs w:val="18"/>
              </w:rPr>
              <w:t>25</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87912E" w14:textId="0E43622D" w:rsidR="00DA2263" w:rsidRPr="00536202" w:rsidRDefault="00C1678D" w:rsidP="003D25F6">
            <w:pPr>
              <w:suppressAutoHyphens w:val="0"/>
              <w:autoSpaceDE w:val="0"/>
              <w:adjustRightInd w:val="0"/>
              <w:spacing w:after="0" w:line="240" w:lineRule="auto"/>
              <w:textAlignment w:val="auto"/>
              <w:rPr>
                <w:rFonts w:ascii="Palatino Linotype" w:hAnsi="Palatino Linotype"/>
                <w:bCs/>
                <w:sz w:val="18"/>
                <w:szCs w:val="18"/>
              </w:rPr>
            </w:pPr>
            <w:r w:rsidRPr="00536202">
              <w:rPr>
                <w:rFonts w:ascii="Palatino Linotype" w:hAnsi="Palatino Linotype" w:cstheme="minorHAnsi"/>
                <w:bCs/>
                <w:sz w:val="18"/>
                <w:szCs w:val="18"/>
              </w:rPr>
              <w:t>27 studies included in the review all from USA</w:t>
            </w:r>
            <w:r w:rsidR="006756C1" w:rsidRPr="00536202">
              <w:rPr>
                <w:rFonts w:ascii="Palatino Linotype" w:hAnsi="Palatino Linotype" w:cstheme="minorHAnsi"/>
                <w:bCs/>
                <w:sz w:val="18"/>
                <w:szCs w:val="18"/>
              </w:rPr>
              <w:t xml:space="preserve">, </w:t>
            </w:r>
            <w:r w:rsidR="006756C1" w:rsidRPr="00536202">
              <w:rPr>
                <w:rFonts w:ascii="Palatino Linotype" w:eastAsia="GillSans" w:hAnsi="Palatino Linotype" w:cstheme="minorHAnsi"/>
                <w:bCs/>
                <w:sz w:val="18"/>
                <w:szCs w:val="18"/>
              </w:rPr>
              <w:t>Analyses of associations between lactation support at work and employee breastfeeding outcomes (</w:t>
            </w:r>
            <w:r w:rsidR="006756C1" w:rsidRPr="00536202">
              <w:rPr>
                <w:rFonts w:ascii="Palatino Linotype" w:eastAsia="GillSans" w:hAnsi="Palatino Linotype" w:cstheme="minorHAnsi"/>
                <w:bCs/>
                <w:i/>
                <w:iCs/>
                <w:sz w:val="18"/>
                <w:szCs w:val="18"/>
              </w:rPr>
              <w:t xml:space="preserve">n </w:t>
            </w:r>
            <w:r w:rsidR="006756C1" w:rsidRPr="00536202">
              <w:rPr>
                <w:rFonts w:ascii="Palatino Linotype" w:eastAsia="GillSans" w:hAnsi="Palatino Linotype" w:cstheme="minorHAnsi"/>
                <w:bCs/>
                <w:sz w:val="18"/>
                <w:szCs w:val="18"/>
              </w:rPr>
              <w:t>= 14, 52%),</w:t>
            </w:r>
            <w:r w:rsidR="003D25F6" w:rsidRPr="00536202">
              <w:rPr>
                <w:rFonts w:ascii="Palatino Linotype" w:eastAsia="GillSans" w:hAnsi="Palatino Linotype" w:cstheme="minorHAnsi"/>
                <w:bCs/>
                <w:sz w:val="18"/>
                <w:szCs w:val="18"/>
              </w:rPr>
              <w:t xml:space="preserve"> </w:t>
            </w:r>
            <w:r w:rsidR="006756C1" w:rsidRPr="00536202">
              <w:rPr>
                <w:rFonts w:ascii="Palatino Linotype" w:eastAsia="GillSans" w:hAnsi="Palatino Linotype" w:cstheme="minorHAnsi"/>
                <w:bCs/>
                <w:sz w:val="18"/>
                <w:szCs w:val="18"/>
              </w:rPr>
              <w:t>and employee perceptions of and experiences with lactation support at work (</w:t>
            </w:r>
            <w:r w:rsidR="006756C1" w:rsidRPr="00536202">
              <w:rPr>
                <w:rFonts w:ascii="Palatino Linotype" w:eastAsia="GillSans" w:hAnsi="Palatino Linotype" w:cstheme="minorHAnsi"/>
                <w:bCs/>
                <w:i/>
                <w:iCs/>
                <w:sz w:val="18"/>
                <w:szCs w:val="18"/>
              </w:rPr>
              <w:t xml:space="preserve">n </w:t>
            </w:r>
            <w:r w:rsidR="006756C1" w:rsidRPr="00536202">
              <w:rPr>
                <w:rFonts w:ascii="Palatino Linotype" w:eastAsia="GillSans" w:hAnsi="Palatino Linotype" w:cstheme="minorHAnsi"/>
                <w:bCs/>
                <w:sz w:val="18"/>
                <w:szCs w:val="18"/>
              </w:rPr>
              <w:t>= 14, 52%) were most common, followed</w:t>
            </w:r>
            <w:r w:rsidR="003D25F6" w:rsidRPr="00536202">
              <w:rPr>
                <w:rFonts w:ascii="Palatino Linotype" w:eastAsia="GillSans" w:hAnsi="Palatino Linotype" w:cstheme="minorHAnsi"/>
                <w:bCs/>
                <w:sz w:val="18"/>
                <w:szCs w:val="18"/>
              </w:rPr>
              <w:t xml:space="preserve"> </w:t>
            </w:r>
            <w:r w:rsidR="006756C1" w:rsidRPr="00536202">
              <w:rPr>
                <w:rFonts w:ascii="Palatino Linotype" w:eastAsia="GillSans" w:hAnsi="Palatino Linotype" w:cstheme="minorHAnsi"/>
                <w:bCs/>
                <w:sz w:val="18"/>
                <w:szCs w:val="18"/>
              </w:rPr>
              <w:t>by employer reports of lactation support (</w:t>
            </w:r>
            <w:r w:rsidR="006756C1" w:rsidRPr="00536202">
              <w:rPr>
                <w:rFonts w:ascii="Palatino Linotype" w:eastAsia="GillSans" w:hAnsi="Palatino Linotype" w:cstheme="minorHAnsi"/>
                <w:bCs/>
                <w:i/>
                <w:iCs/>
                <w:sz w:val="18"/>
                <w:szCs w:val="18"/>
              </w:rPr>
              <w:t xml:space="preserve">n </w:t>
            </w:r>
            <w:r w:rsidR="006756C1" w:rsidRPr="00536202">
              <w:rPr>
                <w:rFonts w:ascii="Palatino Linotype" w:eastAsia="GillSans" w:hAnsi="Palatino Linotype" w:cstheme="minorHAnsi"/>
                <w:bCs/>
                <w:sz w:val="18"/>
                <w:szCs w:val="18"/>
              </w:rPr>
              <w:t>= 3, 11%) and associations between lactation support at work and job satisfaction</w:t>
            </w:r>
            <w:r w:rsidR="003D25F6" w:rsidRPr="00536202">
              <w:rPr>
                <w:rFonts w:ascii="Palatino Linotype" w:eastAsia="GillSans" w:hAnsi="Palatino Linotype" w:cstheme="minorHAnsi"/>
                <w:bCs/>
                <w:sz w:val="18"/>
                <w:szCs w:val="18"/>
              </w:rPr>
              <w:t xml:space="preserve"> </w:t>
            </w:r>
            <w:r w:rsidR="006756C1" w:rsidRPr="00536202">
              <w:rPr>
                <w:rFonts w:ascii="Palatino Linotype" w:eastAsia="GillSans" w:hAnsi="Palatino Linotype" w:cstheme="minorHAnsi"/>
                <w:bCs/>
                <w:sz w:val="18"/>
                <w:szCs w:val="18"/>
              </w:rPr>
              <w:t>(</w:t>
            </w:r>
            <w:r w:rsidR="006756C1" w:rsidRPr="00536202">
              <w:rPr>
                <w:rFonts w:ascii="Palatino Linotype" w:eastAsia="GillSans" w:hAnsi="Palatino Linotype" w:cstheme="minorHAnsi"/>
                <w:bCs/>
                <w:i/>
                <w:iCs/>
                <w:sz w:val="18"/>
                <w:szCs w:val="18"/>
              </w:rPr>
              <w:t xml:space="preserve">n </w:t>
            </w:r>
            <w:r w:rsidR="006756C1" w:rsidRPr="00536202">
              <w:rPr>
                <w:rFonts w:ascii="Palatino Linotype" w:eastAsia="GillSans" w:hAnsi="Palatino Linotype" w:cstheme="minorHAnsi"/>
                <w:bCs/>
                <w:sz w:val="18"/>
                <w:szCs w:val="18"/>
              </w:rPr>
              <w:t>= 3, 11%</w:t>
            </w:r>
            <w:proofErr w:type="gramStart"/>
            <w:r w:rsidR="006756C1" w:rsidRPr="00536202">
              <w:rPr>
                <w:rFonts w:ascii="Palatino Linotype" w:eastAsia="GillSans" w:hAnsi="Palatino Linotype" w:cstheme="minorHAnsi"/>
                <w:bCs/>
                <w:sz w:val="18"/>
                <w:szCs w:val="18"/>
              </w:rPr>
              <w:t>)..</w:t>
            </w:r>
            <w:proofErr w:type="gramEnd"/>
            <w:r w:rsidR="006756C1" w:rsidRPr="00536202">
              <w:rPr>
                <w:rFonts w:ascii="Palatino Linotype" w:eastAsia="GillSans" w:hAnsi="Palatino Linotype" w:cstheme="minorHAnsi"/>
                <w:bCs/>
                <w:sz w:val="18"/>
                <w:szCs w:val="18"/>
              </w:rPr>
              <w:t xml:space="preserve"> The use of cross-sectional</w:t>
            </w:r>
            <w:r w:rsidR="003D25F6" w:rsidRPr="00536202">
              <w:rPr>
                <w:rFonts w:ascii="Palatino Linotype" w:eastAsia="GillSans" w:hAnsi="Palatino Linotype" w:cstheme="minorHAnsi"/>
                <w:bCs/>
                <w:sz w:val="18"/>
                <w:szCs w:val="18"/>
              </w:rPr>
              <w:t xml:space="preserve"> </w:t>
            </w:r>
            <w:r w:rsidR="006756C1" w:rsidRPr="00536202">
              <w:rPr>
                <w:rFonts w:ascii="Palatino Linotype" w:eastAsia="GillSans" w:hAnsi="Palatino Linotype" w:cstheme="minorHAnsi"/>
                <w:bCs/>
                <w:sz w:val="18"/>
                <w:szCs w:val="18"/>
              </w:rPr>
              <w:t>designs, unvalidated instruments, and limited representation from women with low incomes and minorities were</w:t>
            </w:r>
            <w:r w:rsidR="003D25F6" w:rsidRPr="00536202">
              <w:rPr>
                <w:rFonts w:ascii="Palatino Linotype" w:eastAsia="GillSans" w:hAnsi="Palatino Linotype" w:cstheme="minorHAnsi"/>
                <w:bCs/>
                <w:sz w:val="18"/>
                <w:szCs w:val="18"/>
              </w:rPr>
              <w:t xml:space="preserve"> </w:t>
            </w:r>
            <w:r w:rsidR="006756C1" w:rsidRPr="00536202">
              <w:rPr>
                <w:rFonts w:ascii="Palatino Linotype" w:eastAsia="GillSans" w:hAnsi="Palatino Linotype" w:cstheme="minorHAnsi"/>
                <w:bCs/>
                <w:sz w:val="18"/>
                <w:szCs w:val="18"/>
              </w:rPr>
              <w:t>common study limitations.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D9B53" w14:textId="1F11BC8A" w:rsidR="005B1B1D" w:rsidRDefault="009256A3" w:rsidP="00580025">
            <w:pPr>
              <w:suppressAutoHyphens w:val="0"/>
              <w:autoSpaceDE w:val="0"/>
              <w:adjustRightInd w:val="0"/>
              <w:spacing w:after="0" w:line="240" w:lineRule="auto"/>
              <w:textAlignment w:val="auto"/>
              <w:rPr>
                <w:rFonts w:ascii="Palatino Linotype" w:eastAsia="GillSans" w:hAnsi="Palatino Linotype" w:cstheme="minorHAnsi"/>
                <w:sz w:val="18"/>
                <w:szCs w:val="18"/>
              </w:rPr>
            </w:pPr>
            <w:r w:rsidRPr="002564BF">
              <w:rPr>
                <w:rFonts w:ascii="Palatino Linotype" w:eastAsia="GillSans" w:hAnsi="Palatino Linotype" w:cstheme="minorHAnsi"/>
                <w:b/>
                <w:bCs/>
                <w:sz w:val="18"/>
                <w:szCs w:val="18"/>
              </w:rPr>
              <w:t>Conclusions:</w:t>
            </w:r>
            <w:r>
              <w:rPr>
                <w:rFonts w:ascii="Palatino Linotype" w:eastAsia="GillSans" w:hAnsi="Palatino Linotype" w:cstheme="minorHAnsi"/>
                <w:sz w:val="18"/>
                <w:szCs w:val="18"/>
              </w:rPr>
              <w:t xml:space="preserve"> </w:t>
            </w:r>
            <w:r w:rsidR="005B1B1D" w:rsidRPr="00536202">
              <w:rPr>
                <w:rFonts w:ascii="Palatino Linotype" w:eastAsia="GillSans" w:hAnsi="Palatino Linotype" w:cstheme="minorHAnsi"/>
                <w:sz w:val="18"/>
                <w:szCs w:val="18"/>
              </w:rPr>
              <w:t>Results indicated that workplace lactation support varied by employer, and that employee perceptions of and experiences with workplace lactation support varied by demographic and employment characteristics.</w:t>
            </w:r>
          </w:p>
          <w:p w14:paraId="58054339" w14:textId="77777777" w:rsidR="00114C53" w:rsidRPr="00536202" w:rsidRDefault="00114C53" w:rsidP="00580025">
            <w:pPr>
              <w:suppressAutoHyphens w:val="0"/>
              <w:autoSpaceDE w:val="0"/>
              <w:adjustRightInd w:val="0"/>
              <w:spacing w:after="0" w:line="240" w:lineRule="auto"/>
              <w:textAlignment w:val="auto"/>
              <w:rPr>
                <w:rFonts w:ascii="Palatino Linotype" w:eastAsia="GillSans" w:hAnsi="Palatino Linotype" w:cstheme="minorHAnsi"/>
                <w:sz w:val="18"/>
                <w:szCs w:val="18"/>
              </w:rPr>
            </w:pPr>
          </w:p>
          <w:p w14:paraId="77D98E17" w14:textId="263CD40E" w:rsidR="00DA2263" w:rsidRPr="00536202" w:rsidRDefault="00CF1653" w:rsidP="0007335F">
            <w:pPr>
              <w:suppressAutoHyphens w:val="0"/>
              <w:autoSpaceDE w:val="0"/>
              <w:adjustRightInd w:val="0"/>
              <w:spacing w:after="0" w:line="240" w:lineRule="auto"/>
              <w:textAlignment w:val="auto"/>
              <w:rPr>
                <w:rFonts w:ascii="Palatino Linotype" w:hAnsi="Palatino Linotype"/>
                <w:b/>
                <w:bCs/>
                <w:sz w:val="18"/>
                <w:szCs w:val="18"/>
              </w:rPr>
            </w:pPr>
            <w:r w:rsidRPr="00CF1653">
              <w:rPr>
                <w:rFonts w:ascii="Palatino Linotype" w:eastAsia="GillSans" w:hAnsi="Palatino Linotype" w:cstheme="minorHAnsi"/>
                <w:b/>
                <w:bCs/>
                <w:sz w:val="18"/>
                <w:szCs w:val="18"/>
              </w:rPr>
              <w:t>Lessons learned and recommendations:</w:t>
            </w:r>
            <w:r>
              <w:rPr>
                <w:rFonts w:ascii="Palatino Linotype" w:eastAsia="GillSans" w:hAnsi="Palatino Linotype" w:cstheme="minorHAnsi"/>
                <w:sz w:val="18"/>
                <w:szCs w:val="18"/>
              </w:rPr>
              <w:t xml:space="preserve"> </w:t>
            </w:r>
            <w:r w:rsidR="00580025" w:rsidRPr="00536202">
              <w:rPr>
                <w:rFonts w:ascii="Palatino Linotype" w:eastAsia="GillSans" w:hAnsi="Palatino Linotype" w:cstheme="minorHAnsi"/>
                <w:sz w:val="18"/>
                <w:szCs w:val="18"/>
              </w:rPr>
              <w:t>More research is needed to learn about experiences of employers and low-income</w:t>
            </w:r>
            <w:r w:rsidR="0007335F">
              <w:rPr>
                <w:rFonts w:ascii="Palatino Linotype" w:eastAsia="GillSans" w:hAnsi="Palatino Linotype" w:cstheme="minorHAnsi"/>
                <w:sz w:val="18"/>
                <w:szCs w:val="18"/>
              </w:rPr>
              <w:t xml:space="preserve"> </w:t>
            </w:r>
            <w:r w:rsidR="00580025" w:rsidRPr="00536202">
              <w:rPr>
                <w:rFonts w:ascii="Palatino Linotype" w:eastAsia="GillSans" w:hAnsi="Palatino Linotype" w:cstheme="minorHAnsi"/>
                <w:sz w:val="18"/>
                <w:szCs w:val="18"/>
              </w:rPr>
              <w:t>and minority women with</w:t>
            </w:r>
            <w:r w:rsidR="005B1B1D" w:rsidRPr="00536202">
              <w:rPr>
                <w:rFonts w:ascii="Palatino Linotype" w:eastAsia="GillSans" w:hAnsi="Palatino Linotype" w:cstheme="minorHAnsi"/>
                <w:sz w:val="18"/>
                <w:szCs w:val="18"/>
              </w:rPr>
              <w:t xml:space="preserve"> </w:t>
            </w:r>
            <w:r w:rsidR="00580025" w:rsidRPr="00536202">
              <w:rPr>
                <w:rFonts w:ascii="Palatino Linotype" w:eastAsia="GillSans" w:hAnsi="Palatino Linotype" w:cstheme="minorHAnsi"/>
                <w:sz w:val="18"/>
                <w:szCs w:val="18"/>
              </w:rPr>
              <w:t>workplace lactation support and associations with business-relevant</w:t>
            </w:r>
            <w:r w:rsidR="005B1B1D" w:rsidRPr="00536202">
              <w:rPr>
                <w:rFonts w:ascii="Palatino Linotype" w:eastAsia="GillSans" w:hAnsi="Palatino Linotype" w:cstheme="minorHAnsi"/>
                <w:sz w:val="18"/>
                <w:szCs w:val="18"/>
              </w:rPr>
              <w:t xml:space="preserve"> </w:t>
            </w:r>
            <w:r w:rsidR="00580025" w:rsidRPr="00536202">
              <w:rPr>
                <w:rFonts w:ascii="Palatino Linotype" w:eastAsia="GillSans" w:hAnsi="Palatino Linotype" w:cstheme="minorHAnsi"/>
                <w:sz w:val="18"/>
                <w:szCs w:val="18"/>
              </w:rPr>
              <w:t>outcomes.</w:t>
            </w:r>
          </w:p>
        </w:tc>
      </w:tr>
      <w:tr w:rsidR="00DA2263" w:rsidRPr="00536202" w14:paraId="5A503409" w14:textId="77777777" w:rsidTr="001F7B8A">
        <w:tc>
          <w:tcPr>
            <w:tcW w:w="1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2F4881" w14:textId="1313F79B" w:rsidR="00DA2263" w:rsidRPr="00536202" w:rsidRDefault="00DA2263" w:rsidP="25341840">
            <w:pPr>
              <w:spacing w:line="240" w:lineRule="auto"/>
              <w:rPr>
                <w:rFonts w:ascii="Palatino Linotype" w:hAnsi="Palatino Linotype" w:cstheme="minorBidi"/>
                <w:b/>
                <w:bCs/>
                <w:sz w:val="18"/>
                <w:szCs w:val="18"/>
              </w:rPr>
            </w:pPr>
            <w:r w:rsidRPr="00536202">
              <w:rPr>
                <w:rFonts w:ascii="Palatino Linotype" w:hAnsi="Palatino Linotype" w:cstheme="minorBidi"/>
                <w:b/>
                <w:bCs/>
                <w:sz w:val="18"/>
                <w:szCs w:val="18"/>
              </w:rPr>
              <w:lastRenderedPageBreak/>
              <w:t>26</w:t>
            </w:r>
          </w:p>
        </w:tc>
        <w:tc>
          <w:tcPr>
            <w:tcW w:w="2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C76A4C" w14:textId="77777777" w:rsidR="004A0D8E" w:rsidRPr="00536202" w:rsidRDefault="00D35FCD" w:rsidP="00173D75">
            <w:pPr>
              <w:spacing w:after="0" w:line="240" w:lineRule="auto"/>
              <w:rPr>
                <w:rFonts w:ascii="Palatino Linotype" w:hAnsi="Palatino Linotype"/>
                <w:bCs/>
                <w:sz w:val="18"/>
                <w:szCs w:val="18"/>
              </w:rPr>
            </w:pPr>
            <w:r w:rsidRPr="00536202">
              <w:rPr>
                <w:rFonts w:ascii="Palatino Linotype" w:hAnsi="Palatino Linotype"/>
                <w:bCs/>
                <w:sz w:val="18"/>
                <w:szCs w:val="18"/>
              </w:rPr>
              <w:t xml:space="preserve">The pooled odds ratio for exclusive breastfeeding at 3 or 6 months for participants vs. non-participants of three non-randomised controlled studies was 3.21 (95% CI 1.70, 6.06, I2=22%). </w:t>
            </w:r>
            <w:r w:rsidR="004A0D8E" w:rsidRPr="00536202">
              <w:rPr>
                <w:rFonts w:ascii="Palatino Linotype" w:hAnsi="Palatino Linotype"/>
                <w:bCs/>
                <w:sz w:val="18"/>
                <w:szCs w:val="18"/>
              </w:rPr>
              <w:t xml:space="preserve">In all 5 studies looking at EBF, participants in workplace programs (after improving the law regulating maternity leave in one </w:t>
            </w:r>
            <w:proofErr w:type="gramStart"/>
            <w:r w:rsidR="004A0D8E" w:rsidRPr="00536202">
              <w:rPr>
                <w:rFonts w:ascii="Palatino Linotype" w:hAnsi="Palatino Linotype"/>
                <w:bCs/>
                <w:sz w:val="18"/>
                <w:szCs w:val="18"/>
              </w:rPr>
              <w:t>study(</w:t>
            </w:r>
            <w:proofErr w:type="gramEnd"/>
            <w:r w:rsidR="004A0D8E" w:rsidRPr="00536202">
              <w:rPr>
                <w:rFonts w:ascii="Palatino Linotype" w:hAnsi="Palatino Linotype"/>
                <w:bCs/>
                <w:sz w:val="18"/>
                <w:szCs w:val="18"/>
              </w:rPr>
              <w:t xml:space="preserve">42)) were more likely to practice exclusive breastfeeding. </w:t>
            </w:r>
          </w:p>
          <w:p w14:paraId="02A71C20" w14:textId="77777777" w:rsidR="00DA2263" w:rsidRPr="00536202" w:rsidRDefault="00D35FCD" w:rsidP="00173D75">
            <w:pPr>
              <w:spacing w:after="0" w:line="240" w:lineRule="auto"/>
              <w:rPr>
                <w:rFonts w:ascii="Palatino Linotype" w:hAnsi="Palatino Linotype"/>
                <w:bCs/>
                <w:sz w:val="18"/>
                <w:szCs w:val="18"/>
              </w:rPr>
            </w:pPr>
            <w:r w:rsidRPr="00536202">
              <w:rPr>
                <w:rFonts w:ascii="Palatino Linotype" w:hAnsi="Palatino Linotype"/>
                <w:bCs/>
                <w:sz w:val="18"/>
                <w:szCs w:val="18"/>
              </w:rPr>
              <w:t>Despite high heterogeneity, other pooled outcomes were consistently in a positive direction with acceptable confidence intervals. Pooled mean duration of breastfeeding for five single-armed studies was 9.16 months (95% CI 8.25, 10.07). Pooled proportion of breastfeeding at 6 months for six single-armed studies was 0.76 (95% CI 0.66, 0.84) and breastfeeding at 12 months for three single-armed studies was 0.41 (95% CI 0.22, 0.62).</w:t>
            </w:r>
          </w:p>
          <w:p w14:paraId="71FD47CA" w14:textId="0D06111A" w:rsidR="005C1D23" w:rsidRPr="00536202" w:rsidRDefault="00364CFF" w:rsidP="00173D75">
            <w:pPr>
              <w:spacing w:after="0" w:line="240" w:lineRule="auto"/>
              <w:rPr>
                <w:rFonts w:ascii="Palatino Linotype" w:hAnsi="Palatino Linotype"/>
                <w:bCs/>
                <w:sz w:val="18"/>
                <w:szCs w:val="18"/>
              </w:rPr>
            </w:pPr>
            <w:r w:rsidRPr="00536202">
              <w:rPr>
                <w:rFonts w:ascii="Palatino Linotype" w:hAnsi="Palatino Linotype"/>
                <w:bCs/>
                <w:sz w:val="18"/>
                <w:szCs w:val="18"/>
              </w:rPr>
              <w:t>Results on infant-illness related maternal absenteeism results suggested that employers also benefited from offering a workplace breastfeeding support program to employees.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E8929" w14:textId="37356F02" w:rsidR="00263667" w:rsidRPr="00536202" w:rsidRDefault="00114C53" w:rsidP="00263667">
            <w:pPr>
              <w:spacing w:line="240" w:lineRule="auto"/>
              <w:rPr>
                <w:rFonts w:ascii="Palatino Linotype" w:hAnsi="Palatino Linotype"/>
                <w:sz w:val="18"/>
                <w:szCs w:val="18"/>
              </w:rPr>
            </w:pPr>
            <w:r w:rsidRPr="00114C53">
              <w:rPr>
                <w:rFonts w:ascii="Palatino Linotype" w:hAnsi="Palatino Linotype"/>
                <w:b/>
                <w:bCs/>
                <w:sz w:val="18"/>
                <w:szCs w:val="18"/>
              </w:rPr>
              <w:t>Conclusions:</w:t>
            </w:r>
            <w:r>
              <w:rPr>
                <w:rFonts w:ascii="Palatino Linotype" w:hAnsi="Palatino Linotype"/>
                <w:sz w:val="18"/>
                <w:szCs w:val="18"/>
              </w:rPr>
              <w:t xml:space="preserve"> </w:t>
            </w:r>
            <w:r w:rsidR="00263667" w:rsidRPr="00536202">
              <w:rPr>
                <w:rFonts w:ascii="Palatino Linotype" w:hAnsi="Palatino Linotype"/>
                <w:sz w:val="18"/>
                <w:szCs w:val="18"/>
              </w:rPr>
              <w:t xml:space="preserve">Workplace programs may be effective in promoting breastfeeding among employed mothers and partners of employed fathers. </w:t>
            </w:r>
            <w:r w:rsidR="00364CFF" w:rsidRPr="00536202">
              <w:rPr>
                <w:rFonts w:ascii="Palatino Linotype" w:hAnsi="Palatino Linotype"/>
                <w:sz w:val="18"/>
                <w:szCs w:val="18"/>
              </w:rPr>
              <w:t>Business outcomes are also likely to be</w:t>
            </w:r>
            <w:r w:rsidR="00A7240F" w:rsidRPr="00536202">
              <w:rPr>
                <w:rFonts w:ascii="Palatino Linotype" w:hAnsi="Palatino Linotype"/>
                <w:sz w:val="18"/>
                <w:szCs w:val="18"/>
              </w:rPr>
              <w:t xml:space="preserve"> </w:t>
            </w:r>
            <w:r w:rsidR="00825CE7">
              <w:rPr>
                <w:rFonts w:ascii="Palatino Linotype" w:hAnsi="Palatino Linotype"/>
                <w:sz w:val="18"/>
                <w:szCs w:val="18"/>
              </w:rPr>
              <w:t>positive</w:t>
            </w:r>
            <w:r w:rsidR="00A7240F" w:rsidRPr="00536202">
              <w:rPr>
                <w:rFonts w:ascii="Palatino Linotype" w:hAnsi="Palatino Linotype"/>
                <w:sz w:val="18"/>
                <w:szCs w:val="18"/>
              </w:rPr>
              <w:t>.</w:t>
            </w:r>
          </w:p>
          <w:p w14:paraId="1CB802CD" w14:textId="488F0C38" w:rsidR="00DA2263" w:rsidRPr="00536202" w:rsidRDefault="00825CE7" w:rsidP="00263667">
            <w:pPr>
              <w:spacing w:line="240" w:lineRule="auto"/>
              <w:rPr>
                <w:rFonts w:ascii="Palatino Linotype" w:hAnsi="Palatino Linotype"/>
                <w:b/>
                <w:bCs/>
                <w:sz w:val="18"/>
                <w:szCs w:val="18"/>
              </w:rPr>
            </w:pPr>
            <w:r w:rsidRPr="00CF1653">
              <w:rPr>
                <w:rFonts w:ascii="Palatino Linotype" w:eastAsia="GillSans" w:hAnsi="Palatino Linotype" w:cstheme="minorHAnsi"/>
                <w:b/>
                <w:bCs/>
                <w:sz w:val="18"/>
                <w:szCs w:val="18"/>
              </w:rPr>
              <w:t>Lessons learned and recommendations:</w:t>
            </w:r>
            <w:r>
              <w:rPr>
                <w:rFonts w:ascii="Palatino Linotype" w:eastAsia="GillSans" w:hAnsi="Palatino Linotype" w:cstheme="minorHAnsi"/>
                <w:sz w:val="18"/>
                <w:szCs w:val="18"/>
              </w:rPr>
              <w:t xml:space="preserve"> </w:t>
            </w:r>
            <w:r w:rsidR="00173D75">
              <w:rPr>
                <w:rFonts w:ascii="Palatino Linotype" w:eastAsia="GillSans" w:hAnsi="Palatino Linotype" w:cstheme="minorHAnsi"/>
                <w:sz w:val="18"/>
                <w:szCs w:val="18"/>
              </w:rPr>
              <w:t>N</w:t>
            </w:r>
            <w:r w:rsidR="00263667" w:rsidRPr="00536202">
              <w:rPr>
                <w:rFonts w:ascii="Palatino Linotype" w:hAnsi="Palatino Linotype"/>
                <w:sz w:val="18"/>
                <w:szCs w:val="18"/>
              </w:rPr>
              <w:t>o randomised controlled trials were identified, and better-quality research on workplace interventions to improve breastfeeding is needed.</w:t>
            </w:r>
          </w:p>
        </w:tc>
      </w:tr>
    </w:tbl>
    <w:p w14:paraId="4F5EEB59" w14:textId="77777777" w:rsidR="00CE4C3F" w:rsidRPr="00173D75" w:rsidRDefault="00CE4C3F" w:rsidP="004E045C">
      <w:pPr>
        <w:suppressAutoHyphens w:val="0"/>
        <w:autoSpaceDN/>
        <w:spacing w:after="0" w:line="240" w:lineRule="auto"/>
        <w:textAlignment w:val="auto"/>
        <w:rPr>
          <w:rFonts w:ascii="Arial" w:eastAsia="Times New Roman" w:hAnsi="Arial" w:cs="Arial"/>
          <w:color w:val="000000"/>
        </w:rPr>
      </w:pPr>
    </w:p>
    <w:p w14:paraId="0777A701" w14:textId="77777777" w:rsidR="00AE3DFD" w:rsidRDefault="00AE3DFD" w:rsidP="004E045C">
      <w:pPr>
        <w:suppressAutoHyphens w:val="0"/>
        <w:autoSpaceDN/>
        <w:spacing w:after="0" w:line="240" w:lineRule="auto"/>
        <w:textAlignment w:val="auto"/>
        <w:rPr>
          <w:rFonts w:ascii="Arial" w:eastAsia="Times New Roman" w:hAnsi="Arial" w:cs="Arial"/>
          <w:color w:val="000000"/>
          <w:lang w:val="en-US"/>
        </w:rPr>
      </w:pPr>
    </w:p>
    <w:p w14:paraId="144E7389" w14:textId="77777777" w:rsidR="00AE3DFD" w:rsidRDefault="00AE3DFD" w:rsidP="004E045C">
      <w:pPr>
        <w:suppressAutoHyphens w:val="0"/>
        <w:autoSpaceDN/>
        <w:spacing w:after="0" w:line="240" w:lineRule="auto"/>
        <w:textAlignment w:val="auto"/>
        <w:rPr>
          <w:rFonts w:ascii="Arial" w:eastAsia="Times New Roman" w:hAnsi="Arial" w:cs="Arial"/>
          <w:color w:val="000000"/>
          <w:lang w:val="en-US"/>
        </w:rPr>
      </w:pPr>
    </w:p>
    <w:p w14:paraId="20B2FBA7" w14:textId="77777777" w:rsidR="002741CE" w:rsidRPr="00847FA7" w:rsidRDefault="002741CE" w:rsidP="007A7211"/>
    <w:sectPr w:rsidR="002741CE" w:rsidRPr="00847FA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8BCE" w14:textId="77777777" w:rsidR="00CE2F75" w:rsidRDefault="00CE2F75">
      <w:pPr>
        <w:spacing w:after="0" w:line="240" w:lineRule="auto"/>
      </w:pPr>
      <w:r>
        <w:separator/>
      </w:r>
    </w:p>
  </w:endnote>
  <w:endnote w:type="continuationSeparator" w:id="0">
    <w:p w14:paraId="5418C4F5" w14:textId="77777777" w:rsidR="00CE2F75" w:rsidRDefault="00CE2F75">
      <w:pPr>
        <w:spacing w:after="0" w:line="240" w:lineRule="auto"/>
      </w:pPr>
      <w:r>
        <w:continuationSeparator/>
      </w:r>
    </w:p>
  </w:endnote>
  <w:endnote w:type="continuationNotice" w:id="1">
    <w:p w14:paraId="632D4A38" w14:textId="77777777" w:rsidR="00CE2F75" w:rsidRDefault="00CE2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Sans">
    <w:altName w:val="Yu Gothic"/>
    <w:panose1 w:val="00000000000000000000"/>
    <w:charset w:val="80"/>
    <w:family w:val="swiss"/>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70DD" w14:textId="77777777" w:rsidR="00CE2F75" w:rsidRDefault="00CE2F75">
      <w:pPr>
        <w:spacing w:after="0" w:line="240" w:lineRule="auto"/>
      </w:pPr>
      <w:r>
        <w:rPr>
          <w:color w:val="000000"/>
        </w:rPr>
        <w:separator/>
      </w:r>
    </w:p>
  </w:footnote>
  <w:footnote w:type="continuationSeparator" w:id="0">
    <w:p w14:paraId="05EF77B9" w14:textId="77777777" w:rsidR="00CE2F75" w:rsidRDefault="00CE2F75">
      <w:pPr>
        <w:spacing w:after="0" w:line="240" w:lineRule="auto"/>
      </w:pPr>
      <w:r>
        <w:continuationSeparator/>
      </w:r>
    </w:p>
  </w:footnote>
  <w:footnote w:type="continuationNotice" w:id="1">
    <w:p w14:paraId="34116984" w14:textId="77777777" w:rsidR="00CE2F75" w:rsidRDefault="00CE2F75">
      <w:pPr>
        <w:spacing w:after="0" w:line="240" w:lineRule="auto"/>
      </w:pPr>
    </w:p>
  </w:footnote>
  <w:footnote w:id="2">
    <w:p w14:paraId="30F1F641" w14:textId="18B14CE7" w:rsidR="00850879" w:rsidRPr="00850879" w:rsidRDefault="00850879" w:rsidP="00AE2B2C">
      <w:pPr>
        <w:pStyle w:val="FootnoteText"/>
        <w:rPr>
          <w:rFonts w:ascii="Palatino Linotype" w:eastAsia="SimSun" w:hAnsi="Palatino Linotype"/>
          <w:color w:val="000000"/>
          <w:sz w:val="16"/>
          <w:szCs w:val="16"/>
          <w:lang w:val="en-US" w:eastAsia="zh-CN"/>
        </w:rPr>
      </w:pPr>
      <w:r w:rsidRPr="00850879">
        <w:rPr>
          <w:rFonts w:ascii="Palatino Linotype" w:eastAsia="SimSun" w:hAnsi="Palatino Linotype"/>
          <w:color w:val="000000"/>
          <w:vertAlign w:val="superscript"/>
          <w:lang w:val="en-US" w:eastAsia="zh-CN"/>
        </w:rPr>
        <w:footnoteRef/>
      </w:r>
      <w:r w:rsidRPr="00850879">
        <w:rPr>
          <w:rFonts w:ascii="Palatino Linotype" w:eastAsia="SimSun" w:hAnsi="Palatino Linotype"/>
          <w:color w:val="000000"/>
          <w:sz w:val="16"/>
          <w:szCs w:val="16"/>
          <w:lang w:val="en-US" w:eastAsia="zh-CN"/>
        </w:rPr>
        <w:t xml:space="preserve"> Source for country classification by income level: World Bank Country and Lending Groups – World Bank Data Help Desk. Accessed November 30, 2022. </w:t>
      </w:r>
      <w:hyperlink r:id="rId1" w:history="1">
        <w:r w:rsidRPr="00850879">
          <w:rPr>
            <w:rFonts w:ascii="Palatino Linotype" w:eastAsia="SimSun" w:hAnsi="Palatino Linotype"/>
            <w:color w:val="000000"/>
            <w:sz w:val="16"/>
            <w:szCs w:val="16"/>
            <w:lang w:val="en-US" w:eastAsia="zh-CN"/>
          </w:rPr>
          <w:t>https://datahelpdesk.worldbank.org/knowledgebase/articles/906519-world-bank-country-and-lending-groups</w:t>
        </w:r>
      </w:hyperlink>
      <w:r>
        <w:rPr>
          <w:rFonts w:ascii="Palatino Linotype" w:eastAsia="SimSun" w:hAnsi="Palatino Linotype"/>
          <w:color w:val="000000"/>
          <w:sz w:val="16"/>
          <w:szCs w:val="16"/>
          <w:lang w:val="en-US" w:eastAsia="zh-CN"/>
        </w:rPr>
        <w:t xml:space="preserve"> </w:t>
      </w:r>
    </w:p>
  </w:footnote>
  <w:footnote w:id="3">
    <w:p w14:paraId="2FDA18BD" w14:textId="77777777" w:rsidR="00850879" w:rsidRPr="00850879" w:rsidRDefault="00850879">
      <w:pPr>
        <w:pStyle w:val="FootnoteText"/>
        <w:rPr>
          <w:rFonts w:ascii="Palatino Linotype" w:eastAsia="SimSun" w:hAnsi="Palatino Linotype"/>
          <w:color w:val="000000"/>
          <w:sz w:val="16"/>
          <w:szCs w:val="16"/>
          <w:lang w:val="en-US" w:eastAsia="zh-CN"/>
        </w:rPr>
      </w:pPr>
      <w:r w:rsidRPr="00850879">
        <w:rPr>
          <w:rFonts w:ascii="Palatino Linotype" w:eastAsia="SimSun" w:hAnsi="Palatino Linotype"/>
          <w:color w:val="000000"/>
          <w:sz w:val="16"/>
          <w:szCs w:val="16"/>
          <w:vertAlign w:val="superscript"/>
          <w:lang w:val="en-US" w:eastAsia="zh-CN"/>
        </w:rPr>
        <w:footnoteRef/>
      </w:r>
      <w:r w:rsidRPr="00850879">
        <w:rPr>
          <w:rFonts w:ascii="Palatino Linotype" w:eastAsia="SimSun" w:hAnsi="Palatino Linotype"/>
          <w:color w:val="000000"/>
          <w:sz w:val="16"/>
          <w:szCs w:val="16"/>
          <w:vertAlign w:val="superscript"/>
          <w:lang w:val="en-US" w:eastAsia="zh-CN"/>
        </w:rPr>
        <w:t xml:space="preserve"> </w:t>
      </w:r>
      <w:r w:rsidRPr="00850879">
        <w:rPr>
          <w:rFonts w:ascii="Palatino Linotype" w:eastAsia="SimSun" w:hAnsi="Palatino Linotype"/>
          <w:color w:val="000000"/>
          <w:sz w:val="16"/>
          <w:szCs w:val="16"/>
          <w:lang w:val="en-US" w:eastAsia="zh-CN"/>
        </w:rPr>
        <w:t>AHF: access to healthy food; NE: nutrition education; HCC: health checks and counselling; BF: breastfeeding support.</w:t>
      </w:r>
    </w:p>
  </w:footnote>
  <w:footnote w:id="4">
    <w:p w14:paraId="37699F4E" w14:textId="77777777" w:rsidR="00850879" w:rsidRPr="00A127D5" w:rsidRDefault="00850879" w:rsidP="00A127D5">
      <w:pPr>
        <w:spacing w:after="0" w:line="240" w:lineRule="auto"/>
        <w:ind w:right="-24"/>
      </w:pPr>
      <w:r w:rsidRPr="00850879">
        <w:rPr>
          <w:rFonts w:ascii="Palatino Linotype" w:eastAsia="SimSun" w:hAnsi="Palatino Linotype"/>
          <w:color w:val="000000"/>
          <w:sz w:val="16"/>
          <w:szCs w:val="16"/>
          <w:vertAlign w:val="superscript"/>
          <w:lang w:val="en-US" w:eastAsia="zh-CN"/>
        </w:rPr>
        <w:footnoteRef/>
      </w:r>
      <w:r w:rsidRPr="00850879">
        <w:rPr>
          <w:rFonts w:ascii="Palatino Linotype" w:eastAsia="SimSun" w:hAnsi="Palatino Linotype"/>
          <w:color w:val="000000"/>
          <w:sz w:val="16"/>
          <w:szCs w:val="16"/>
          <w:vertAlign w:val="superscript"/>
          <w:lang w:val="en-US" w:eastAsia="zh-CN"/>
        </w:rPr>
        <w:t xml:space="preserve"> </w:t>
      </w:r>
      <w:r w:rsidRPr="00A127D5">
        <w:rPr>
          <w:rFonts w:ascii="Palatino Linotype" w:eastAsia="SimSun" w:hAnsi="Palatino Linotype"/>
          <w:color w:val="000000"/>
          <w:sz w:val="16"/>
          <w:szCs w:val="16"/>
          <w:lang w:val="en-US" w:eastAsia="zh-CN"/>
        </w:rPr>
        <w:t xml:space="preserve">BO: business outcomes; NO: nutrition outcomes (OOD: overweight/obesity/diabetes; UA: underweight/anemia; DB: dietary </w:t>
      </w:r>
      <w:proofErr w:type="spellStart"/>
      <w:r w:rsidRPr="00A127D5">
        <w:rPr>
          <w:rFonts w:ascii="Palatino Linotype" w:eastAsia="SimSun" w:hAnsi="Palatino Linotype"/>
          <w:color w:val="000000"/>
          <w:sz w:val="16"/>
          <w:szCs w:val="16"/>
          <w:lang w:val="en-US" w:eastAsia="zh-CN"/>
        </w:rPr>
        <w:t>behaviours</w:t>
      </w:r>
      <w:proofErr w:type="spellEnd"/>
      <w:r w:rsidRPr="00A127D5">
        <w:rPr>
          <w:rFonts w:ascii="Palatino Linotype" w:eastAsia="SimSun" w:hAnsi="Palatino Linotype"/>
          <w:color w:val="000000"/>
          <w:sz w:val="16"/>
          <w:szCs w:val="16"/>
          <w:lang w:val="en-US" w:eastAsia="zh-CN"/>
        </w:rPr>
        <w:t>; NA: nutrition knowledge/awareness); BFO: breastfeeding outcomes (EB: exclusive breastfeeding; CB: continued breastfeeding); HO: health outcomes (NCD indicators such as blood pressure and cholesterol; others)</w:t>
      </w:r>
      <w:r w:rsidRPr="00850879">
        <w:rPr>
          <w:rFonts w:ascii="Palatino Linotype" w:eastAsia="SimSun" w:hAnsi="Palatino Linotype"/>
          <w:color w:val="000000"/>
          <w:sz w:val="16"/>
          <w:szCs w:val="16"/>
          <w:lang w:val="en-US" w:eastAsia="zh-CN"/>
        </w:rPr>
        <w:t>.</w:t>
      </w:r>
    </w:p>
  </w:footnote>
  <w:footnote w:id="5">
    <w:p w14:paraId="37CD80B5" w14:textId="6E02BBC6" w:rsidR="0081406D" w:rsidRPr="003F3905" w:rsidRDefault="0081406D" w:rsidP="0081406D">
      <w:pPr>
        <w:pStyle w:val="FootnoteText"/>
        <w:rPr>
          <w:sz w:val="16"/>
          <w:szCs w:val="16"/>
          <w:lang w:val="en-US"/>
        </w:rPr>
      </w:pPr>
      <w:r w:rsidRPr="003F3905">
        <w:rPr>
          <w:rStyle w:val="FootnoteReference"/>
          <w:sz w:val="16"/>
          <w:szCs w:val="16"/>
        </w:rPr>
        <w:footnoteRef/>
      </w:r>
      <w:r w:rsidRPr="003F3905">
        <w:rPr>
          <w:sz w:val="16"/>
          <w:szCs w:val="16"/>
        </w:rPr>
        <w:t xml:space="preserve"> </w:t>
      </w:r>
      <w:r w:rsidRPr="003F3905">
        <w:rPr>
          <w:sz w:val="16"/>
          <w:szCs w:val="16"/>
          <w:lang w:val="en-US"/>
        </w:rPr>
        <w:t>Article numbers refer to those used in Data charting form 1</w:t>
      </w:r>
      <w:r w:rsidR="0058052F">
        <w:rPr>
          <w:sz w:val="16"/>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02A9"/>
    <w:multiLevelType w:val="multilevel"/>
    <w:tmpl w:val="9372FD7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93036"/>
    <w:multiLevelType w:val="hybridMultilevel"/>
    <w:tmpl w:val="A790C7F8"/>
    <w:lvl w:ilvl="0" w:tplc="FD040978">
      <w:start w:val="1"/>
      <w:numFmt w:val="bullet"/>
      <w:lvlText w:val="-"/>
      <w:lvlJc w:val="left"/>
      <w:pPr>
        <w:ind w:left="720" w:hanging="360"/>
      </w:pPr>
      <w:rPr>
        <w:rFonts w:ascii="Calibri" w:hAnsi="Calibri" w:hint="default"/>
      </w:rPr>
    </w:lvl>
    <w:lvl w:ilvl="1" w:tplc="98BAB46A">
      <w:start w:val="1"/>
      <w:numFmt w:val="bullet"/>
      <w:lvlText w:val="o"/>
      <w:lvlJc w:val="left"/>
      <w:pPr>
        <w:ind w:left="1440" w:hanging="360"/>
      </w:pPr>
      <w:rPr>
        <w:rFonts w:ascii="Courier New" w:hAnsi="Courier New" w:hint="default"/>
      </w:rPr>
    </w:lvl>
    <w:lvl w:ilvl="2" w:tplc="E564EEC2">
      <w:start w:val="1"/>
      <w:numFmt w:val="bullet"/>
      <w:lvlText w:val=""/>
      <w:lvlJc w:val="left"/>
      <w:pPr>
        <w:ind w:left="2160" w:hanging="360"/>
      </w:pPr>
      <w:rPr>
        <w:rFonts w:ascii="Wingdings" w:hAnsi="Wingdings" w:hint="default"/>
      </w:rPr>
    </w:lvl>
    <w:lvl w:ilvl="3" w:tplc="3F680A1E">
      <w:start w:val="1"/>
      <w:numFmt w:val="bullet"/>
      <w:lvlText w:val=""/>
      <w:lvlJc w:val="left"/>
      <w:pPr>
        <w:ind w:left="2880" w:hanging="360"/>
      </w:pPr>
      <w:rPr>
        <w:rFonts w:ascii="Symbol" w:hAnsi="Symbol" w:hint="default"/>
      </w:rPr>
    </w:lvl>
    <w:lvl w:ilvl="4" w:tplc="9BE2CDD4">
      <w:start w:val="1"/>
      <w:numFmt w:val="bullet"/>
      <w:lvlText w:val="o"/>
      <w:lvlJc w:val="left"/>
      <w:pPr>
        <w:ind w:left="3600" w:hanging="360"/>
      </w:pPr>
      <w:rPr>
        <w:rFonts w:ascii="Courier New" w:hAnsi="Courier New" w:hint="default"/>
      </w:rPr>
    </w:lvl>
    <w:lvl w:ilvl="5" w:tplc="D3200FA4">
      <w:start w:val="1"/>
      <w:numFmt w:val="bullet"/>
      <w:lvlText w:val=""/>
      <w:lvlJc w:val="left"/>
      <w:pPr>
        <w:ind w:left="4320" w:hanging="360"/>
      </w:pPr>
      <w:rPr>
        <w:rFonts w:ascii="Wingdings" w:hAnsi="Wingdings" w:hint="default"/>
      </w:rPr>
    </w:lvl>
    <w:lvl w:ilvl="6" w:tplc="570CC28A">
      <w:start w:val="1"/>
      <w:numFmt w:val="bullet"/>
      <w:lvlText w:val=""/>
      <w:lvlJc w:val="left"/>
      <w:pPr>
        <w:ind w:left="5040" w:hanging="360"/>
      </w:pPr>
      <w:rPr>
        <w:rFonts w:ascii="Symbol" w:hAnsi="Symbol" w:hint="default"/>
      </w:rPr>
    </w:lvl>
    <w:lvl w:ilvl="7" w:tplc="B7F47CDE">
      <w:start w:val="1"/>
      <w:numFmt w:val="bullet"/>
      <w:lvlText w:val="o"/>
      <w:lvlJc w:val="left"/>
      <w:pPr>
        <w:ind w:left="5760" w:hanging="360"/>
      </w:pPr>
      <w:rPr>
        <w:rFonts w:ascii="Courier New" w:hAnsi="Courier New" w:hint="default"/>
      </w:rPr>
    </w:lvl>
    <w:lvl w:ilvl="8" w:tplc="EC96DED8">
      <w:start w:val="1"/>
      <w:numFmt w:val="bullet"/>
      <w:lvlText w:val=""/>
      <w:lvlJc w:val="left"/>
      <w:pPr>
        <w:ind w:left="6480" w:hanging="360"/>
      </w:pPr>
      <w:rPr>
        <w:rFonts w:ascii="Wingdings" w:hAnsi="Wingdings" w:hint="default"/>
      </w:rPr>
    </w:lvl>
  </w:abstractNum>
  <w:abstractNum w:abstractNumId="2" w15:restartNumberingAfterBreak="0">
    <w:nsid w:val="2B8376F4"/>
    <w:multiLevelType w:val="multilevel"/>
    <w:tmpl w:val="8AD821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7273E8"/>
    <w:multiLevelType w:val="hybridMultilevel"/>
    <w:tmpl w:val="C16C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57606"/>
    <w:multiLevelType w:val="hybridMultilevel"/>
    <w:tmpl w:val="B938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96959"/>
    <w:multiLevelType w:val="multilevel"/>
    <w:tmpl w:val="AEB841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F8B778A"/>
    <w:multiLevelType w:val="hybridMultilevel"/>
    <w:tmpl w:val="5B2E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859FB"/>
    <w:multiLevelType w:val="multilevel"/>
    <w:tmpl w:val="53EE4A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30B7BE7"/>
    <w:multiLevelType w:val="hybridMultilevel"/>
    <w:tmpl w:val="41EC8028"/>
    <w:lvl w:ilvl="0" w:tplc="2278E0F6">
      <w:start w:val="1"/>
      <w:numFmt w:val="bullet"/>
      <w:lvlText w:val="-"/>
      <w:lvlJc w:val="left"/>
      <w:pPr>
        <w:ind w:left="720" w:hanging="360"/>
      </w:pPr>
      <w:rPr>
        <w:rFonts w:ascii="Calibri" w:hAnsi="Calibri" w:hint="default"/>
      </w:rPr>
    </w:lvl>
    <w:lvl w:ilvl="1" w:tplc="EA7E73D0">
      <w:start w:val="1"/>
      <w:numFmt w:val="bullet"/>
      <w:lvlText w:val="o"/>
      <w:lvlJc w:val="left"/>
      <w:pPr>
        <w:ind w:left="1440" w:hanging="360"/>
      </w:pPr>
      <w:rPr>
        <w:rFonts w:ascii="Courier New" w:hAnsi="Courier New" w:hint="default"/>
      </w:rPr>
    </w:lvl>
    <w:lvl w:ilvl="2" w:tplc="960E1976">
      <w:start w:val="1"/>
      <w:numFmt w:val="bullet"/>
      <w:lvlText w:val=""/>
      <w:lvlJc w:val="left"/>
      <w:pPr>
        <w:ind w:left="2160" w:hanging="360"/>
      </w:pPr>
      <w:rPr>
        <w:rFonts w:ascii="Wingdings" w:hAnsi="Wingdings" w:hint="default"/>
      </w:rPr>
    </w:lvl>
    <w:lvl w:ilvl="3" w:tplc="2124BBCC">
      <w:start w:val="1"/>
      <w:numFmt w:val="bullet"/>
      <w:lvlText w:val=""/>
      <w:lvlJc w:val="left"/>
      <w:pPr>
        <w:ind w:left="2880" w:hanging="360"/>
      </w:pPr>
      <w:rPr>
        <w:rFonts w:ascii="Symbol" w:hAnsi="Symbol" w:hint="default"/>
      </w:rPr>
    </w:lvl>
    <w:lvl w:ilvl="4" w:tplc="243A32A0">
      <w:start w:val="1"/>
      <w:numFmt w:val="bullet"/>
      <w:lvlText w:val="o"/>
      <w:lvlJc w:val="left"/>
      <w:pPr>
        <w:ind w:left="3600" w:hanging="360"/>
      </w:pPr>
      <w:rPr>
        <w:rFonts w:ascii="Courier New" w:hAnsi="Courier New" w:hint="default"/>
      </w:rPr>
    </w:lvl>
    <w:lvl w:ilvl="5" w:tplc="734A653E">
      <w:start w:val="1"/>
      <w:numFmt w:val="bullet"/>
      <w:lvlText w:val=""/>
      <w:lvlJc w:val="left"/>
      <w:pPr>
        <w:ind w:left="4320" w:hanging="360"/>
      </w:pPr>
      <w:rPr>
        <w:rFonts w:ascii="Wingdings" w:hAnsi="Wingdings" w:hint="default"/>
      </w:rPr>
    </w:lvl>
    <w:lvl w:ilvl="6" w:tplc="818E89AC">
      <w:start w:val="1"/>
      <w:numFmt w:val="bullet"/>
      <w:lvlText w:val=""/>
      <w:lvlJc w:val="left"/>
      <w:pPr>
        <w:ind w:left="5040" w:hanging="360"/>
      </w:pPr>
      <w:rPr>
        <w:rFonts w:ascii="Symbol" w:hAnsi="Symbol" w:hint="default"/>
      </w:rPr>
    </w:lvl>
    <w:lvl w:ilvl="7" w:tplc="06763D5C">
      <w:start w:val="1"/>
      <w:numFmt w:val="bullet"/>
      <w:lvlText w:val="o"/>
      <w:lvlJc w:val="left"/>
      <w:pPr>
        <w:ind w:left="5760" w:hanging="360"/>
      </w:pPr>
      <w:rPr>
        <w:rFonts w:ascii="Courier New" w:hAnsi="Courier New" w:hint="default"/>
      </w:rPr>
    </w:lvl>
    <w:lvl w:ilvl="8" w:tplc="77E2983C">
      <w:start w:val="1"/>
      <w:numFmt w:val="bullet"/>
      <w:lvlText w:val=""/>
      <w:lvlJc w:val="left"/>
      <w:pPr>
        <w:ind w:left="6480" w:hanging="360"/>
      </w:pPr>
      <w:rPr>
        <w:rFonts w:ascii="Wingdings" w:hAnsi="Wingdings" w:hint="default"/>
      </w:rPr>
    </w:lvl>
  </w:abstractNum>
  <w:abstractNum w:abstractNumId="9" w15:restartNumberingAfterBreak="0">
    <w:nsid w:val="64641BDF"/>
    <w:multiLevelType w:val="hybridMultilevel"/>
    <w:tmpl w:val="F51A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87392"/>
    <w:multiLevelType w:val="hybridMultilevel"/>
    <w:tmpl w:val="F5601C82"/>
    <w:lvl w:ilvl="0" w:tplc="B8646B2C">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874D5"/>
    <w:multiLevelType w:val="hybridMultilevel"/>
    <w:tmpl w:val="BBFAF4FE"/>
    <w:lvl w:ilvl="0" w:tplc="4638532C">
      <w:start w:val="1"/>
      <w:numFmt w:val="bullet"/>
      <w:lvlText w:val="-"/>
      <w:lvlJc w:val="left"/>
      <w:pPr>
        <w:ind w:left="720" w:hanging="360"/>
      </w:pPr>
      <w:rPr>
        <w:rFonts w:ascii="Calibri" w:hAnsi="Calibri" w:hint="default"/>
      </w:rPr>
    </w:lvl>
    <w:lvl w:ilvl="1" w:tplc="55787660">
      <w:start w:val="1"/>
      <w:numFmt w:val="bullet"/>
      <w:lvlText w:val="o"/>
      <w:lvlJc w:val="left"/>
      <w:pPr>
        <w:ind w:left="1440" w:hanging="360"/>
      </w:pPr>
      <w:rPr>
        <w:rFonts w:ascii="Courier New" w:hAnsi="Courier New" w:hint="default"/>
      </w:rPr>
    </w:lvl>
    <w:lvl w:ilvl="2" w:tplc="E1B43844">
      <w:start w:val="1"/>
      <w:numFmt w:val="bullet"/>
      <w:lvlText w:val=""/>
      <w:lvlJc w:val="left"/>
      <w:pPr>
        <w:ind w:left="2160" w:hanging="360"/>
      </w:pPr>
      <w:rPr>
        <w:rFonts w:ascii="Wingdings" w:hAnsi="Wingdings" w:hint="default"/>
      </w:rPr>
    </w:lvl>
    <w:lvl w:ilvl="3" w:tplc="E230C5B4">
      <w:start w:val="1"/>
      <w:numFmt w:val="bullet"/>
      <w:lvlText w:val=""/>
      <w:lvlJc w:val="left"/>
      <w:pPr>
        <w:ind w:left="2880" w:hanging="360"/>
      </w:pPr>
      <w:rPr>
        <w:rFonts w:ascii="Symbol" w:hAnsi="Symbol" w:hint="default"/>
      </w:rPr>
    </w:lvl>
    <w:lvl w:ilvl="4" w:tplc="10CA54EA">
      <w:start w:val="1"/>
      <w:numFmt w:val="bullet"/>
      <w:lvlText w:val="o"/>
      <w:lvlJc w:val="left"/>
      <w:pPr>
        <w:ind w:left="3600" w:hanging="360"/>
      </w:pPr>
      <w:rPr>
        <w:rFonts w:ascii="Courier New" w:hAnsi="Courier New" w:hint="default"/>
      </w:rPr>
    </w:lvl>
    <w:lvl w:ilvl="5" w:tplc="2118F442">
      <w:start w:val="1"/>
      <w:numFmt w:val="bullet"/>
      <w:lvlText w:val=""/>
      <w:lvlJc w:val="left"/>
      <w:pPr>
        <w:ind w:left="4320" w:hanging="360"/>
      </w:pPr>
      <w:rPr>
        <w:rFonts w:ascii="Wingdings" w:hAnsi="Wingdings" w:hint="default"/>
      </w:rPr>
    </w:lvl>
    <w:lvl w:ilvl="6" w:tplc="3C8E8E08">
      <w:start w:val="1"/>
      <w:numFmt w:val="bullet"/>
      <w:lvlText w:val=""/>
      <w:lvlJc w:val="left"/>
      <w:pPr>
        <w:ind w:left="5040" w:hanging="360"/>
      </w:pPr>
      <w:rPr>
        <w:rFonts w:ascii="Symbol" w:hAnsi="Symbol" w:hint="default"/>
      </w:rPr>
    </w:lvl>
    <w:lvl w:ilvl="7" w:tplc="46EE73FC">
      <w:start w:val="1"/>
      <w:numFmt w:val="bullet"/>
      <w:lvlText w:val="o"/>
      <w:lvlJc w:val="left"/>
      <w:pPr>
        <w:ind w:left="5760" w:hanging="360"/>
      </w:pPr>
      <w:rPr>
        <w:rFonts w:ascii="Courier New" w:hAnsi="Courier New" w:hint="default"/>
      </w:rPr>
    </w:lvl>
    <w:lvl w:ilvl="8" w:tplc="2AC08760">
      <w:start w:val="1"/>
      <w:numFmt w:val="bullet"/>
      <w:lvlText w:val=""/>
      <w:lvlJc w:val="left"/>
      <w:pPr>
        <w:ind w:left="6480" w:hanging="360"/>
      </w:pPr>
      <w:rPr>
        <w:rFonts w:ascii="Wingdings" w:hAnsi="Wingdings" w:hint="default"/>
      </w:rPr>
    </w:lvl>
  </w:abstractNum>
  <w:abstractNum w:abstractNumId="12" w15:restartNumberingAfterBreak="0">
    <w:nsid w:val="7BDA2A77"/>
    <w:multiLevelType w:val="hybridMultilevel"/>
    <w:tmpl w:val="7F8A444E"/>
    <w:lvl w:ilvl="0" w:tplc="CA8CF6B2">
      <w:start w:val="1"/>
      <w:numFmt w:val="bullet"/>
      <w:lvlText w:val="-"/>
      <w:lvlJc w:val="left"/>
      <w:pPr>
        <w:ind w:left="720" w:hanging="360"/>
      </w:pPr>
      <w:rPr>
        <w:rFonts w:ascii="Calibri" w:hAnsi="Calibri" w:hint="default"/>
      </w:rPr>
    </w:lvl>
    <w:lvl w:ilvl="1" w:tplc="C26AF3A8">
      <w:start w:val="1"/>
      <w:numFmt w:val="bullet"/>
      <w:lvlText w:val="o"/>
      <w:lvlJc w:val="left"/>
      <w:pPr>
        <w:ind w:left="1440" w:hanging="360"/>
      </w:pPr>
      <w:rPr>
        <w:rFonts w:ascii="Courier New" w:hAnsi="Courier New" w:hint="default"/>
      </w:rPr>
    </w:lvl>
    <w:lvl w:ilvl="2" w:tplc="0CEC08E6">
      <w:start w:val="1"/>
      <w:numFmt w:val="bullet"/>
      <w:lvlText w:val=""/>
      <w:lvlJc w:val="left"/>
      <w:pPr>
        <w:ind w:left="2160" w:hanging="360"/>
      </w:pPr>
      <w:rPr>
        <w:rFonts w:ascii="Wingdings" w:hAnsi="Wingdings" w:hint="default"/>
      </w:rPr>
    </w:lvl>
    <w:lvl w:ilvl="3" w:tplc="CC5ED2CE">
      <w:start w:val="1"/>
      <w:numFmt w:val="bullet"/>
      <w:lvlText w:val=""/>
      <w:lvlJc w:val="left"/>
      <w:pPr>
        <w:ind w:left="2880" w:hanging="360"/>
      </w:pPr>
      <w:rPr>
        <w:rFonts w:ascii="Symbol" w:hAnsi="Symbol" w:hint="default"/>
      </w:rPr>
    </w:lvl>
    <w:lvl w:ilvl="4" w:tplc="E102B98C">
      <w:start w:val="1"/>
      <w:numFmt w:val="bullet"/>
      <w:lvlText w:val="o"/>
      <w:lvlJc w:val="left"/>
      <w:pPr>
        <w:ind w:left="3600" w:hanging="360"/>
      </w:pPr>
      <w:rPr>
        <w:rFonts w:ascii="Courier New" w:hAnsi="Courier New" w:hint="default"/>
      </w:rPr>
    </w:lvl>
    <w:lvl w:ilvl="5" w:tplc="BE764086">
      <w:start w:val="1"/>
      <w:numFmt w:val="bullet"/>
      <w:lvlText w:val=""/>
      <w:lvlJc w:val="left"/>
      <w:pPr>
        <w:ind w:left="4320" w:hanging="360"/>
      </w:pPr>
      <w:rPr>
        <w:rFonts w:ascii="Wingdings" w:hAnsi="Wingdings" w:hint="default"/>
      </w:rPr>
    </w:lvl>
    <w:lvl w:ilvl="6" w:tplc="B9D46DDA">
      <w:start w:val="1"/>
      <w:numFmt w:val="bullet"/>
      <w:lvlText w:val=""/>
      <w:lvlJc w:val="left"/>
      <w:pPr>
        <w:ind w:left="5040" w:hanging="360"/>
      </w:pPr>
      <w:rPr>
        <w:rFonts w:ascii="Symbol" w:hAnsi="Symbol" w:hint="default"/>
      </w:rPr>
    </w:lvl>
    <w:lvl w:ilvl="7" w:tplc="C9543CA2">
      <w:start w:val="1"/>
      <w:numFmt w:val="bullet"/>
      <w:lvlText w:val="o"/>
      <w:lvlJc w:val="left"/>
      <w:pPr>
        <w:ind w:left="5760" w:hanging="360"/>
      </w:pPr>
      <w:rPr>
        <w:rFonts w:ascii="Courier New" w:hAnsi="Courier New" w:hint="default"/>
      </w:rPr>
    </w:lvl>
    <w:lvl w:ilvl="8" w:tplc="72220EF6">
      <w:start w:val="1"/>
      <w:numFmt w:val="bullet"/>
      <w:lvlText w:val=""/>
      <w:lvlJc w:val="left"/>
      <w:pPr>
        <w:ind w:left="6480" w:hanging="360"/>
      </w:pPr>
      <w:rPr>
        <w:rFonts w:ascii="Wingdings" w:hAnsi="Wingdings" w:hint="default"/>
      </w:rPr>
    </w:lvl>
  </w:abstractNum>
  <w:abstractNum w:abstractNumId="13" w15:restartNumberingAfterBreak="0">
    <w:nsid w:val="7C826922"/>
    <w:multiLevelType w:val="multilevel"/>
    <w:tmpl w:val="0290CC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38766550">
    <w:abstractNumId w:val="11"/>
  </w:num>
  <w:num w:numId="2" w16cid:durableId="646865343">
    <w:abstractNumId w:val="12"/>
  </w:num>
  <w:num w:numId="3" w16cid:durableId="2131582508">
    <w:abstractNumId w:val="13"/>
  </w:num>
  <w:num w:numId="4" w16cid:durableId="1224366321">
    <w:abstractNumId w:val="0"/>
  </w:num>
  <w:num w:numId="5" w16cid:durableId="563100463">
    <w:abstractNumId w:val="7"/>
  </w:num>
  <w:num w:numId="6" w16cid:durableId="1334263766">
    <w:abstractNumId w:val="5"/>
  </w:num>
  <w:num w:numId="7" w16cid:durableId="1130899617">
    <w:abstractNumId w:val="2"/>
  </w:num>
  <w:num w:numId="8" w16cid:durableId="1579443709">
    <w:abstractNumId w:val="6"/>
  </w:num>
  <w:num w:numId="9" w16cid:durableId="1077627589">
    <w:abstractNumId w:val="9"/>
  </w:num>
  <w:num w:numId="10" w16cid:durableId="1236628559">
    <w:abstractNumId w:val="3"/>
  </w:num>
  <w:num w:numId="11" w16cid:durableId="587688724">
    <w:abstractNumId w:val="4"/>
  </w:num>
  <w:num w:numId="12" w16cid:durableId="699476812">
    <w:abstractNumId w:val="10"/>
  </w:num>
  <w:num w:numId="13" w16cid:durableId="1219976872">
    <w:abstractNumId w:val="1"/>
  </w:num>
  <w:num w:numId="14" w16cid:durableId="514928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2F"/>
    <w:rsid w:val="00000D19"/>
    <w:rsid w:val="000039E8"/>
    <w:rsid w:val="00005EBD"/>
    <w:rsid w:val="000131B2"/>
    <w:rsid w:val="0004345B"/>
    <w:rsid w:val="00043D29"/>
    <w:rsid w:val="00060F2E"/>
    <w:rsid w:val="00064902"/>
    <w:rsid w:val="0007335F"/>
    <w:rsid w:val="000A1D08"/>
    <w:rsid w:val="000A3301"/>
    <w:rsid w:val="000A583B"/>
    <w:rsid w:val="000B17E0"/>
    <w:rsid w:val="000B1A83"/>
    <w:rsid w:val="000B30EC"/>
    <w:rsid w:val="000C66F5"/>
    <w:rsid w:val="00105BE0"/>
    <w:rsid w:val="001130DD"/>
    <w:rsid w:val="00114C53"/>
    <w:rsid w:val="00131B79"/>
    <w:rsid w:val="001345B2"/>
    <w:rsid w:val="00135A02"/>
    <w:rsid w:val="00137BCF"/>
    <w:rsid w:val="00162B37"/>
    <w:rsid w:val="00166FFE"/>
    <w:rsid w:val="00173D75"/>
    <w:rsid w:val="00175EBB"/>
    <w:rsid w:val="0017A0BF"/>
    <w:rsid w:val="0018482E"/>
    <w:rsid w:val="00190107"/>
    <w:rsid w:val="0019295E"/>
    <w:rsid w:val="00195274"/>
    <w:rsid w:val="001978C0"/>
    <w:rsid w:val="001C0BA7"/>
    <w:rsid w:val="001C13D1"/>
    <w:rsid w:val="001C1B74"/>
    <w:rsid w:val="001C5AEC"/>
    <w:rsid w:val="001D0BCD"/>
    <w:rsid w:val="001D2753"/>
    <w:rsid w:val="001D2D86"/>
    <w:rsid w:val="001D4A63"/>
    <w:rsid w:val="001D5D9E"/>
    <w:rsid w:val="001E250C"/>
    <w:rsid w:val="001E790F"/>
    <w:rsid w:val="001F4B85"/>
    <w:rsid w:val="001F6D1E"/>
    <w:rsid w:val="001F7B8A"/>
    <w:rsid w:val="00206583"/>
    <w:rsid w:val="00207F64"/>
    <w:rsid w:val="00211CBB"/>
    <w:rsid w:val="002143A1"/>
    <w:rsid w:val="00223689"/>
    <w:rsid w:val="002266E4"/>
    <w:rsid w:val="002329D3"/>
    <w:rsid w:val="00235940"/>
    <w:rsid w:val="00243971"/>
    <w:rsid w:val="00244224"/>
    <w:rsid w:val="00245E11"/>
    <w:rsid w:val="00245EEC"/>
    <w:rsid w:val="002501CF"/>
    <w:rsid w:val="002556FF"/>
    <w:rsid w:val="002564BF"/>
    <w:rsid w:val="0026138D"/>
    <w:rsid w:val="00261D17"/>
    <w:rsid w:val="00263667"/>
    <w:rsid w:val="002652EB"/>
    <w:rsid w:val="00265AEC"/>
    <w:rsid w:val="00271FD7"/>
    <w:rsid w:val="002741CE"/>
    <w:rsid w:val="00277112"/>
    <w:rsid w:val="002965BD"/>
    <w:rsid w:val="0029664F"/>
    <w:rsid w:val="002A3383"/>
    <w:rsid w:val="002B7BBA"/>
    <w:rsid w:val="002C7672"/>
    <w:rsid w:val="002C774D"/>
    <w:rsid w:val="002E3D1E"/>
    <w:rsid w:val="002E3D97"/>
    <w:rsid w:val="002F1802"/>
    <w:rsid w:val="002F1B5E"/>
    <w:rsid w:val="002F1F8C"/>
    <w:rsid w:val="002F5F20"/>
    <w:rsid w:val="002F63A7"/>
    <w:rsid w:val="00303015"/>
    <w:rsid w:val="003162CA"/>
    <w:rsid w:val="00321945"/>
    <w:rsid w:val="00344ABC"/>
    <w:rsid w:val="00353714"/>
    <w:rsid w:val="0035449C"/>
    <w:rsid w:val="00364CFF"/>
    <w:rsid w:val="0036529A"/>
    <w:rsid w:val="00370E2F"/>
    <w:rsid w:val="0037193D"/>
    <w:rsid w:val="003728C8"/>
    <w:rsid w:val="00375557"/>
    <w:rsid w:val="00375F96"/>
    <w:rsid w:val="00381A03"/>
    <w:rsid w:val="00393C4D"/>
    <w:rsid w:val="003973EC"/>
    <w:rsid w:val="003B390C"/>
    <w:rsid w:val="003C0C0D"/>
    <w:rsid w:val="003D25F6"/>
    <w:rsid w:val="003D7A6B"/>
    <w:rsid w:val="003E4E0F"/>
    <w:rsid w:val="003E6261"/>
    <w:rsid w:val="003E736E"/>
    <w:rsid w:val="003F2302"/>
    <w:rsid w:val="003F3905"/>
    <w:rsid w:val="003F6264"/>
    <w:rsid w:val="003F7353"/>
    <w:rsid w:val="004004B0"/>
    <w:rsid w:val="00401C57"/>
    <w:rsid w:val="00403F35"/>
    <w:rsid w:val="004040DF"/>
    <w:rsid w:val="00417D7A"/>
    <w:rsid w:val="004252A6"/>
    <w:rsid w:val="00427B6E"/>
    <w:rsid w:val="00427BEF"/>
    <w:rsid w:val="00427F66"/>
    <w:rsid w:val="00431631"/>
    <w:rsid w:val="004325F2"/>
    <w:rsid w:val="00434C3C"/>
    <w:rsid w:val="0044056D"/>
    <w:rsid w:val="00455237"/>
    <w:rsid w:val="004816D5"/>
    <w:rsid w:val="0048363A"/>
    <w:rsid w:val="00491CF8"/>
    <w:rsid w:val="00494D13"/>
    <w:rsid w:val="004967E3"/>
    <w:rsid w:val="004A0D8E"/>
    <w:rsid w:val="004A3AAD"/>
    <w:rsid w:val="004C42D2"/>
    <w:rsid w:val="004D1B30"/>
    <w:rsid w:val="004D3709"/>
    <w:rsid w:val="004D4218"/>
    <w:rsid w:val="004E045C"/>
    <w:rsid w:val="004E1DE9"/>
    <w:rsid w:val="004E5C2B"/>
    <w:rsid w:val="004E5D99"/>
    <w:rsid w:val="0052783C"/>
    <w:rsid w:val="00536202"/>
    <w:rsid w:val="0053669B"/>
    <w:rsid w:val="00537375"/>
    <w:rsid w:val="0054021A"/>
    <w:rsid w:val="00550FE3"/>
    <w:rsid w:val="00555B7B"/>
    <w:rsid w:val="00565486"/>
    <w:rsid w:val="00566517"/>
    <w:rsid w:val="00567E64"/>
    <w:rsid w:val="005707D6"/>
    <w:rsid w:val="00573EEC"/>
    <w:rsid w:val="00580025"/>
    <w:rsid w:val="0058052F"/>
    <w:rsid w:val="00583E4D"/>
    <w:rsid w:val="00587737"/>
    <w:rsid w:val="005B1B1D"/>
    <w:rsid w:val="005B346F"/>
    <w:rsid w:val="005C1D23"/>
    <w:rsid w:val="005D29AB"/>
    <w:rsid w:val="005F003A"/>
    <w:rsid w:val="005F1A66"/>
    <w:rsid w:val="005F2C5B"/>
    <w:rsid w:val="005F372C"/>
    <w:rsid w:val="005F5ECC"/>
    <w:rsid w:val="005F7C91"/>
    <w:rsid w:val="00600F93"/>
    <w:rsid w:val="006070EB"/>
    <w:rsid w:val="006118E0"/>
    <w:rsid w:val="00614ECA"/>
    <w:rsid w:val="00617CF3"/>
    <w:rsid w:val="00632C65"/>
    <w:rsid w:val="00633396"/>
    <w:rsid w:val="006334DA"/>
    <w:rsid w:val="00637215"/>
    <w:rsid w:val="00637B65"/>
    <w:rsid w:val="00642CAA"/>
    <w:rsid w:val="00642ED4"/>
    <w:rsid w:val="006461AA"/>
    <w:rsid w:val="00661A03"/>
    <w:rsid w:val="006621A1"/>
    <w:rsid w:val="00664760"/>
    <w:rsid w:val="00666632"/>
    <w:rsid w:val="006756C1"/>
    <w:rsid w:val="006769FC"/>
    <w:rsid w:val="00677339"/>
    <w:rsid w:val="00682383"/>
    <w:rsid w:val="00683023"/>
    <w:rsid w:val="006847BC"/>
    <w:rsid w:val="006852E7"/>
    <w:rsid w:val="006A07D1"/>
    <w:rsid w:val="006A66A1"/>
    <w:rsid w:val="006A6D25"/>
    <w:rsid w:val="006B3693"/>
    <w:rsid w:val="006E3D65"/>
    <w:rsid w:val="006E544C"/>
    <w:rsid w:val="00700D2A"/>
    <w:rsid w:val="00700E27"/>
    <w:rsid w:val="00704AA1"/>
    <w:rsid w:val="00705E1E"/>
    <w:rsid w:val="007062AF"/>
    <w:rsid w:val="00713B4A"/>
    <w:rsid w:val="00716F00"/>
    <w:rsid w:val="00720958"/>
    <w:rsid w:val="0072401F"/>
    <w:rsid w:val="007358D3"/>
    <w:rsid w:val="00745AAE"/>
    <w:rsid w:val="00753398"/>
    <w:rsid w:val="00756D8A"/>
    <w:rsid w:val="0076439F"/>
    <w:rsid w:val="007678C4"/>
    <w:rsid w:val="00776AFB"/>
    <w:rsid w:val="00780DD2"/>
    <w:rsid w:val="00791948"/>
    <w:rsid w:val="00793919"/>
    <w:rsid w:val="007A7211"/>
    <w:rsid w:val="007C5EC6"/>
    <w:rsid w:val="007C675B"/>
    <w:rsid w:val="007D01F2"/>
    <w:rsid w:val="007E52D7"/>
    <w:rsid w:val="007F129C"/>
    <w:rsid w:val="007F2BEB"/>
    <w:rsid w:val="0080318F"/>
    <w:rsid w:val="00803936"/>
    <w:rsid w:val="00810E5F"/>
    <w:rsid w:val="0081406D"/>
    <w:rsid w:val="00814C28"/>
    <w:rsid w:val="00825CE7"/>
    <w:rsid w:val="00840B1A"/>
    <w:rsid w:val="00847FA7"/>
    <w:rsid w:val="00850879"/>
    <w:rsid w:val="00857187"/>
    <w:rsid w:val="008608B5"/>
    <w:rsid w:val="00861427"/>
    <w:rsid w:val="008635C1"/>
    <w:rsid w:val="00864884"/>
    <w:rsid w:val="00870173"/>
    <w:rsid w:val="00874FBB"/>
    <w:rsid w:val="00875780"/>
    <w:rsid w:val="00877A4C"/>
    <w:rsid w:val="00885733"/>
    <w:rsid w:val="00885B11"/>
    <w:rsid w:val="008919D6"/>
    <w:rsid w:val="008935A9"/>
    <w:rsid w:val="00893C32"/>
    <w:rsid w:val="008972A3"/>
    <w:rsid w:val="008A4E08"/>
    <w:rsid w:val="008B0422"/>
    <w:rsid w:val="008B47C2"/>
    <w:rsid w:val="008B6B6A"/>
    <w:rsid w:val="008C6471"/>
    <w:rsid w:val="008D3ECE"/>
    <w:rsid w:val="008D457D"/>
    <w:rsid w:val="008E3AC6"/>
    <w:rsid w:val="008E65C9"/>
    <w:rsid w:val="009045D6"/>
    <w:rsid w:val="00906C79"/>
    <w:rsid w:val="00924F7D"/>
    <w:rsid w:val="009256A3"/>
    <w:rsid w:val="00925EE2"/>
    <w:rsid w:val="00930718"/>
    <w:rsid w:val="009307C7"/>
    <w:rsid w:val="00945DF6"/>
    <w:rsid w:val="009640A3"/>
    <w:rsid w:val="00964202"/>
    <w:rsid w:val="00965159"/>
    <w:rsid w:val="009661ED"/>
    <w:rsid w:val="00974521"/>
    <w:rsid w:val="0097708A"/>
    <w:rsid w:val="009800B2"/>
    <w:rsid w:val="00984710"/>
    <w:rsid w:val="00996736"/>
    <w:rsid w:val="009969A9"/>
    <w:rsid w:val="009A2A58"/>
    <w:rsid w:val="009A7735"/>
    <w:rsid w:val="009B5BB5"/>
    <w:rsid w:val="009B7D7D"/>
    <w:rsid w:val="009C0200"/>
    <w:rsid w:val="009C02CF"/>
    <w:rsid w:val="009C1D25"/>
    <w:rsid w:val="009C2110"/>
    <w:rsid w:val="009C510B"/>
    <w:rsid w:val="009C5440"/>
    <w:rsid w:val="009C5799"/>
    <w:rsid w:val="009C5CF5"/>
    <w:rsid w:val="009D0B6C"/>
    <w:rsid w:val="009D7656"/>
    <w:rsid w:val="009F1115"/>
    <w:rsid w:val="00A174E3"/>
    <w:rsid w:val="00A23BD8"/>
    <w:rsid w:val="00A2462B"/>
    <w:rsid w:val="00A473CC"/>
    <w:rsid w:val="00A476A4"/>
    <w:rsid w:val="00A518B3"/>
    <w:rsid w:val="00A54F73"/>
    <w:rsid w:val="00A55443"/>
    <w:rsid w:val="00A7240F"/>
    <w:rsid w:val="00A753CC"/>
    <w:rsid w:val="00A8314B"/>
    <w:rsid w:val="00A840B1"/>
    <w:rsid w:val="00A911AF"/>
    <w:rsid w:val="00A9417F"/>
    <w:rsid w:val="00A970F0"/>
    <w:rsid w:val="00AA17AC"/>
    <w:rsid w:val="00AA30CD"/>
    <w:rsid w:val="00AA5F0E"/>
    <w:rsid w:val="00AA70D9"/>
    <w:rsid w:val="00AB6CE0"/>
    <w:rsid w:val="00AB7DB1"/>
    <w:rsid w:val="00AC491F"/>
    <w:rsid w:val="00AC7B01"/>
    <w:rsid w:val="00AD3247"/>
    <w:rsid w:val="00AD4AD9"/>
    <w:rsid w:val="00AD7BEF"/>
    <w:rsid w:val="00AE151F"/>
    <w:rsid w:val="00AE1824"/>
    <w:rsid w:val="00AE3DFD"/>
    <w:rsid w:val="00AF2DE6"/>
    <w:rsid w:val="00AF474E"/>
    <w:rsid w:val="00AF4C51"/>
    <w:rsid w:val="00AF66BF"/>
    <w:rsid w:val="00B06976"/>
    <w:rsid w:val="00B149F7"/>
    <w:rsid w:val="00B14A62"/>
    <w:rsid w:val="00B2086B"/>
    <w:rsid w:val="00B327F3"/>
    <w:rsid w:val="00B32B9E"/>
    <w:rsid w:val="00B47051"/>
    <w:rsid w:val="00B5497D"/>
    <w:rsid w:val="00B61471"/>
    <w:rsid w:val="00B70D25"/>
    <w:rsid w:val="00B74D93"/>
    <w:rsid w:val="00B83734"/>
    <w:rsid w:val="00B841B8"/>
    <w:rsid w:val="00BA1ECC"/>
    <w:rsid w:val="00BB31C2"/>
    <w:rsid w:val="00BC007D"/>
    <w:rsid w:val="00BF51E7"/>
    <w:rsid w:val="00BF77A1"/>
    <w:rsid w:val="00C0028B"/>
    <w:rsid w:val="00C031E8"/>
    <w:rsid w:val="00C06622"/>
    <w:rsid w:val="00C1224E"/>
    <w:rsid w:val="00C1678D"/>
    <w:rsid w:val="00C16796"/>
    <w:rsid w:val="00C37055"/>
    <w:rsid w:val="00C44C3A"/>
    <w:rsid w:val="00C456E6"/>
    <w:rsid w:val="00C471AB"/>
    <w:rsid w:val="00C50CBB"/>
    <w:rsid w:val="00C57661"/>
    <w:rsid w:val="00C66239"/>
    <w:rsid w:val="00C67E6B"/>
    <w:rsid w:val="00C75518"/>
    <w:rsid w:val="00C768D1"/>
    <w:rsid w:val="00C76A2B"/>
    <w:rsid w:val="00C860E2"/>
    <w:rsid w:val="00C878B0"/>
    <w:rsid w:val="00C97318"/>
    <w:rsid w:val="00CA38FA"/>
    <w:rsid w:val="00CB144A"/>
    <w:rsid w:val="00CB192B"/>
    <w:rsid w:val="00CC15E6"/>
    <w:rsid w:val="00CC57BD"/>
    <w:rsid w:val="00CD1FDE"/>
    <w:rsid w:val="00CD2ACC"/>
    <w:rsid w:val="00CD3E46"/>
    <w:rsid w:val="00CD4B9D"/>
    <w:rsid w:val="00CE2375"/>
    <w:rsid w:val="00CE2F75"/>
    <w:rsid w:val="00CE4C3F"/>
    <w:rsid w:val="00CE6F02"/>
    <w:rsid w:val="00CF0D3E"/>
    <w:rsid w:val="00CF1155"/>
    <w:rsid w:val="00CF1653"/>
    <w:rsid w:val="00CF19E8"/>
    <w:rsid w:val="00D26766"/>
    <w:rsid w:val="00D35FCD"/>
    <w:rsid w:val="00D5316D"/>
    <w:rsid w:val="00D54113"/>
    <w:rsid w:val="00D6150D"/>
    <w:rsid w:val="00D67938"/>
    <w:rsid w:val="00D67994"/>
    <w:rsid w:val="00D74BA4"/>
    <w:rsid w:val="00D93BFF"/>
    <w:rsid w:val="00DA2263"/>
    <w:rsid w:val="00DA511D"/>
    <w:rsid w:val="00DB2DB9"/>
    <w:rsid w:val="00DB6CD2"/>
    <w:rsid w:val="00DD6CE0"/>
    <w:rsid w:val="00DF164B"/>
    <w:rsid w:val="00E00291"/>
    <w:rsid w:val="00E1389D"/>
    <w:rsid w:val="00E1597C"/>
    <w:rsid w:val="00E16489"/>
    <w:rsid w:val="00E3021B"/>
    <w:rsid w:val="00E35E4F"/>
    <w:rsid w:val="00E46C3D"/>
    <w:rsid w:val="00E52BCC"/>
    <w:rsid w:val="00E532E8"/>
    <w:rsid w:val="00E55E90"/>
    <w:rsid w:val="00E633DC"/>
    <w:rsid w:val="00E65DA4"/>
    <w:rsid w:val="00E670B6"/>
    <w:rsid w:val="00E7719B"/>
    <w:rsid w:val="00E772A6"/>
    <w:rsid w:val="00E851A6"/>
    <w:rsid w:val="00EA25B4"/>
    <w:rsid w:val="00EA2875"/>
    <w:rsid w:val="00EA7384"/>
    <w:rsid w:val="00EC24F7"/>
    <w:rsid w:val="00ED708B"/>
    <w:rsid w:val="00EE1499"/>
    <w:rsid w:val="00EE28A2"/>
    <w:rsid w:val="00EE2BF1"/>
    <w:rsid w:val="00EE404E"/>
    <w:rsid w:val="00EE4672"/>
    <w:rsid w:val="00EE4F31"/>
    <w:rsid w:val="00EE6B51"/>
    <w:rsid w:val="00EF24CE"/>
    <w:rsid w:val="00EF7411"/>
    <w:rsid w:val="00EF7B6C"/>
    <w:rsid w:val="00F012DD"/>
    <w:rsid w:val="00F11F0C"/>
    <w:rsid w:val="00F212A4"/>
    <w:rsid w:val="00F25334"/>
    <w:rsid w:val="00F72692"/>
    <w:rsid w:val="00F75587"/>
    <w:rsid w:val="00F83233"/>
    <w:rsid w:val="00F94B48"/>
    <w:rsid w:val="00FA00A5"/>
    <w:rsid w:val="00FB3628"/>
    <w:rsid w:val="00FC491E"/>
    <w:rsid w:val="00FC6038"/>
    <w:rsid w:val="00FD10DA"/>
    <w:rsid w:val="00FD1981"/>
    <w:rsid w:val="00FD6C9E"/>
    <w:rsid w:val="00FE6B97"/>
    <w:rsid w:val="00FF6938"/>
    <w:rsid w:val="00FF6976"/>
    <w:rsid w:val="01E138EB"/>
    <w:rsid w:val="02067BB8"/>
    <w:rsid w:val="02183D8A"/>
    <w:rsid w:val="023E2947"/>
    <w:rsid w:val="02E56C6C"/>
    <w:rsid w:val="03116DCF"/>
    <w:rsid w:val="0484E994"/>
    <w:rsid w:val="054940A4"/>
    <w:rsid w:val="05B60538"/>
    <w:rsid w:val="06664165"/>
    <w:rsid w:val="06AD222A"/>
    <w:rsid w:val="08E87BF6"/>
    <w:rsid w:val="097AEDD7"/>
    <w:rsid w:val="09863EF9"/>
    <w:rsid w:val="0ABF2AB1"/>
    <w:rsid w:val="0CC9F08E"/>
    <w:rsid w:val="0D3BB22E"/>
    <w:rsid w:val="0DA4EFCB"/>
    <w:rsid w:val="0DCBBEEB"/>
    <w:rsid w:val="0E1DA2D2"/>
    <w:rsid w:val="106EAB72"/>
    <w:rsid w:val="1164EAD4"/>
    <w:rsid w:val="11C1DB30"/>
    <w:rsid w:val="12139034"/>
    <w:rsid w:val="1220F5A7"/>
    <w:rsid w:val="12804E74"/>
    <w:rsid w:val="12ED7858"/>
    <w:rsid w:val="135392FC"/>
    <w:rsid w:val="161FF15F"/>
    <w:rsid w:val="1764F704"/>
    <w:rsid w:val="18587E0E"/>
    <w:rsid w:val="1ADE2309"/>
    <w:rsid w:val="1B47ABBA"/>
    <w:rsid w:val="1C4D733A"/>
    <w:rsid w:val="1CB463A5"/>
    <w:rsid w:val="1DF99EB6"/>
    <w:rsid w:val="1DFDA642"/>
    <w:rsid w:val="1E3B8151"/>
    <w:rsid w:val="1EEA7F2B"/>
    <w:rsid w:val="1F2E8446"/>
    <w:rsid w:val="2005F4A9"/>
    <w:rsid w:val="20B4E0A5"/>
    <w:rsid w:val="2178922F"/>
    <w:rsid w:val="22413C97"/>
    <w:rsid w:val="22D87309"/>
    <w:rsid w:val="2314811F"/>
    <w:rsid w:val="25334EF2"/>
    <w:rsid w:val="25341840"/>
    <w:rsid w:val="25903F4E"/>
    <w:rsid w:val="25E5DD30"/>
    <w:rsid w:val="2622B12F"/>
    <w:rsid w:val="264C0352"/>
    <w:rsid w:val="26B0357A"/>
    <w:rsid w:val="27ED624E"/>
    <w:rsid w:val="283D172D"/>
    <w:rsid w:val="28F9C8A9"/>
    <w:rsid w:val="29833AC4"/>
    <w:rsid w:val="29833B51"/>
    <w:rsid w:val="29AA028A"/>
    <w:rsid w:val="2A9FBD76"/>
    <w:rsid w:val="2B064C18"/>
    <w:rsid w:val="2C3A91FD"/>
    <w:rsid w:val="2DF57E0D"/>
    <w:rsid w:val="2EBAE2B8"/>
    <w:rsid w:val="2F8994B4"/>
    <w:rsid w:val="2FF2D251"/>
    <w:rsid w:val="30A1D02B"/>
    <w:rsid w:val="311B4C80"/>
    <w:rsid w:val="316550FC"/>
    <w:rsid w:val="31EFE24D"/>
    <w:rsid w:val="322E2C1D"/>
    <w:rsid w:val="3287FA7B"/>
    <w:rsid w:val="3386CBF7"/>
    <w:rsid w:val="34631321"/>
    <w:rsid w:val="348344C3"/>
    <w:rsid w:val="356DB96A"/>
    <w:rsid w:val="35D2647B"/>
    <w:rsid w:val="36F8F9B3"/>
    <w:rsid w:val="377251D9"/>
    <w:rsid w:val="381EFC74"/>
    <w:rsid w:val="38B1BDC7"/>
    <w:rsid w:val="391846A6"/>
    <w:rsid w:val="3AC78AAB"/>
    <w:rsid w:val="3AD5ACF5"/>
    <w:rsid w:val="3AFB0DF7"/>
    <w:rsid w:val="3B99FD38"/>
    <w:rsid w:val="3BE4C1D0"/>
    <w:rsid w:val="3C74FC75"/>
    <w:rsid w:val="3E36D9EC"/>
    <w:rsid w:val="3FF4EE25"/>
    <w:rsid w:val="40258214"/>
    <w:rsid w:val="4082385B"/>
    <w:rsid w:val="41C27CFB"/>
    <w:rsid w:val="42AD8D84"/>
    <w:rsid w:val="437484CB"/>
    <w:rsid w:val="43C51970"/>
    <w:rsid w:val="43E3CC14"/>
    <w:rsid w:val="4406F6AC"/>
    <w:rsid w:val="44A678D3"/>
    <w:rsid w:val="44D971E6"/>
    <w:rsid w:val="45E88845"/>
    <w:rsid w:val="46346EF7"/>
    <w:rsid w:val="4697861F"/>
    <w:rsid w:val="46AB8E15"/>
    <w:rsid w:val="46E07EB4"/>
    <w:rsid w:val="47250A6A"/>
    <w:rsid w:val="48E25555"/>
    <w:rsid w:val="48E9FD6A"/>
    <w:rsid w:val="4917D6DA"/>
    <w:rsid w:val="4C66D991"/>
    <w:rsid w:val="4D82C1CF"/>
    <w:rsid w:val="4DAB166B"/>
    <w:rsid w:val="4E0FC17C"/>
    <w:rsid w:val="4F5811F1"/>
    <w:rsid w:val="517DD89E"/>
    <w:rsid w:val="5276FFAA"/>
    <w:rsid w:val="52DBAABB"/>
    <w:rsid w:val="536E1C9C"/>
    <w:rsid w:val="54BBC89E"/>
    <w:rsid w:val="552E9699"/>
    <w:rsid w:val="56EDB342"/>
    <w:rsid w:val="57D55ACA"/>
    <w:rsid w:val="590C8115"/>
    <w:rsid w:val="59247A82"/>
    <w:rsid w:val="5A89679D"/>
    <w:rsid w:val="5AC18C5D"/>
    <w:rsid w:val="5BBAD68F"/>
    <w:rsid w:val="5D19F710"/>
    <w:rsid w:val="5DA6C576"/>
    <w:rsid w:val="5E39ED3C"/>
    <w:rsid w:val="5E73811D"/>
    <w:rsid w:val="5F7E8520"/>
    <w:rsid w:val="60B6042E"/>
    <w:rsid w:val="63421696"/>
    <w:rsid w:val="6466FA58"/>
    <w:rsid w:val="6607483E"/>
    <w:rsid w:val="6628D7CF"/>
    <w:rsid w:val="6754C9DC"/>
    <w:rsid w:val="6852F6C4"/>
    <w:rsid w:val="69263B4C"/>
    <w:rsid w:val="6A2E9315"/>
    <w:rsid w:val="6A4CA3AC"/>
    <w:rsid w:val="6A772071"/>
    <w:rsid w:val="6B20C271"/>
    <w:rsid w:val="6CA90F7A"/>
    <w:rsid w:val="6D546188"/>
    <w:rsid w:val="6DDF18B4"/>
    <w:rsid w:val="6E6FC528"/>
    <w:rsid w:val="712A989C"/>
    <w:rsid w:val="71A797C0"/>
    <w:rsid w:val="7213EE19"/>
    <w:rsid w:val="73E2283E"/>
    <w:rsid w:val="74D0B164"/>
    <w:rsid w:val="74F5D129"/>
    <w:rsid w:val="75D70ACB"/>
    <w:rsid w:val="761F76D5"/>
    <w:rsid w:val="76774A3D"/>
    <w:rsid w:val="775571A3"/>
    <w:rsid w:val="77AAA74A"/>
    <w:rsid w:val="792797F5"/>
    <w:rsid w:val="79EA521C"/>
    <w:rsid w:val="7C096175"/>
    <w:rsid w:val="7C7A9F27"/>
    <w:rsid w:val="7DC8F453"/>
    <w:rsid w:val="7F3B81FE"/>
    <w:rsid w:val="7F445C36"/>
    <w:rsid w:val="7F64C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8443"/>
  <w15:docId w15:val="{BF219550-0EB2-48D7-A511-5B6D8693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link w:val="HeaderChar"/>
    <w:uiPriority w:val="99"/>
    <w:unhideWhenUsed/>
    <w:rsid w:val="00344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BC"/>
    <w:rPr>
      <w:lang w:val="en-GB"/>
    </w:rPr>
  </w:style>
  <w:style w:type="paragraph" w:styleId="Footer">
    <w:name w:val="footer"/>
    <w:basedOn w:val="Normal"/>
    <w:link w:val="FooterChar"/>
    <w:uiPriority w:val="99"/>
    <w:unhideWhenUsed/>
    <w:rsid w:val="00344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ABC"/>
    <w:rPr>
      <w:lang w:val="en-GB"/>
    </w:rPr>
  </w:style>
  <w:style w:type="paragraph" w:styleId="FootnoteText">
    <w:name w:val="footnote text"/>
    <w:basedOn w:val="Normal"/>
    <w:link w:val="FootnoteTextChar"/>
    <w:uiPriority w:val="99"/>
    <w:semiHidden/>
    <w:unhideWhenUsed/>
    <w:rsid w:val="003F39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905"/>
    <w:rPr>
      <w:sz w:val="20"/>
      <w:szCs w:val="20"/>
      <w:lang w:val="en-GB"/>
    </w:rPr>
  </w:style>
  <w:style w:type="character" w:styleId="FootnoteReference">
    <w:name w:val="footnote reference"/>
    <w:basedOn w:val="DefaultParagraphFont"/>
    <w:uiPriority w:val="99"/>
    <w:semiHidden/>
    <w:unhideWhenUsed/>
    <w:rsid w:val="003F3905"/>
    <w:rPr>
      <w:vertAlign w:val="superscript"/>
    </w:rPr>
  </w:style>
  <w:style w:type="character" w:styleId="Hyperlink">
    <w:name w:val="Hyperlink"/>
    <w:basedOn w:val="DefaultParagraphFont"/>
    <w:uiPriority w:val="99"/>
    <w:unhideWhenUsed/>
    <w:rsid w:val="003F3905"/>
    <w:rPr>
      <w:color w:val="0563C1" w:themeColor="hyperlink"/>
      <w:u w:val="single"/>
    </w:rPr>
  </w:style>
  <w:style w:type="paragraph" w:styleId="Caption">
    <w:name w:val="caption"/>
    <w:basedOn w:val="Normal"/>
    <w:next w:val="Normal"/>
    <w:uiPriority w:val="35"/>
    <w:unhideWhenUsed/>
    <w:qFormat/>
    <w:rsid w:val="00A23BD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56D8A"/>
    <w:rPr>
      <w:sz w:val="16"/>
      <w:szCs w:val="16"/>
    </w:rPr>
  </w:style>
  <w:style w:type="paragraph" w:styleId="CommentText">
    <w:name w:val="annotation text"/>
    <w:basedOn w:val="Normal"/>
    <w:link w:val="CommentTextChar"/>
    <w:uiPriority w:val="99"/>
    <w:unhideWhenUsed/>
    <w:rsid w:val="00756D8A"/>
    <w:pPr>
      <w:spacing w:line="240" w:lineRule="auto"/>
    </w:pPr>
    <w:rPr>
      <w:sz w:val="20"/>
      <w:szCs w:val="20"/>
    </w:rPr>
  </w:style>
  <w:style w:type="character" w:customStyle="1" w:styleId="CommentTextChar">
    <w:name w:val="Comment Text Char"/>
    <w:basedOn w:val="DefaultParagraphFont"/>
    <w:link w:val="CommentText"/>
    <w:uiPriority w:val="99"/>
    <w:rsid w:val="00756D8A"/>
    <w:rPr>
      <w:sz w:val="20"/>
      <w:szCs w:val="20"/>
      <w:lang w:val="en-GB"/>
    </w:rPr>
  </w:style>
  <w:style w:type="paragraph" w:styleId="CommentSubject">
    <w:name w:val="annotation subject"/>
    <w:basedOn w:val="CommentText"/>
    <w:next w:val="CommentText"/>
    <w:link w:val="CommentSubjectChar"/>
    <w:uiPriority w:val="99"/>
    <w:semiHidden/>
    <w:unhideWhenUsed/>
    <w:rsid w:val="00756D8A"/>
    <w:rPr>
      <w:b/>
      <w:bCs/>
    </w:rPr>
  </w:style>
  <w:style w:type="character" w:customStyle="1" w:styleId="CommentSubjectChar">
    <w:name w:val="Comment Subject Char"/>
    <w:basedOn w:val="CommentTextChar"/>
    <w:link w:val="CommentSubject"/>
    <w:uiPriority w:val="99"/>
    <w:semiHidden/>
    <w:rsid w:val="00756D8A"/>
    <w:rPr>
      <w:b/>
      <w:bCs/>
      <w:sz w:val="20"/>
      <w:szCs w:val="20"/>
      <w:lang w:val="en-GB"/>
    </w:rPr>
  </w:style>
  <w:style w:type="paragraph" w:styleId="BalloonText">
    <w:name w:val="Balloon Text"/>
    <w:basedOn w:val="Normal"/>
    <w:link w:val="BalloonTextChar"/>
    <w:uiPriority w:val="99"/>
    <w:semiHidden/>
    <w:unhideWhenUsed/>
    <w:rsid w:val="00756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D8A"/>
    <w:rPr>
      <w:rFonts w:ascii="Segoe UI" w:hAnsi="Segoe UI" w:cs="Segoe UI"/>
      <w:sz w:val="18"/>
      <w:szCs w:val="18"/>
      <w:lang w:val="en-GB"/>
    </w:rPr>
  </w:style>
  <w:style w:type="paragraph" w:customStyle="1" w:styleId="paragraph">
    <w:name w:val="paragraph"/>
    <w:basedOn w:val="Normal"/>
    <w:rsid w:val="0081406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it-IT" w:eastAsia="it-IT"/>
    </w:rPr>
  </w:style>
  <w:style w:type="character" w:customStyle="1" w:styleId="normaltextrun">
    <w:name w:val="normaltextrun"/>
    <w:basedOn w:val="DefaultParagraphFont"/>
    <w:rsid w:val="0081406D"/>
  </w:style>
  <w:style w:type="paragraph" w:styleId="NormalWeb">
    <w:name w:val="Normal (Web)"/>
    <w:basedOn w:val="Normal"/>
    <w:uiPriority w:val="99"/>
    <w:unhideWhenUsed/>
    <w:rsid w:val="0081406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it-IT" w:eastAsia="it-IT"/>
    </w:rPr>
  </w:style>
  <w:style w:type="character" w:styleId="Strong">
    <w:name w:val="Strong"/>
    <w:basedOn w:val="DefaultParagraphFont"/>
    <w:uiPriority w:val="22"/>
    <w:qFormat/>
    <w:rsid w:val="0081406D"/>
    <w:rPr>
      <w:b/>
      <w:bCs/>
    </w:rPr>
  </w:style>
  <w:style w:type="paragraph" w:customStyle="1" w:styleId="MDPI12title">
    <w:name w:val="MDPI_1.2_title"/>
    <w:next w:val="Normal"/>
    <w:qFormat/>
    <w:rsid w:val="006621A1"/>
    <w:pPr>
      <w:autoSpaceDN/>
      <w:adjustRightInd w:val="0"/>
      <w:snapToGrid w:val="0"/>
      <w:spacing w:after="240" w:line="240" w:lineRule="atLeast"/>
      <w:textAlignment w:val="auto"/>
    </w:pPr>
    <w:rPr>
      <w:rFonts w:ascii="Palatino Linotype" w:eastAsia="Times New Roman" w:hAnsi="Palatino Linotype"/>
      <w:b/>
      <w:snapToGrid w:val="0"/>
      <w:color w:val="000000"/>
      <w:sz w:val="36"/>
      <w:szCs w:val="20"/>
      <w:lang w:eastAsia="de-DE" w:bidi="en-US"/>
    </w:rPr>
  </w:style>
  <w:style w:type="paragraph" w:customStyle="1" w:styleId="MDPI21heading1">
    <w:name w:val="MDPI_2.1_heading1"/>
    <w:qFormat/>
    <w:rsid w:val="002F1B5E"/>
    <w:pPr>
      <w:autoSpaceDN/>
      <w:adjustRightInd w:val="0"/>
      <w:snapToGrid w:val="0"/>
      <w:spacing w:before="240" w:after="60" w:line="228" w:lineRule="auto"/>
      <w:ind w:left="2608"/>
      <w:textAlignment w:val="auto"/>
      <w:outlineLvl w:val="0"/>
    </w:pPr>
    <w:rPr>
      <w:rFonts w:ascii="Palatino Linotype" w:eastAsia="Times New Roman" w:hAnsi="Palatino Linotype"/>
      <w:b/>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03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atahelpdesk.worldbank.org/knowledgebase/articles/906519-world-bank-country-and-lending-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6c9f325c-6ddb-4dc2-8aa3-9d02edec3c80" ContentTypeId="0x0101008B26F306622B48428C6DAA04B53B2E2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AIN Document" ma:contentTypeID="0x0101008B26F306622B48428C6DAA04B53B2E2100CB03D6AFE3B4FB4E9D253A4B812C0AE0" ma:contentTypeVersion="28" ma:contentTypeDescription="" ma:contentTypeScope="" ma:versionID="6983856bb62af64ca2ac8fbd8286b3df">
  <xsd:schema xmlns:xsd="http://www.w3.org/2001/XMLSchema" xmlns:xs="http://www.w3.org/2001/XMLSchema" xmlns:p="http://schemas.microsoft.com/office/2006/metadata/properties" xmlns:ns2="aaa42312-913c-4222-b651-465b1bc0aae7" targetNamespace="http://schemas.microsoft.com/office/2006/metadata/properties" ma:root="true" ma:fieldsID="e7bbd4844bb7de772af0868568a95c3a" ns2:_="">
    <xsd:import namespace="aaa42312-913c-4222-b651-465b1bc0aae7"/>
    <xsd:element name="properties">
      <xsd:complexType>
        <xsd:sequence>
          <xsd:element name="documentManagement">
            <xsd:complexType>
              <xsd:all>
                <xsd:element ref="ns2:e23e28b60ad3477dbc3d816e98ab90a5" minOccurs="0"/>
                <xsd:element ref="ns2:TaxCatchAll" minOccurs="0"/>
                <xsd:element ref="ns2:TaxCatchAllLabel" minOccurs="0"/>
                <xsd:element ref="ns2:i21f7b171a0d4516be73f09da113b17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42312-913c-4222-b651-465b1bc0aae7" elementFormDefault="qualified">
    <xsd:import namespace="http://schemas.microsoft.com/office/2006/documentManagement/types"/>
    <xsd:import namespace="http://schemas.microsoft.com/office/infopath/2007/PartnerControls"/>
    <xsd:element name="e23e28b60ad3477dbc3d816e98ab90a5" ma:index="8" nillable="true" ma:taxonomy="true" ma:internalName="e23e28b60ad3477dbc3d816e98ab90a5" ma:taxonomyFieldName="Team" ma:displayName="Team" ma:default="" ma:fieldId="{e23e28b6-0ad3-477d-bc3d-816e98ab90a5}" ma:sspId="6c9f325c-6ddb-4dc2-8aa3-9d02edec3c80" ma:termSetId="761db6e0-4ec6-493f-a453-3b5f331eab0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638b171-9966-4c2a-8169-ab7b7477f73a}" ma:internalName="TaxCatchAll" ma:showField="CatchAllData" ma:web="ef458fb7-983c-4bc3-9fee-003dbf7ee1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638b171-9966-4c2a-8169-ab7b7477f73a}" ma:internalName="TaxCatchAllLabel" ma:readOnly="true" ma:showField="CatchAllDataLabel" ma:web="ef458fb7-983c-4bc3-9fee-003dbf7ee133">
      <xsd:complexType>
        <xsd:complexContent>
          <xsd:extension base="dms:MultiChoiceLookup">
            <xsd:sequence>
              <xsd:element name="Value" type="dms:Lookup" maxOccurs="unbounded" minOccurs="0" nillable="true"/>
            </xsd:sequence>
          </xsd:extension>
        </xsd:complexContent>
      </xsd:complexType>
    </xsd:element>
    <xsd:element name="i21f7b171a0d4516be73f09da113b173" ma:index="12" nillable="true" ma:taxonomy="true" ma:internalName="i21f7b171a0d4516be73f09da113b173" ma:taxonomyFieldName="DocumentType" ma:displayName="Document Type" ma:readOnly="false" ma:default="" ma:fieldId="{221f7b17-1a0d-4516-be73-f09da113b173}" ma:sspId="6c9f325c-6ddb-4dc2-8aa3-9d02edec3c80" ma:termSetId="cb7f2706-f8fd-442f-ae03-63fecd7f73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aa42312-913c-4222-b651-465b1bc0aae7" xsi:nil="true"/>
    <e23e28b60ad3477dbc3d816e98ab90a5 xmlns="aaa42312-913c-4222-b651-465b1bc0aae7">
      <Terms xmlns="http://schemas.microsoft.com/office/infopath/2007/PartnerControls"/>
    </e23e28b60ad3477dbc3d816e98ab90a5>
    <i21f7b171a0d4516be73f09da113b173 xmlns="aaa42312-913c-4222-b651-465b1bc0aae7">
      <Terms xmlns="http://schemas.microsoft.com/office/infopath/2007/PartnerControls"/>
    </i21f7b171a0d4516be73f09da113b173>
  </documentManagement>
</p:properties>
</file>

<file path=customXml/itemProps1.xml><?xml version="1.0" encoding="utf-8"?>
<ds:datastoreItem xmlns:ds="http://schemas.openxmlformats.org/officeDocument/2006/customXml" ds:itemID="{8B2372C4-E30C-4EE8-8EEE-B86CF7E3B17D}">
  <ds:schemaRefs>
    <ds:schemaRef ds:uri="http://schemas.openxmlformats.org/officeDocument/2006/bibliography"/>
  </ds:schemaRefs>
</ds:datastoreItem>
</file>

<file path=customXml/itemProps2.xml><?xml version="1.0" encoding="utf-8"?>
<ds:datastoreItem xmlns:ds="http://schemas.openxmlformats.org/officeDocument/2006/customXml" ds:itemID="{4B9F2A0C-8270-4B6B-B481-D4EF3A842624}">
  <ds:schemaRefs>
    <ds:schemaRef ds:uri="Microsoft.SharePoint.Taxonomy.ContentTypeSync"/>
  </ds:schemaRefs>
</ds:datastoreItem>
</file>

<file path=customXml/itemProps3.xml><?xml version="1.0" encoding="utf-8"?>
<ds:datastoreItem xmlns:ds="http://schemas.openxmlformats.org/officeDocument/2006/customXml" ds:itemID="{72B3860E-409A-4E03-8A1B-255DAFE63883}">
  <ds:schemaRefs>
    <ds:schemaRef ds:uri="http://schemas.microsoft.com/sharepoint/v3/contenttype/forms"/>
  </ds:schemaRefs>
</ds:datastoreItem>
</file>

<file path=customXml/itemProps4.xml><?xml version="1.0" encoding="utf-8"?>
<ds:datastoreItem xmlns:ds="http://schemas.openxmlformats.org/officeDocument/2006/customXml" ds:itemID="{0AB02E61-9780-45E9-938E-6A0DEB56A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42312-913c-4222-b651-465b1bc0a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7C82B2-F96B-4108-9922-16C2B10E0004}">
  <ds:schemaRefs>
    <ds:schemaRef ds:uri="http://schemas.microsoft.com/office/2006/metadata/properties"/>
    <ds:schemaRef ds:uri="http://schemas.microsoft.com/office/infopath/2007/PartnerControls"/>
    <ds:schemaRef ds:uri="aaa42312-913c-4222-b651-465b1bc0aae7"/>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18</Pages>
  <Words>8529</Words>
  <Characters>48616</Characters>
  <Application>Microsoft Office Word</Application>
  <DocSecurity>0</DocSecurity>
  <Lines>405</Lines>
  <Paragraphs>114</Paragraphs>
  <ScaleCrop>false</ScaleCrop>
  <Company/>
  <LinksUpToDate>false</LinksUpToDate>
  <CharactersWithSpaces>57031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Ortenzi</dc:creator>
  <cp:keywords/>
  <dc:description/>
  <cp:lastModifiedBy>Flaminia</cp:lastModifiedBy>
  <cp:revision>105</cp:revision>
  <dcterms:created xsi:type="dcterms:W3CDTF">2022-01-14T14:47:00Z</dcterms:created>
  <dcterms:modified xsi:type="dcterms:W3CDTF">2023-01-03T12:10:00Z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0x0101008B26F306622B48428C6DAA04B53B2E2100CB03D6AFE3B4FB4E9D253A4B812C0AE0</vt:lpwstr>
  </property>
  <property fmtid="{D5CDD505-2E9C-101B-9397-08002B2CF9AE}" pid="3" name="Team">
    <vt:lpwstr/>
  </property>
  <property fmtid="{D5CDD505-2E9C-101B-9397-08002B2CF9AE}" pid="4" name="DocumentType">
    <vt:lpwstr/>
  </property>
</Properties>
</file>