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4CA88" w14:textId="0A0B997C" w:rsidR="00997C08" w:rsidRPr="00B14318" w:rsidRDefault="009416A2" w:rsidP="00B14318">
      <w:pPr>
        <w:pStyle w:val="MDPI12title"/>
        <w:spacing w:after="0"/>
        <w:rPr>
          <w:sz w:val="28"/>
          <w:szCs w:val="16"/>
        </w:rPr>
      </w:pPr>
      <w:r>
        <w:rPr>
          <w:sz w:val="28"/>
          <w:szCs w:val="16"/>
        </w:rPr>
        <w:t>Capsid</w:t>
      </w:r>
      <w:r w:rsidRPr="00B14318">
        <w:rPr>
          <w:sz w:val="28"/>
          <w:szCs w:val="16"/>
        </w:rPr>
        <w:t xml:space="preserve"> </w:t>
      </w:r>
      <w:r w:rsidR="00997C08" w:rsidRPr="00B14318">
        <w:rPr>
          <w:sz w:val="28"/>
          <w:szCs w:val="16"/>
        </w:rPr>
        <w:t>Specific Antibody Responses of Domestic Pigs Immunized with Low Virulent A</w:t>
      </w:r>
      <w:r w:rsidR="0067247D">
        <w:rPr>
          <w:sz w:val="28"/>
          <w:szCs w:val="16"/>
        </w:rPr>
        <w:t xml:space="preserve">frican swine fever </w:t>
      </w:r>
      <w:proofErr w:type="gramStart"/>
      <w:r w:rsidR="0067247D">
        <w:rPr>
          <w:sz w:val="28"/>
          <w:szCs w:val="16"/>
        </w:rPr>
        <w:t>virus</w:t>
      </w:r>
      <w:proofErr w:type="gramEnd"/>
      <w:r w:rsidR="00997C08" w:rsidRPr="00B14318">
        <w:rPr>
          <w:sz w:val="28"/>
          <w:szCs w:val="16"/>
        </w:rPr>
        <w:t xml:space="preserve"> </w:t>
      </w:r>
    </w:p>
    <w:p w14:paraId="78EA93A7" w14:textId="4C632D9A" w:rsidR="00997C08" w:rsidRPr="000F3672" w:rsidRDefault="00997C08" w:rsidP="00B14318">
      <w:pPr>
        <w:pStyle w:val="MDPI13authornames"/>
        <w:spacing w:after="0"/>
        <w:rPr>
          <w:sz w:val="18"/>
          <w:szCs w:val="20"/>
        </w:rPr>
      </w:pPr>
      <w:r w:rsidRPr="000F3672">
        <w:rPr>
          <w:sz w:val="18"/>
          <w:szCs w:val="20"/>
        </w:rPr>
        <w:t>Priscilla Y.</w:t>
      </w:r>
      <w:r w:rsidR="00B41D55">
        <w:rPr>
          <w:sz w:val="18"/>
          <w:szCs w:val="20"/>
        </w:rPr>
        <w:t xml:space="preserve"> L.</w:t>
      </w:r>
      <w:r w:rsidRPr="000F3672">
        <w:rPr>
          <w:sz w:val="18"/>
          <w:szCs w:val="20"/>
        </w:rPr>
        <w:t xml:space="preserve"> Tng </w:t>
      </w:r>
      <w:proofErr w:type="gramStart"/>
      <w:r w:rsidRPr="000F3672">
        <w:rPr>
          <w:sz w:val="18"/>
          <w:szCs w:val="20"/>
          <w:vertAlign w:val="superscript"/>
        </w:rPr>
        <w:t>1,*</w:t>
      </w:r>
      <w:proofErr w:type="gramEnd"/>
      <w:r w:rsidRPr="000F3672">
        <w:rPr>
          <w:sz w:val="18"/>
          <w:szCs w:val="20"/>
          <w:vertAlign w:val="superscript"/>
        </w:rPr>
        <w:t>,</w:t>
      </w:r>
      <w:r w:rsidRPr="000F3672">
        <w:rPr>
          <w:sz w:val="18"/>
          <w:szCs w:val="20"/>
        </w:rPr>
        <w:t xml:space="preserve"> Laila Al-Adwani </w:t>
      </w:r>
      <w:r w:rsidRPr="000F3672">
        <w:rPr>
          <w:sz w:val="18"/>
          <w:szCs w:val="20"/>
          <w:vertAlign w:val="superscript"/>
        </w:rPr>
        <w:t>1</w:t>
      </w:r>
      <w:r w:rsidRPr="000F3672">
        <w:rPr>
          <w:sz w:val="18"/>
          <w:szCs w:val="20"/>
        </w:rPr>
        <w:t xml:space="preserve">, Egle Pauletto </w:t>
      </w:r>
      <w:r w:rsidRPr="000F3672">
        <w:rPr>
          <w:sz w:val="18"/>
          <w:szCs w:val="20"/>
          <w:vertAlign w:val="superscript"/>
        </w:rPr>
        <w:t>1,2</w:t>
      </w:r>
      <w:r w:rsidRPr="000F3672">
        <w:rPr>
          <w:sz w:val="18"/>
          <w:szCs w:val="20"/>
        </w:rPr>
        <w:t>, Joshua Hui</w:t>
      </w:r>
      <w:r w:rsidR="000F3672" w:rsidRPr="000F3672">
        <w:rPr>
          <w:sz w:val="18"/>
          <w:szCs w:val="20"/>
        </w:rPr>
        <w:t xml:space="preserve"> </w:t>
      </w:r>
      <w:r w:rsidRPr="000F3672">
        <w:rPr>
          <w:sz w:val="18"/>
          <w:szCs w:val="20"/>
          <w:vertAlign w:val="superscript"/>
        </w:rPr>
        <w:t>1</w:t>
      </w:r>
      <w:r w:rsidRPr="000F3672">
        <w:rPr>
          <w:sz w:val="18"/>
          <w:szCs w:val="20"/>
        </w:rPr>
        <w:t xml:space="preserve">, and Christopher L. Netherton </w:t>
      </w:r>
      <w:r w:rsidRPr="000F3672">
        <w:rPr>
          <w:sz w:val="18"/>
          <w:szCs w:val="20"/>
          <w:vertAlign w:val="superscript"/>
        </w:rPr>
        <w:t>1,*</w:t>
      </w:r>
    </w:p>
    <w:p w14:paraId="6638B86F" w14:textId="6492701E" w:rsidR="00997C08" w:rsidRDefault="00997C08" w:rsidP="00997C08">
      <w:pPr>
        <w:pStyle w:val="MDPI16affiliation"/>
        <w:ind w:left="142"/>
      </w:pPr>
      <w:r>
        <w:t>1</w:t>
      </w:r>
      <w:r>
        <w:tab/>
        <w:t>The Pirbright Institute, Ash Road, Pirbright, Woking GU24 0NF, UK</w:t>
      </w:r>
    </w:p>
    <w:p w14:paraId="4219E012" w14:textId="77777777" w:rsidR="001D7808" w:rsidRDefault="00997C08" w:rsidP="00997C08">
      <w:pPr>
        <w:pStyle w:val="MDPI16affiliation"/>
        <w:ind w:left="142"/>
      </w:pPr>
      <w:r>
        <w:t>2</w:t>
      </w:r>
      <w:r>
        <w:tab/>
      </w:r>
      <w:r w:rsidR="001D7808" w:rsidRPr="001D7808">
        <w:t xml:space="preserve">The Institute of Medical Sciences, Foresterhill, University of Aberdeen, Aberdeen AB25 2ZD, UK </w:t>
      </w:r>
    </w:p>
    <w:p w14:paraId="637F859A" w14:textId="09F61F42" w:rsidR="00683463" w:rsidRDefault="00997C08" w:rsidP="00997C08">
      <w:pPr>
        <w:pStyle w:val="MDPI16affiliation"/>
        <w:ind w:left="142"/>
      </w:pPr>
      <w:r>
        <w:t>*</w:t>
      </w:r>
      <w:r>
        <w:tab/>
        <w:t>Correspondence: priscilla.tng@pirbright.com (P.Y.T.); christopher.netherton@pirbright.ac.uk (C.L.N.)</w:t>
      </w:r>
    </w:p>
    <w:p w14:paraId="305AF8F3" w14:textId="2FFDFFC1" w:rsidR="00997C08" w:rsidRPr="003A1993" w:rsidRDefault="00997C08" w:rsidP="003A1993">
      <w:pPr>
        <w:spacing w:before="240" w:after="0"/>
        <w:jc w:val="center"/>
        <w:rPr>
          <w:rFonts w:ascii="Palatino Linotype" w:hAnsi="Palatino Linotype"/>
          <w:b/>
          <w:bCs/>
          <w:sz w:val="32"/>
          <w:szCs w:val="32"/>
        </w:rPr>
      </w:pPr>
      <w:r w:rsidRPr="003A1993">
        <w:rPr>
          <w:rFonts w:ascii="Palatino Linotype" w:hAnsi="Palatino Linotype"/>
          <w:b/>
          <w:bCs/>
          <w:sz w:val="32"/>
          <w:szCs w:val="32"/>
        </w:rPr>
        <w:t>Supplementary Information</w:t>
      </w:r>
    </w:p>
    <w:p w14:paraId="2FBB6BEF" w14:textId="14EB7075" w:rsidR="00997C08" w:rsidRDefault="009B3357" w:rsidP="006439B5">
      <w:pPr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</w:rPr>
        <w:drawing>
          <wp:inline distT="0" distB="0" distL="0" distR="0" wp14:anchorId="27460575" wp14:editId="24D9FD14">
            <wp:extent cx="5032258" cy="6028956"/>
            <wp:effectExtent l="0" t="0" r="0" b="0"/>
            <wp:docPr id="13" name="Picture 1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ackground patter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258" cy="60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6EFA" w14:textId="3589BAF5" w:rsidR="00997C08" w:rsidRDefault="00997C08" w:rsidP="00997C08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Figure 1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Confocal images of cells expressing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recombinant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ASFV proteins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D117L, B438L, E120R and M1249L. 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Detection of expression of recombinant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nanoluciferase (Nluc)-tagged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ASFV 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proteins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in transfected Vero cells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was achieved with the monoclonal anti-Nluc antibody (red, Promega) and with convalescent 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outbred 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pig sera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from our previous study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begin"/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instrText xml:space="preserve"> ADDIN EN.CITE &lt;EndNote&gt;&lt;Cite&gt;&lt;Author&gt;Goatley&lt;/Author&gt;&lt;Year&gt;2022&lt;/Year&gt;&lt;RecNum&gt;155&lt;/RecNum&gt;&lt;DisplayText&gt;[1]&lt;/DisplayText&gt;&lt;record&gt;&lt;rec-number&gt;155&lt;/rec-number&gt;&lt;foreign-keys&gt;&lt;key app="EN" db-id="essssdzaar20v0e5r2bvsd5apd9przvsx2rw" timestamp="1661617215"&gt;155&lt;/key&gt;&lt;/foreign-keys&gt;&lt;ref-type name="Journal Article"&gt;17&lt;/ref-type&gt;&lt;contributors&gt;&lt;authors&gt;&lt;author&gt;Goatley, L. C.&lt;/author&gt;&lt;author&gt;Nash, R. H.&lt;/author&gt;&lt;author&gt;Andrews, C.&lt;/author&gt;&lt;author&gt;Hargreaves, Z.&lt;/author&gt;&lt;author&gt;Tng, P.&lt;/author&gt;&lt;author&gt;Reis, A. L.&lt;/author&gt;&lt;author&gt;Graham, S. P.&lt;/author&gt;&lt;author&gt;Netherton, C. L.&lt;/author&gt;&lt;/authors&gt;&lt;/contributors&gt;&lt;auth-address&gt;The Pirbright Institute, Ash Road, Pirbright, Woking GU24 0NF, UK.&lt;/auth-address&gt;&lt;titles&gt;&lt;title&gt;Cellular and Humoral Immune Responses after Immunisation with Low Virulent African Swine Fever Virus in the Large White Inbred Babraham Line and Outbred Domestic Pigs&lt;/title&gt;&lt;secondary-title&gt;Viruses&lt;/secondary-title&gt;&lt;/titles&gt;&lt;periodical&gt;&lt;full-title&gt;Viruses&lt;/full-title&gt;&lt;/periodical&gt;&lt;volume&gt;14&lt;/volume&gt;&lt;number&gt;7&lt;/number&gt;&lt;edition&gt;2022/07/28&lt;/edition&gt;&lt;keywords&gt;&lt;keyword&gt;*African Swine Fever&lt;/keyword&gt;&lt;keyword&gt;*African Swine Fever Virus&lt;/keyword&gt;&lt;keyword&gt;Animals&lt;/keyword&gt;&lt;keyword&gt;Immunity, Humoral&lt;/keyword&gt;&lt;keyword&gt;Immunization&lt;/keyword&gt;&lt;keyword&gt;Swine&lt;/keyword&gt;&lt;keyword&gt;Swine, Miniature&lt;/keyword&gt;&lt;keyword&gt;*Viral Vaccines&lt;/keyword&gt;&lt;keyword&gt;*T-cell response&lt;/keyword&gt;&lt;keyword&gt;*antibody&lt;/keyword&gt;&lt;keyword&gt;*cell-mediated immunity&lt;/keyword&gt;&lt;keyword&gt;*immune response&lt;/keyword&gt;&lt;keyword&gt;*inbred pigs&lt;/keyword&gt;&lt;/keywords&gt;&lt;dates&gt;&lt;year&gt;2022&lt;/year&gt;&lt;pub-dates&gt;&lt;date&gt;Jul 7&lt;/date&gt;&lt;/pub-dates&gt;&lt;/dates&gt;&lt;isbn&gt;1999-4915 (Electronic)&amp;#xD;1999-4915 (Linking)&lt;/isbn&gt;&lt;accession-num&gt;35891467&lt;/accession-num&gt;&lt;urls&gt;&lt;related-urls&gt;&lt;url&gt;https://www.ncbi.nlm.nih.gov/pubmed/35891467&lt;/url&gt;&lt;/related-urls&gt;&lt;/urls&gt;&lt;custom2&gt;PMC9322176&lt;/custom2&gt;&lt;electronic-resource-num&gt;10.3390/v14071487&lt;/electronic-resource-num&gt;&lt;/record&gt;&lt;/Cite&gt;&lt;/EndNote&gt;</w:instrTex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separate"/>
      </w:r>
      <w:r w:rsidR="00AA6D05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t>[1]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end"/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(green). Nuclear DNA was stained with DAPI (blue). </w:t>
      </w:r>
      <w:r w:rsidR="00B1431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White bar denotes 20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µ</w:t>
      </w:r>
      <w:r w:rsidR="00B1431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m. </w:t>
      </w:r>
    </w:p>
    <w:p w14:paraId="1BE520C7" w14:textId="77777777" w:rsidR="00B14318" w:rsidRDefault="00B14318" w:rsidP="00997C08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</w:p>
    <w:p w14:paraId="0F4C8E55" w14:textId="07D0A7DB" w:rsidR="00B14318" w:rsidRDefault="009B3357" w:rsidP="006439B5">
      <w:pPr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</w:rPr>
        <w:lastRenderedPageBreak/>
        <w:drawing>
          <wp:inline distT="0" distB="0" distL="0" distR="0" wp14:anchorId="6AC4288A" wp14:editId="72E43EEF">
            <wp:extent cx="5294387" cy="4526289"/>
            <wp:effectExtent l="0" t="0" r="1905" b="7620"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87" cy="45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0570" w14:textId="488B6521" w:rsidR="004106D7" w:rsidRDefault="004106D7" w:rsidP="004106D7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Figure 2.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Confocal images of cells expressing recombinant ASFV proteins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B646L/p72, B602L and Nluc.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B646L/p72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was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expressed alone or with chaperone B602L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Detection of expression of recombinant nanoluciferase (Nluc)-tagged ASFV proteins in transfected Vero cells was achieved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with the monoclonal anti-Nluc antibody (red, Promega) and with 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convalescent outbred pig sera from our previous study 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begin"/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instrText xml:space="preserve"> ADDIN EN.CITE &lt;EndNote&gt;&lt;Cite&gt;&lt;Author&gt;Goatley&lt;/Author&gt;&lt;Year&gt;2022&lt;/Year&gt;&lt;RecNum&gt;155&lt;/RecNum&gt;&lt;DisplayText&gt;[1]&lt;/DisplayText&gt;&lt;record&gt;&lt;rec-number&gt;155&lt;/rec-number&gt;&lt;foreign-keys&gt;&lt;key app="EN" db-id="essssdzaar20v0e5r2bvsd5apd9przvsx2rw" timestamp="1661617215"&gt;155&lt;/key&gt;&lt;/foreign-keys&gt;&lt;ref-type name="Journal Article"&gt;17&lt;/ref-type&gt;&lt;contributors&gt;&lt;authors&gt;&lt;author&gt;Goatley, L. C.&lt;/author&gt;&lt;author&gt;Nash, R. H.&lt;/author&gt;&lt;author&gt;Andrews, C.&lt;/author&gt;&lt;author&gt;Hargreaves, Z.&lt;/author&gt;&lt;author&gt;Tng, P.&lt;/author&gt;&lt;author&gt;Reis, A. L.&lt;/author&gt;&lt;author&gt;Graham, S. P.&lt;/author&gt;&lt;author&gt;Netherton, C. L.&lt;/author&gt;&lt;/authors&gt;&lt;/contributors&gt;&lt;auth-address&gt;The Pirbright Institute, Ash Road, Pirbright, Woking GU24 0NF, UK.&lt;/auth-address&gt;&lt;titles&gt;&lt;title&gt;Cellular and Humoral Immune Responses after Immunisation with Low Virulent African Swine Fever Virus in the Large White Inbred Babraham Line and Outbred Domestic Pigs&lt;/title&gt;&lt;secondary-title&gt;Viruses&lt;/secondary-title&gt;&lt;/titles&gt;&lt;periodical&gt;&lt;full-title&gt;Viruses&lt;/full-title&gt;&lt;/periodical&gt;&lt;volume&gt;14&lt;/volume&gt;&lt;number&gt;7&lt;/number&gt;&lt;edition&gt;2022/07/28&lt;/edition&gt;&lt;keywords&gt;&lt;keyword&gt;*African Swine Fever&lt;/keyword&gt;&lt;keyword&gt;*African Swine Fever Virus&lt;/keyword&gt;&lt;keyword&gt;Animals&lt;/keyword&gt;&lt;keyword&gt;Immunity, Humoral&lt;/keyword&gt;&lt;keyword&gt;Immunization&lt;/keyword&gt;&lt;keyword&gt;Swine&lt;/keyword&gt;&lt;keyword&gt;Swine, Miniature&lt;/keyword&gt;&lt;keyword&gt;*Viral Vaccines&lt;/keyword&gt;&lt;keyword&gt;*T-cell response&lt;/keyword&gt;&lt;keyword&gt;*antibody&lt;/keyword&gt;&lt;keyword&gt;*cell-mediated immunity&lt;/keyword&gt;&lt;keyword&gt;*immune response&lt;/keyword&gt;&lt;keyword&gt;*inbred pigs&lt;/keyword&gt;&lt;/keywords&gt;&lt;dates&gt;&lt;year&gt;2022&lt;/year&gt;&lt;pub-dates&gt;&lt;date&gt;Jul 7&lt;/date&gt;&lt;/pub-dates&gt;&lt;/dates&gt;&lt;isbn&gt;1999-4915 (Electronic)&amp;#xD;1999-4915 (Linking)&lt;/isbn&gt;&lt;accession-num&gt;35891467&lt;/accession-num&gt;&lt;urls&gt;&lt;related-urls&gt;&lt;url&gt;https://www.ncbi.nlm.nih.gov/pubmed/35891467&lt;/url&gt;&lt;/related-urls&gt;&lt;/urls&gt;&lt;custom2&gt;PMC9322176&lt;/custom2&gt;&lt;electronic-resource-num&gt;10.3390/v14071487&lt;/electronic-resource-num&gt;&lt;/record&gt;&lt;/Cite&gt;&lt;/EndNote&gt;</w:instrTex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separate"/>
      </w:r>
      <w:r w:rsidR="00AA6D05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t>[1]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end"/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(green). Nuclear DNA was stained with DAPI (blue). White bar denotes 20µm. </w:t>
      </w:r>
    </w:p>
    <w:p w14:paraId="6434322F" w14:textId="564840B3" w:rsidR="00997C08" w:rsidRDefault="00592E36" w:rsidP="003D0484">
      <w:pPr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</w:rPr>
        <w:drawing>
          <wp:inline distT="0" distB="0" distL="0" distR="0" wp14:anchorId="2CE70585" wp14:editId="7FCA5EA5">
            <wp:extent cx="4081280" cy="3191262"/>
            <wp:effectExtent l="0" t="0" r="0" b="9525"/>
            <wp:docPr id="4" name="Picture 4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80" cy="31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2EA5" w14:textId="29D2F5A9" w:rsidR="00997C08" w:rsidRDefault="00997C08" w:rsidP="00997C08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t xml:space="preserve">Figure </w:t>
      </w:r>
      <w:r w:rsidR="005B660C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3</w:t>
      </w:r>
      <w:r w:rsidR="002E57F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Western blot d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etection of recombinant Nluc-tagged ASFV proteins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Nluc-tagged ASFV proteins from t</w:t>
      </w:r>
      <w:r w:rsidR="004106D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ransfected cell lysates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were detected</w:t>
      </w:r>
      <w:r w:rsid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with the</w:t>
      </w:r>
      <w:r w:rsidR="0064403E" w:rsidRP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monoclonal anti-Nluc antibody</w:t>
      </w:r>
      <w:r w:rsid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(Promega). The expected protein molecular weights</w:t>
      </w:r>
      <w:r w:rsidR="00A73D4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(Mw)</w:t>
      </w:r>
      <w:r w:rsid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are listed as a range that takes post-translational modifications into account. </w:t>
      </w:r>
    </w:p>
    <w:p w14:paraId="34938517" w14:textId="5429D36D" w:rsidR="00373BDC" w:rsidRDefault="00373BDC" w:rsidP="00373BDC">
      <w:pPr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</w:rPr>
        <w:drawing>
          <wp:inline distT="0" distB="0" distL="0" distR="0" wp14:anchorId="63A0D742" wp14:editId="356C6377">
            <wp:extent cx="5340107" cy="47335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07" cy="47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E794" w14:textId="49EC464C" w:rsidR="00912CA4" w:rsidRDefault="00912CA4" w:rsidP="00997C08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Figure </w:t>
      </w:r>
      <w:r w:rsidR="005B660C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4</w:t>
      </w:r>
      <w:r w:rsidR="002E57F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Determination of B646L/p72 and chaperone B602L transfection ratio.</w:t>
      </w:r>
      <w:r w:rsidR="006C3DDA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(a) ASFV (BA71V) infected Vero cells were used as a positive control for the 4H3 antibody that binds to a conformational epitope on B646L/p72 (red). Nuclear and viral DNA were stained with DAPI (blue). White arrows indicate ASFV viral factories. (b) Representative</w:t>
      </w:r>
      <w:r w:rsid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6C3DDA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c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onfocal images of</w:t>
      </w:r>
      <w:r w:rsidR="005F494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Vero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cells transfected with different ratios of </w:t>
      </w:r>
      <w:r w:rsid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Nluc-tagged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B646L/p72 to the chaperone B602L.</w:t>
      </w:r>
      <w:r w:rsidR="0064403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The amount of B646L-Nluc expressing plasmid was held constant</w:t>
      </w:r>
      <w:r w:rsidR="006C3DDA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and different amounts of B602L-expressing plasmid were used. A blue fluorescent protein (BFP, blue) expressing plasmid was co-transfected as a transfection control. The 4H3 anti-B646L/p72 antibody</w:t>
      </w:r>
      <w:r w:rsidR="000F3672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(red)</w:t>
      </w:r>
      <w:r w:rsidR="006C3DDA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was used to detect for expression of recombinant Nluc-tagged B646L/p72 with its native conformation. Nuclear DNA was stained with TOPRO (white). </w:t>
      </w:r>
      <w:r w:rsidR="000F3672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White bar denotes 20µm.</w:t>
      </w:r>
    </w:p>
    <w:p w14:paraId="0B4637C6" w14:textId="77777777" w:rsidR="00D825B9" w:rsidRDefault="00D825B9" w:rsidP="00D825B9">
      <w:pPr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</w:rPr>
        <w:lastRenderedPageBreak/>
        <w:drawing>
          <wp:inline distT="0" distB="0" distL="0" distR="0" wp14:anchorId="7C34C683" wp14:editId="0FB08994">
            <wp:extent cx="5394971" cy="2453645"/>
            <wp:effectExtent l="0" t="0" r="0" b="381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71" cy="245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52D7" w14:textId="6295DA6C" w:rsidR="00D825B9" w:rsidRDefault="00D825B9" w:rsidP="00D825B9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Figure 5. Heatmaps of (a) clinical scores and (b) temperatures of inbred Babraham animals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Data was obtained from our previous study</w: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begin"/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instrText xml:space="preserve"> ADDIN EN.CITE &lt;EndNote&gt;&lt;Cite&gt;&lt;Author&gt;Goatley&lt;/Author&gt;&lt;Year&gt;2022&lt;/Year&gt;&lt;RecNum&gt;155&lt;/RecNum&gt;&lt;DisplayText&gt;[1]&lt;/DisplayText&gt;&lt;record&gt;&lt;rec-number&gt;155&lt;/rec-number&gt;&lt;foreign-keys&gt;&lt;key app="EN" db-id="essssdzaar20v0e5r2bvsd5apd9przvsx2rw" timestamp="1661617215"&gt;155&lt;/key&gt;&lt;/foreign-keys&gt;&lt;ref-type name="Journal Article"&gt;17&lt;/ref-type&gt;&lt;contributors&gt;&lt;authors&gt;&lt;author&gt;Goatley, L. C.&lt;/author&gt;&lt;author&gt;Nash, R. H.&lt;/author&gt;&lt;author&gt;Andrews, C.&lt;/author&gt;&lt;author&gt;Hargreaves, Z.&lt;/author&gt;&lt;author&gt;Tng, P.&lt;/author&gt;&lt;author&gt;Reis, A. L.&lt;/author&gt;&lt;author&gt;Graham, S. P.&lt;/author&gt;&lt;author&gt;Netherton, C. L.&lt;/author&gt;&lt;/authors&gt;&lt;/contributors&gt;&lt;auth-address&gt;The Pirbright Institute, Ash Road, Pirbright, Woking GU24 0NF, UK.&lt;/auth-address&gt;&lt;titles&gt;&lt;title&gt;Cellular and Humoral Immune Responses after Immunisation with Low Virulent African Swine Fever Virus in the Large White Inbred Babraham Line and Outbred Domestic Pigs&lt;/title&gt;&lt;secondary-title&gt;Viruses&lt;/secondary-title&gt;&lt;/titles&gt;&lt;periodical&gt;&lt;full-title&gt;Viruses&lt;/full-title&gt;&lt;/periodical&gt;&lt;volume&gt;14&lt;/volume&gt;&lt;number&gt;7&lt;/number&gt;&lt;edition&gt;2022/07/28&lt;/edition&gt;&lt;keywords&gt;&lt;keyword&gt;*African Swine Fever&lt;/keyword&gt;&lt;keyword&gt;*African Swine Fever Virus&lt;/keyword&gt;&lt;keyword&gt;Animals&lt;/keyword&gt;&lt;keyword&gt;Immunity, Humoral&lt;/keyword&gt;&lt;keyword&gt;Immunization&lt;/keyword&gt;&lt;keyword&gt;Swine&lt;/keyword&gt;&lt;keyword&gt;Swine, Miniature&lt;/keyword&gt;&lt;keyword&gt;*Viral Vaccines&lt;/keyword&gt;&lt;keyword&gt;*T-cell response&lt;/keyword&gt;&lt;keyword&gt;*antibody&lt;/keyword&gt;&lt;keyword&gt;*cell-mediated immunity&lt;/keyword&gt;&lt;keyword&gt;*immune response&lt;/keyword&gt;&lt;keyword&gt;*inbred pigs&lt;/keyword&gt;&lt;/keywords&gt;&lt;dates&gt;&lt;year&gt;2022&lt;/year&gt;&lt;pub-dates&gt;&lt;date&gt;Jul 7&lt;/date&gt;&lt;/pub-dates&gt;&lt;/dates&gt;&lt;isbn&gt;1999-4915 (Electronic)&amp;#xD;1999-4915 (Linking)&lt;/isbn&gt;&lt;accession-num&gt;35891467&lt;/accession-num&gt;&lt;urls&gt;&lt;related-urls&gt;&lt;url&gt;https://www.ncbi.nlm.nih.gov/pubmed/35891467&lt;/url&gt;&lt;/related-urls&gt;&lt;/urls&gt;&lt;custom2&gt;PMC9322176&lt;/custom2&gt;&lt;electronic-resource-num&gt;10.3390/v14071487&lt;/electronic-resource-num&gt;&lt;/record&gt;&lt;/Cite&gt;&lt;/EndNote&gt;</w:instrTex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separate"/>
      </w:r>
      <w:r w:rsidR="00071C68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t>[1]</w: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end"/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(b) Data plotted as °C. </w:t>
      </w:r>
      <w:r w:rsidRPr="007715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The negative cutoff for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temperature was set at 40.5°C </w:t>
      </w:r>
      <w:r w:rsidR="0015370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as this is highest value that does not count towards a humane endpoint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begin"/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instrText xml:space="preserve"> ADDIN EN.CITE &lt;EndNote&gt;&lt;Cite&gt;&lt;Author&gt;Goatley&lt;/Author&gt;&lt;Year&gt;2022&lt;/Year&gt;&lt;RecNum&gt;155&lt;/RecNum&gt;&lt;DisplayText&gt;[1]&lt;/DisplayText&gt;&lt;record&gt;&lt;rec-number&gt;155&lt;/rec-number&gt;&lt;foreign-keys&gt;&lt;key app="EN" db-id="essssdzaar20v0e5r2bvsd5apd9przvsx2rw" timestamp="1661617215"&gt;155&lt;/key&gt;&lt;/foreign-keys&gt;&lt;ref-type name="Journal Article"&gt;17&lt;/ref-type&gt;&lt;contributors&gt;&lt;authors&gt;&lt;author&gt;Goatley, L. C.&lt;/author&gt;&lt;author&gt;Nash, R. H.&lt;/author&gt;&lt;author&gt;Andrews, C.&lt;/author&gt;&lt;author&gt;Hargreaves, Z.&lt;/author&gt;&lt;author&gt;Tng, P.&lt;/author&gt;&lt;author&gt;Reis, A. L.&lt;/author&gt;&lt;author&gt;Graham, S. P.&lt;/author&gt;&lt;author&gt;Netherton, C. L.&lt;/author&gt;&lt;/authors&gt;&lt;/contributors&gt;&lt;auth-address&gt;The Pirbright Institute, Ash Road, Pirbright, Woking GU24 0NF, UK.&lt;/auth-address&gt;&lt;titles&gt;&lt;title&gt;Cellular and Humoral Immune Responses after Immunisation with Low Virulent African Swine Fever Virus in the Large White Inbred Babraham Line and Outbred Domestic Pigs&lt;/title&gt;&lt;secondary-title&gt;Viruses&lt;/secondary-title&gt;&lt;/titles&gt;&lt;periodical&gt;&lt;full-title&gt;Viruses&lt;/full-title&gt;&lt;/periodical&gt;&lt;volume&gt;14&lt;/volume&gt;&lt;number&gt;7&lt;/number&gt;&lt;edition&gt;2022/07/28&lt;/edition&gt;&lt;keywords&gt;&lt;keyword&gt;*African Swine Fever&lt;/keyword&gt;&lt;keyword&gt;*African Swine Fever Virus&lt;/keyword&gt;&lt;keyword&gt;Animals&lt;/keyword&gt;&lt;keyword&gt;Immunity, Humoral&lt;/keyword&gt;&lt;keyword&gt;Immunization&lt;/keyword&gt;&lt;keyword&gt;Swine&lt;/keyword&gt;&lt;keyword&gt;Swine, Miniature&lt;/keyword&gt;&lt;keyword&gt;*Viral Vaccines&lt;/keyword&gt;&lt;keyword&gt;*T-cell response&lt;/keyword&gt;&lt;keyword&gt;*antibody&lt;/keyword&gt;&lt;keyword&gt;*cell-mediated immunity&lt;/keyword&gt;&lt;keyword&gt;*immune response&lt;/keyword&gt;&lt;keyword&gt;*inbred pigs&lt;/keyword&gt;&lt;/keywords&gt;&lt;dates&gt;&lt;year&gt;2022&lt;/year&gt;&lt;pub-dates&gt;&lt;date&gt;Jul 7&lt;/date&gt;&lt;/pub-dates&gt;&lt;/dates&gt;&lt;isbn&gt;1999-4915 (Electronic)&amp;#xD;1999-4915 (Linking)&lt;/isbn&gt;&lt;accession-num&gt;35891467&lt;/accession-num&gt;&lt;urls&gt;&lt;related-urls&gt;&lt;url&gt;https://www.ncbi.nlm.nih.gov/pubmed/35891467&lt;/url&gt;&lt;/related-urls&gt;&lt;/urls&gt;&lt;custom2&gt;PMC9322176&lt;/custom2&gt;&lt;electronic-resource-num&gt;10.3390/v14071487&lt;/electronic-resource-num&gt;&lt;/record&gt;&lt;/Cite&gt;&lt;/EndNote&gt;</w:instrTex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separate"/>
      </w:r>
      <w:r w:rsidR="00AA6D05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t>[1]</w:t>
      </w:r>
      <w:r w:rsidR="00AA6D05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end"/>
      </w:r>
      <w:r w:rsidRPr="007715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. Each row denotes the responses of a single animal. Crosses indicate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data</w:t>
      </w:r>
      <w:r w:rsidRPr="007715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that were not available for analysis. Arrowheads denote the immunization and ASFV challenge time points. Blue, Mock: mock control animals immunized with PBS, Pink, NP: OURT88/3 immunized animals that were not protected from OURT88/1, Green, R: OURT88/3 immunized animals that recovered from OURT88/1.</w:t>
      </w:r>
    </w:p>
    <w:p w14:paraId="7AD6CE0B" w14:textId="77777777" w:rsidR="00B961AC" w:rsidRDefault="00B961AC" w:rsidP="00B961AC">
      <w:pPr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</w:rPr>
        <w:drawing>
          <wp:inline distT="0" distB="0" distL="0" distR="0" wp14:anchorId="57441CC9" wp14:editId="6B1140F4">
            <wp:extent cx="5145034" cy="3758192"/>
            <wp:effectExtent l="0" t="0" r="0" b="0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34" cy="37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7F6C" w14:textId="5305D504" w:rsidR="00B961AC" w:rsidRDefault="00B961AC" w:rsidP="00B961AC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Figure </w:t>
      </w:r>
      <w:r w:rsidR="007C5D56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6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Heatmaps of (a) clinical scores and (b) temperatures of outbred domestic pigs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Data was obtained from our previous study</w: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begin"/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instrText xml:space="preserve"> ADDIN EN.CITE &lt;EndNote&gt;&lt;Cite&gt;&lt;Author&gt;Goatley&lt;/Author&gt;&lt;Year&gt;2022&lt;/Year&gt;&lt;RecNum&gt;155&lt;/RecNum&gt;&lt;DisplayText&gt;[1]&lt;/DisplayText&gt;&lt;record&gt;&lt;rec-number&gt;155&lt;/rec-number&gt;&lt;foreign-keys&gt;&lt;key app="EN" db-id="essssdzaar20v0e5r2bvsd5apd9przvsx2rw" timestamp="1661617215"&gt;155&lt;/key&gt;&lt;/foreign-keys&gt;&lt;ref-type name="Journal Article"&gt;17&lt;/ref-type&gt;&lt;contributors&gt;&lt;authors&gt;&lt;author&gt;Goatley, L. C.&lt;/author&gt;&lt;author&gt;Nash, R. H.&lt;/author&gt;&lt;author&gt;Andrews, C.&lt;/author&gt;&lt;author&gt;Hargreaves, Z.&lt;/author&gt;&lt;author&gt;Tng, P.&lt;/author&gt;&lt;author&gt;Reis, A. L.&lt;/author&gt;&lt;author&gt;Graham, S. P.&lt;/author&gt;&lt;author&gt;Netherton, C. L.&lt;/author&gt;&lt;/authors&gt;&lt;/contributors&gt;&lt;auth-address&gt;The Pirbright Institute, Ash Road, Pirbright, Woking GU24 0NF, UK.&lt;/auth-address&gt;&lt;titles&gt;&lt;title&gt;Cellular and Humoral Immune Responses after Immunisation with Low Virulent African Swine Fever Virus in the Large White Inbred Babraham Line and Outbred Domestic Pigs&lt;/title&gt;&lt;secondary-title&gt;Viruses&lt;/secondary-title&gt;&lt;/titles&gt;&lt;periodical&gt;&lt;full-title&gt;Viruses&lt;/full-title&gt;&lt;/periodical&gt;&lt;volume&gt;14&lt;/volume&gt;&lt;number&gt;7&lt;/number&gt;&lt;edition&gt;2022/07/28&lt;/edition&gt;&lt;keywords&gt;&lt;keyword&gt;*African Swine Fever&lt;/keyword&gt;&lt;keyword&gt;*African Swine Fever Virus&lt;/keyword&gt;&lt;keyword&gt;Animals&lt;/keyword&gt;&lt;keyword&gt;Immunity, Humoral&lt;/keyword&gt;&lt;keyword&gt;Immunization&lt;/keyword&gt;&lt;keyword&gt;Swine&lt;/keyword&gt;&lt;keyword&gt;Swine, Miniature&lt;/keyword&gt;&lt;keyword&gt;*Viral Vaccines&lt;/keyword&gt;&lt;keyword&gt;*T-cell response&lt;/keyword&gt;&lt;keyword&gt;*antibody&lt;/keyword&gt;&lt;keyword&gt;*cell-mediated immunity&lt;/keyword&gt;&lt;keyword&gt;*immune response&lt;/keyword&gt;&lt;keyword&gt;*inbred pigs&lt;/keyword&gt;&lt;/keywords&gt;&lt;dates&gt;&lt;year&gt;2022&lt;/year&gt;&lt;pub-dates&gt;&lt;date&gt;Jul 7&lt;/date&gt;&lt;/pub-dates&gt;&lt;/dates&gt;&lt;isbn&gt;1999-4915 (Electronic)&amp;#xD;1999-4915 (Linking)&lt;/isbn&gt;&lt;accession-num&gt;35891467&lt;/accession-num&gt;&lt;urls&gt;&lt;related-urls&gt;&lt;url&gt;https://www.ncbi.nlm.nih.gov/pubmed/35891467&lt;/url&gt;&lt;/related-urls&gt;&lt;/urls&gt;&lt;custom2&gt;PMC9322176&lt;/custom2&gt;&lt;electronic-resource-num&gt;10.3390/v14071487&lt;/electronic-resource-num&gt;&lt;/record&gt;&lt;/Cite&gt;&lt;/EndNote&gt;</w:instrTex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separate"/>
      </w:r>
      <w:r w:rsidR="00071C68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t>[1]</w:t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end"/>
      </w:r>
      <w:r w:rsidR="00071C68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.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(b) Data plotted as °C. </w:t>
      </w:r>
      <w:r w:rsidRPr="007715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The negative cutoff for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temperature was set at 40.5°C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as this is highest value that does not count towards a humane endpoint 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begin"/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instrText xml:space="preserve"> ADDIN EN.CITE &lt;EndNote&gt;&lt;Cite&gt;&lt;Author&gt;Goatley&lt;/Author&gt;&lt;Year&gt;2022&lt;/Year&gt;&lt;RecNum&gt;155&lt;/RecNum&gt;&lt;DisplayText&gt;[1]&lt;/DisplayText&gt;&lt;record&gt;&lt;rec-number&gt;155&lt;/rec-number&gt;&lt;foreign-keys&gt;&lt;key app="EN" db-id="essssdzaar20v0e5r2bvsd5apd9przvsx2rw" timestamp="1661617215"&gt;155&lt;/key&gt;&lt;/foreign-keys&gt;&lt;ref-type name="Journal Article"&gt;17&lt;/ref-type&gt;&lt;contributors&gt;&lt;authors&gt;&lt;author&gt;Goatley, L. C.&lt;/author&gt;&lt;author&gt;Nash, R. H.&lt;/author&gt;&lt;author&gt;Andrews, C.&lt;/author&gt;&lt;author&gt;Hargreaves, Z.&lt;/author&gt;&lt;author&gt;Tng, P.&lt;/author&gt;&lt;author&gt;Reis, A. L.&lt;/author&gt;&lt;author&gt;Graham, S. P.&lt;/author&gt;&lt;author&gt;Netherton, C. L.&lt;/author&gt;&lt;/authors&gt;&lt;/contributors&gt;&lt;auth-address&gt;The Pirbright Institute, Ash Road, Pirbright, Woking GU24 0NF, UK.&lt;/auth-address&gt;&lt;titles&gt;&lt;title&gt;Cellular and Humoral Immune Responses after Immunisation with Low Virulent African Swine Fever Virus in the Large White Inbred Babraham Line and Outbred Domestic Pigs&lt;/title&gt;&lt;secondary-title&gt;Viruses&lt;/secondary-title&gt;&lt;/titles&gt;&lt;periodical&gt;&lt;full-title&gt;Viruses&lt;/full-title&gt;&lt;/periodical&gt;&lt;volume&gt;14&lt;/volume&gt;&lt;number&gt;7&lt;/number&gt;&lt;edition&gt;2022/07/28&lt;/edition&gt;&lt;keywords&gt;&lt;keyword&gt;*African Swine Fever&lt;/keyword&gt;&lt;keyword&gt;*African Swine Fever Virus&lt;/keyword&gt;&lt;keyword&gt;Animals&lt;/keyword&gt;&lt;keyword&gt;Immunity, Humoral&lt;/keyword&gt;&lt;keyword&gt;Immunization&lt;/keyword&gt;&lt;keyword&gt;Swine&lt;/keyword&gt;&lt;keyword&gt;Swine, Miniature&lt;/keyword&gt;&lt;keyword&gt;*Viral Vaccines&lt;/keyword&gt;&lt;keyword&gt;*T-cell response&lt;/keyword&gt;&lt;keyword&gt;*antibody&lt;/keyword&gt;&lt;keyword&gt;*cell-mediated immunity&lt;/keyword&gt;&lt;keyword&gt;*immune response&lt;/keyword&gt;&lt;keyword&gt;*inbred pigs&lt;/keyword&gt;&lt;/keywords&gt;&lt;dates&gt;&lt;year&gt;2022&lt;/year&gt;&lt;pub-dates&gt;&lt;date&gt;Jul 7&lt;/date&gt;&lt;/pub-dates&gt;&lt;/dates&gt;&lt;isbn&gt;1999-4915 (Electronic)&amp;#xD;1999-4915 (Linking)&lt;/isbn&gt;&lt;accession-num&gt;35891467&lt;/accession-num&gt;&lt;urls&gt;&lt;related-urls&gt;&lt;url&gt;https://www.ncbi.nlm.nih.gov/pubmed/35891467&lt;/url&gt;&lt;/related-urls&gt;&lt;/urls&gt;&lt;custom2&gt;PMC9322176&lt;/custom2&gt;&lt;electronic-resource-num&gt;10.3390/v14071487&lt;/electronic-resource-num&gt;&lt;/record&gt;&lt;/Cite&gt;&lt;/EndNote&gt;</w:instrTex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separate"/>
      </w:r>
      <w:r w:rsidR="00EF6B87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t>[1]</w:t>
      </w:r>
      <w:r w:rsidR="00EF6B87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fldChar w:fldCharType="end"/>
      </w:r>
      <w:r w:rsidRPr="007715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. Each row denotes the responses of a single animal. Crosses indicate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data</w:t>
      </w:r>
      <w:r w:rsidRPr="007715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that were not available for analysis. Arrowheads denote the immunization and ASFV challenge time points.</w:t>
      </w:r>
      <w:r w:rsidRPr="007715DB">
        <w:t xml:space="preserve"> </w:t>
      </w:r>
      <w:r w:rsidRPr="007715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Purple: OURT88/3 immunized animal that suffered from chronic ASF, Pink: OURT88/3 immunized animal that was not protected from OURT88/1, Green: OURT88/3 immunized animals that recovered from OURT88/1, but were not protected from Georgia 2007/1, Black: OURT88/3 immunized animals that recovered from OURT88/1 and Georgia 2007/1.</w:t>
      </w:r>
    </w:p>
    <w:p w14:paraId="11B91367" w14:textId="1DD01993" w:rsidR="002865C3" w:rsidRDefault="002865C3" w:rsidP="002865C3">
      <w:pPr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</w:p>
    <w:p w14:paraId="5A12FF54" w14:textId="77777777" w:rsidR="00F1134D" w:rsidRDefault="00F1134D" w:rsidP="00F1134D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3113EB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drawing>
          <wp:inline distT="0" distB="0" distL="0" distR="0" wp14:anchorId="10239D73" wp14:editId="415C103B">
            <wp:extent cx="5858693" cy="7602011"/>
            <wp:effectExtent l="0" t="0" r="8890" b="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5D89" w14:textId="092B10E1" w:rsidR="00620BEB" w:rsidRDefault="00620BEB" w:rsidP="00620BEB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Figure </w:t>
      </w:r>
      <w:r w:rsidR="00B96833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7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Multiple sequence alignment of B646L/p72 amino acid sequences from Georgia2007/1 and OURT88/3. These sequences have 99.5% identity.</w:t>
      </w:r>
    </w:p>
    <w:p w14:paraId="09557EA3" w14:textId="77777777" w:rsidR="00F1134D" w:rsidRDefault="00F1134D" w:rsidP="00F1134D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3113EB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drawing>
          <wp:inline distT="0" distB="0" distL="0" distR="0" wp14:anchorId="03E77DE8" wp14:editId="62D5D1EB">
            <wp:extent cx="5868219" cy="7602011"/>
            <wp:effectExtent l="0" t="0" r="0" b="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0D20" w14:textId="56F22174" w:rsidR="00620BEB" w:rsidRDefault="00620BEB" w:rsidP="00620BEB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Figure </w:t>
      </w:r>
      <w:r w:rsidR="00B96833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8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Multiple sequence alignment of B602L amino acid sequences from Georgia2007/1 and OURT88/3. These sequences have 78.0% identity.</w:t>
      </w:r>
    </w:p>
    <w:p w14:paraId="2FE7E4F8" w14:textId="77777777" w:rsidR="00F1134D" w:rsidRDefault="00F1134D" w:rsidP="00F1134D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br w:type="page"/>
      </w:r>
    </w:p>
    <w:p w14:paraId="52F4D75C" w14:textId="77777777" w:rsidR="00F1134D" w:rsidRDefault="00F1134D" w:rsidP="00F1134D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3113EB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drawing>
          <wp:inline distT="0" distB="0" distL="0" distR="0" wp14:anchorId="3FE31DC1" wp14:editId="06F958D9">
            <wp:extent cx="5858693" cy="1362265"/>
            <wp:effectExtent l="0" t="0" r="8890" b="9525"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569E" w14:textId="212C3CF2" w:rsidR="00620BEB" w:rsidRDefault="00620BEB" w:rsidP="00620BEB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Figure </w:t>
      </w:r>
      <w:r w:rsidR="00B96833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9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Multiple sequence alignment of D117L/p17 amino acid sequences from Georgia2007/1 and OURT88/3. These sequences have 95.7% identity.</w:t>
      </w:r>
    </w:p>
    <w:p w14:paraId="38AB4275" w14:textId="77777777" w:rsidR="00F1134D" w:rsidRDefault="00F1134D" w:rsidP="00F1134D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3113EB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drawing>
          <wp:inline distT="0" distB="0" distL="0" distR="0" wp14:anchorId="26D2273E" wp14:editId="67384804">
            <wp:extent cx="5906324" cy="4906060"/>
            <wp:effectExtent l="0" t="0" r="0" b="8890"/>
            <wp:docPr id="1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ckground patter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785A" w14:textId="3CCF7460" w:rsidR="00620BEB" w:rsidRDefault="00620BEB" w:rsidP="00620BEB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Figure 1</w:t>
      </w:r>
      <w:r w:rsidR="00B96833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0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Multiple sequence alignment of B438L/p49 amino acid sequences from Georgia2007/1 and OURT88/3. These sequences have 99.1% identity.</w:t>
      </w:r>
    </w:p>
    <w:p w14:paraId="1D2153CE" w14:textId="77777777" w:rsidR="00F1134D" w:rsidRDefault="00F1134D" w:rsidP="00F1134D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br w:type="page"/>
      </w:r>
    </w:p>
    <w:p w14:paraId="587FDE6E" w14:textId="189A99E9" w:rsidR="00F1134D" w:rsidRDefault="00F1134D" w:rsidP="00F1134D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</w:p>
    <w:p w14:paraId="5818327A" w14:textId="77777777" w:rsidR="00F1134D" w:rsidRDefault="00F1134D" w:rsidP="00F1134D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3113EB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drawing>
          <wp:inline distT="0" distB="0" distL="0" distR="0" wp14:anchorId="5AB7BC9E" wp14:editId="55CBF255">
            <wp:extent cx="5820587" cy="1733792"/>
            <wp:effectExtent l="0" t="0" r="8890" b="0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A000" w14:textId="29932DA4" w:rsidR="00620BEB" w:rsidRDefault="00620BEB" w:rsidP="00620BEB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Figure 1</w:t>
      </w:r>
      <w:r w:rsidR="00731EF1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1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Multiple sequence alignment of E120R/p14.5 amino acid sequences from Georgia2007/1 and OURT88/3. These sequences have 93.4% identity.</w:t>
      </w:r>
    </w:p>
    <w:p w14:paraId="33554724" w14:textId="77777777" w:rsidR="00F1134D" w:rsidRDefault="00F1134D" w:rsidP="00F1134D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br w:type="page"/>
      </w:r>
    </w:p>
    <w:p w14:paraId="6030E764" w14:textId="6D245459" w:rsidR="00F1134D" w:rsidRDefault="00F1134D" w:rsidP="00F1134D">
      <w:pPr>
        <w:spacing w:after="0"/>
        <w:rPr>
          <w:noProof/>
        </w:rPr>
      </w:pPr>
      <w:r w:rsidRPr="003113EB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drawing>
          <wp:inline distT="0" distB="0" distL="0" distR="0" wp14:anchorId="0C1C872A" wp14:editId="3D7A1965">
            <wp:extent cx="5887272" cy="8021169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3EB">
        <w:rPr>
          <w:noProof/>
        </w:rPr>
        <w:t xml:space="preserve"> </w:t>
      </w:r>
    </w:p>
    <w:p w14:paraId="09D8A45A" w14:textId="6285ECC1" w:rsidR="00620BEB" w:rsidRDefault="00620BEB" w:rsidP="00620BEB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Figure 1</w:t>
      </w:r>
      <w:r w:rsidR="00731EF1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2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Multiple sequence alignment of M1249L amino acid sequences (1-720) from Georgia2007/1 and OURT88/3. These sequences have 99.4% identity.</w:t>
      </w:r>
    </w:p>
    <w:p w14:paraId="25C4CC26" w14:textId="77777777" w:rsidR="00620BEB" w:rsidRDefault="00620BEB" w:rsidP="00F1134D">
      <w:pPr>
        <w:spacing w:after="0"/>
        <w:rPr>
          <w:noProof/>
        </w:rPr>
      </w:pPr>
    </w:p>
    <w:p w14:paraId="4F29C2D1" w14:textId="77777777" w:rsidR="00F1134D" w:rsidRDefault="00F1134D" w:rsidP="00F1134D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3113EB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drawing>
          <wp:inline distT="0" distB="0" distL="0" distR="0" wp14:anchorId="102D07F1" wp14:editId="2A9670A2">
            <wp:extent cx="5982535" cy="6230219"/>
            <wp:effectExtent l="0" t="0" r="0" b="0"/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BC4D" w14:textId="7B5FFAE9" w:rsidR="00620BEB" w:rsidRDefault="00620BEB" w:rsidP="00620BEB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Figure 1</w:t>
      </w:r>
      <w:r w:rsidR="00731EF1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3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Multiple sequence alignment of M1249L amino acid sequences (721-1249) from Georgia2007/1 and OURT88/3. These sequences have 99.4% identity.</w:t>
      </w:r>
    </w:p>
    <w:p w14:paraId="676C1D55" w14:textId="4DD712D5" w:rsidR="00F1134D" w:rsidRDefault="00F1134D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br w:type="page"/>
      </w:r>
    </w:p>
    <w:p w14:paraId="4EFA6266" w14:textId="22F2E3A2" w:rsidR="009F1AEC" w:rsidRPr="00F1134D" w:rsidRDefault="00F1134D" w:rsidP="002865C3">
      <w:pP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F1134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t>Supplementary Materials and Methods</w:t>
      </w:r>
    </w:p>
    <w:p w14:paraId="561B70F0" w14:textId="02A52F7B" w:rsidR="00997C08" w:rsidRDefault="00997C08" w:rsidP="00997C08">
      <w:pPr>
        <w:pStyle w:val="MDPI22heading2"/>
        <w:ind w:left="0"/>
      </w:pPr>
      <w:r>
        <w:t>Confocal staining and imaging</w:t>
      </w:r>
    </w:p>
    <w:p w14:paraId="75C893AE" w14:textId="223D491E" w:rsidR="00997C08" w:rsidRDefault="00997C08" w:rsidP="00997C08">
      <w:pPr>
        <w:pStyle w:val="MDPI31text"/>
        <w:ind w:left="0"/>
      </w:pPr>
      <w:r>
        <w:t>Vero cells were used for confocal imaging. Briefly, cells were seeded at a density of 5 x 10</w:t>
      </w:r>
      <w:r w:rsidRPr="00A30A51">
        <w:rPr>
          <w:vertAlign w:val="superscript"/>
        </w:rPr>
        <w:t>4</w:t>
      </w:r>
      <w:r>
        <w:t xml:space="preserve"> cells before transfection with plasmids and TransIT-LT1. After 24 hour</w:t>
      </w:r>
      <w:r w:rsidR="000F3672">
        <w:t>s</w:t>
      </w:r>
      <w:r>
        <w:t xml:space="preserve"> incubation post-transfection, cells were fixed in 4% paraformaldehyde for 20 min before three washes with 1xPBS. </w:t>
      </w:r>
      <w:r w:rsidR="000F3672">
        <w:t xml:space="preserve">For cells that were infected with ASFV (BA71V), cells were infected at </w:t>
      </w:r>
      <w:proofErr w:type="gramStart"/>
      <w:r w:rsidR="000F3672">
        <w:t>an</w:t>
      </w:r>
      <w:proofErr w:type="gramEnd"/>
      <w:r w:rsidR="000F3672">
        <w:t xml:space="preserve"> multiplicity of infection of 2, before washing and fixing 20 hours after infection. </w:t>
      </w:r>
      <w:r>
        <w:t>Cells were permeabilized with 0.2% (v/v) Triton-X in 1x PBS</w:t>
      </w:r>
      <w:r w:rsidR="000F3672">
        <w:t xml:space="preserve">, then </w:t>
      </w:r>
      <w:r>
        <w:t>block</w:t>
      </w:r>
      <w:r w:rsidR="000F3672">
        <w:t>ed</w:t>
      </w:r>
      <w:r>
        <w:t xml:space="preserve"> with block buffer consisting of 10% (v/v) goat sera, 0.2% (v/v) NaN3 and 0.2% (v/v) fish skin gelatin (Sigma-Aldrich, USA) in 1x PBS. Primary antibodies from pig sera were first pre-adsorbed on untransfected cells that were treated in the same manner. Coverslips were incubated for 1h with the following primary antibodies: pre-adsorbed pig sera (1:800) and mouse anti-nanoluciferase (1:200, Promega, USA)</w:t>
      </w:r>
      <w:r w:rsidR="00133D0E">
        <w:t xml:space="preserve"> or anti-B646L/p72 (1:10, 4H3, in-house hybridoma supernatant)</w:t>
      </w:r>
      <w:r>
        <w:t xml:space="preserve"> diluted in block buffer. After 3 washes with 1x PBS, coverslips were incubated with the appropriate secondary antibodies:     anti-pig IgG Alexa Flour 488 (1:250, Southern Biotech, USA) and</w:t>
      </w:r>
      <w:r w:rsidR="00133D0E">
        <w:t>/or</w:t>
      </w:r>
      <w:r>
        <w:t xml:space="preserve"> anti-mouse IgG Alexa Flour 568 (1:200, Invitrogen, USA) diluted in block buffer. Coverslips were washed another three times with 1x PBS before</w:t>
      </w:r>
      <w:r w:rsidR="006439B5">
        <w:t xml:space="preserve"> DNA staining with DAPI or TOPRO. Coverslips were</w:t>
      </w:r>
      <w:r>
        <w:t xml:space="preserve"> mount</w:t>
      </w:r>
      <w:r w:rsidR="006439B5">
        <w:t>ed</w:t>
      </w:r>
      <w:r>
        <w:t xml:space="preserve"> with Vectashield and imaging on a Leica SP8 confocal microscope. </w:t>
      </w:r>
    </w:p>
    <w:p w14:paraId="4787BC46" w14:textId="648B27A3" w:rsidR="00997C08" w:rsidRDefault="00997C08" w:rsidP="00997C08">
      <w:pPr>
        <w:pStyle w:val="MDPI22heading2"/>
        <w:ind w:left="0"/>
      </w:pPr>
      <w:r>
        <w:t>Western blot analysis</w:t>
      </w:r>
    </w:p>
    <w:p w14:paraId="575DE0D9" w14:textId="3540C1CB" w:rsidR="00997C08" w:rsidRDefault="00997C08" w:rsidP="00AF6B4C">
      <w:pPr>
        <w:pStyle w:val="MDPI31text"/>
        <w:ind w:left="0" w:firstLine="426"/>
      </w:pPr>
      <w:r>
        <w:t>Protein expression was confirmed with sodium dodecyl sulfate-polyacrylamide gel electrophoresis and western blot analysis. Briefly, cell lysates from plasmid transfected HEK293T cells were prepared for separation on 4-12% NuPAGE Bis-</w:t>
      </w:r>
      <w:proofErr w:type="gramStart"/>
      <w:r>
        <w:t>Tris</w:t>
      </w:r>
      <w:proofErr w:type="gramEnd"/>
      <w:r>
        <w:t xml:space="preserve"> protein gels (Invitrogen, USA) with NuPAGE LDS sample buffer and reducing agent. Proteins were then transferred onto PVDF membranes </w:t>
      </w:r>
      <w:r w:rsidRPr="000F3672">
        <w:t>(Cyvita</w:t>
      </w:r>
      <w:r w:rsidR="000F3672">
        <w:t>, USA</w:t>
      </w:r>
      <w:r w:rsidRPr="000F3672">
        <w:t>)</w:t>
      </w:r>
      <w:r>
        <w:t xml:space="preserve">. Mouse anti-nanoluciferase antibodies (1:400, Promega, USA) were used for protein detection. Membranes were blocked with 5% skim milk (w/v) in 0.5% (v/v) PBS-Tween20 (PBS-T). Primary antibodies were diluted in 5% bovine serum albumin (BSA, w/v) in PBS-T and incubated with the blocked membranes for 1h with agitation. Membranes were washed three times with PBS-T before detection of primary antibodies with goat anti-mouse IgG HRP-conjugated antibodies (1:2000, BioRad, USA) diluted in 5% BSA in PBS-T. Protein visualization was achieved with SuperSignal West Pico PLUS chemiluminescent substrate (Thermo Scientific, USA) on the </w:t>
      </w:r>
      <w:proofErr w:type="gramStart"/>
      <w:r>
        <w:t>G:BOX</w:t>
      </w:r>
      <w:proofErr w:type="gramEnd"/>
      <w:r>
        <w:t xml:space="preserve"> </w:t>
      </w:r>
      <w:r w:rsidR="005C533F">
        <w:rPr>
          <w:iCs/>
        </w:rPr>
        <w:t xml:space="preserve">XX6 </w:t>
      </w:r>
      <w:r w:rsidRPr="000F3672">
        <w:t>(</w:t>
      </w:r>
      <w:r w:rsidR="000F3672" w:rsidRPr="000F3672">
        <w:t>Syngene, USA</w:t>
      </w:r>
      <w:r w:rsidRPr="000F3672">
        <w:t>).</w:t>
      </w:r>
    </w:p>
    <w:p w14:paraId="10576283" w14:textId="20609B24" w:rsidR="009F1AEC" w:rsidRPr="009F1AEC" w:rsidRDefault="009F1AEC" w:rsidP="009F1AEC">
      <w:pPr>
        <w:pStyle w:val="MDPI22heading2"/>
        <w:ind w:left="0"/>
      </w:pPr>
      <w:r w:rsidRPr="009F1AEC">
        <w:t>Multiple alignments of ASFV protein sequences</w:t>
      </w:r>
    </w:p>
    <w:p w14:paraId="352C7F62" w14:textId="0EE355DB" w:rsidR="009F1AEC" w:rsidRPr="009F1AEC" w:rsidRDefault="009F1AEC" w:rsidP="00AF6B4C">
      <w:pPr>
        <w:spacing w:after="0"/>
        <w:ind w:firstLine="426"/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lang w:val="en-US" w:eastAsia="de-DE" w:bidi="en-US"/>
          <w14:ligatures w14:val="none"/>
        </w:rPr>
      </w:pPr>
      <w:r w:rsidRPr="009F1AE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lang w:val="en-US" w:eastAsia="de-DE" w:bidi="en-US"/>
          <w14:ligatures w14:val="none"/>
        </w:rPr>
        <w:t xml:space="preserve">Multiple sequences alignments generated from the selected ASFV capsid protein amino acid sequences derived from Georgia 2007/1 (GenBank No. NC_044959) and OURT88/3 (GenBank No. NC_044957) were aligned with EMBOSS Needle (EMBL-EBI). The FASTA output was shaded with the Multiple Align Show (http://www.bioinformatics.org/SMS/multi_align.html). </w:t>
      </w:r>
    </w:p>
    <w:p w14:paraId="248722E1" w14:textId="7DA760AB" w:rsidR="00997C08" w:rsidRPr="009F1AEC" w:rsidRDefault="00997C08" w:rsidP="00997C08">
      <w:pP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lang w:val="en-US" w:eastAsia="de-DE" w:bidi="en-US"/>
          <w14:ligatures w14:val="none"/>
        </w:rPr>
      </w:pPr>
    </w:p>
    <w:p w14:paraId="27525902" w14:textId="77777777" w:rsidR="00B317FD" w:rsidRDefault="00B317FD" w:rsidP="008C33B4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br w:type="page"/>
      </w:r>
    </w:p>
    <w:p w14:paraId="1934825A" w14:textId="5117D402" w:rsidR="006402C5" w:rsidRDefault="008C33B4" w:rsidP="008C33B4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lastRenderedPageBreak/>
        <w:t xml:space="preserve">Table </w:t>
      </w:r>
      <w:r w:rsidR="00EF286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1</w:t>
      </w:r>
      <w:r w:rsidR="002E57F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bookmarkStart w:id="0" w:name="_Hlk128928806"/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DNA sequences of recombinant Nluc tagged ASFV protein open reading frames</w:t>
      </w:r>
      <w:bookmarkEnd w:id="0"/>
      <w:r w:rsidR="00DA34C9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 Open reading frames were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inserted into the pNeoSec vector containing a Nluc tag with a</w:t>
      </w:r>
      <w:r w:rsidR="00E60181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multiple cloning site containing a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="00E60181" w:rsidRPr="00E60181">
        <w:rPr>
          <w:rFonts w:ascii="Palatino Linotype" w:eastAsia="Times New Roman" w:hAnsi="Palatino Linotype" w:cs="Times New Roman"/>
          <w:i/>
          <w:iCs/>
          <w:color w:val="000000"/>
          <w:kern w:val="0"/>
          <w:sz w:val="18"/>
          <w:szCs w:val="18"/>
          <w:lang w:val="en-US" w:eastAsia="de-DE" w:bidi="en-US"/>
          <w14:ligatures w14:val="none"/>
        </w:rPr>
        <w:t>HindIII</w:t>
      </w:r>
      <w:r w:rsidR="00E60181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(Capitalised) and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</w:t>
      </w:r>
      <w:r w:rsidRPr="008C33B4">
        <w:rPr>
          <w:rFonts w:ascii="Palatino Linotype" w:eastAsia="Times New Roman" w:hAnsi="Palatino Linotype" w:cs="Times New Roman"/>
          <w:i/>
          <w:iCs/>
          <w:color w:val="000000"/>
          <w:kern w:val="0"/>
          <w:sz w:val="18"/>
          <w:szCs w:val="18"/>
          <w:lang w:val="en-US" w:eastAsia="de-DE" w:bidi="en-US"/>
          <w14:ligatures w14:val="none"/>
        </w:rPr>
        <w:t>AscI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cloning site (underlined). Start codon highlighted in bold.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33B4" w14:paraId="038FC699" w14:textId="77777777" w:rsidTr="00D6211D">
        <w:tc>
          <w:tcPr>
            <w:tcW w:w="10456" w:type="dxa"/>
          </w:tcPr>
          <w:p w14:paraId="1565F5B4" w14:textId="11F566D7" w:rsidR="008C33B4" w:rsidRPr="00B317FD" w:rsidRDefault="008C33B4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  <w:t>B646L/p72</w:t>
            </w:r>
          </w:p>
        </w:tc>
      </w:tr>
      <w:tr w:rsidR="008C33B4" w14:paraId="6A677618" w14:textId="77777777" w:rsidTr="00D6211D">
        <w:tc>
          <w:tcPr>
            <w:tcW w:w="10456" w:type="dxa"/>
          </w:tcPr>
          <w:p w14:paraId="3DC284A5" w14:textId="41EC66DD" w:rsidR="008C33B4" w:rsidRPr="00E60181" w:rsidRDefault="00E60181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</w:pP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AAGCTTgccacc</w:t>
            </w:r>
            <w:r w:rsidRPr="00E60181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atg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gtaccagcatctggcggagccttttgtctgatcgccaacgacggaaaggccgacaagatcattctggcccaggacctgctgaacagccgcatcagcaacatcaagaacgtgaacaagagctacggcaagcccgatccagagccaacactgagccagatcgaagagacacacctggtgcacttcaacgcccacttcaagccctacgtgccagtgggcttcgagtacaacaaagtgcgcccacacaccggcacacccacactgggaaacaagctgaccttcggcatccctcagtacggcgacttcttccacgacatggtcggacaccacatcctgggagcctgtcacagctcttggcaggatgccccaatccagggaacctctcagatgggagcacacggccagctgcagacattccctagaaacggctacgactgggacaaccagacaccactggaaggcgccgtgtacacactggtggacccattcggaaggccaatcgtgccaggcaccaaaaacgcctaccgcaacctggtgtactactgcgagtacccaggcgagcgcctgtacgagaacgtgcgcttcgacgtgaacggcaacagcctggacgagtacagcagcgacgtgacaaccctcgtgcgcaagttctgtatccccggcgacaagatgaccggctacaagcacctcgtgggccaagaggtgtcagtggaaggcacatctggacccctgctgtgcaacatccacgacctgcacaaaccccaccagagcaagccaatcctgaccgacgagaacgacacccagagaacctgcagccacactaaccccaagtttctgagccagcacttccccgagaacagccacaacatccagacagccggcaagcaggacatcaccccaatcaccgatgccacctacctggacatcaggcgcaacgtgcactacagctgcaacggcccacagacacccaagtactaccagccacctctggctctgtggatcaagctgcgcttctggttcaacgagaatgtgaacctggctatcccctccgtgtctatccctttcggcgagcgcttcatcaccatcaaactggccagccagaaggacctggtcaacgagttcccaggactgttcgtccgccagagccgctttattgctggacgaccaagccgccgcaacatccgcttcaagccatggtttatcccaggcgtgatcaacgagatcagcctgaccaacaacgagctgtacatcaacaacctgttcgtgaccccagagatccacaacctcttcgtcaagcgcgtgcggttctctctgatccgcgtgcacaaaacccaagtgacccacaccaacaacaaccaccacgatgagaagctgatgagcgccctgaagtggcccatcgagtacatgttcatcggcctgaagccaacctggaacatctccgaccagaatccacaccagcaccgcgactggcacaagttcggacacgtggtcaacgccatcatgcagccaacacaccacgccgaaatcagcttccaggacagggatacagccctgccagacgcctgtagctccatcagcgatatcagccccgtgacataccccatcacactgcccatcatcaaaaacatcagcgtgacagcccacggcatcaacctgatcgacaagttcccatccaagttctgcagcagctacatccccttccactacggcggcaatgccatcaagacaccagatgacccaggcgccatgatgatcaccttcgctctgaagccccgcgaggaataccagccaagcggacacatcaacgtgtcccgcgccagagagttctacatcagctgggacacagactacgtgggcagcatcacaacagccgacctggtcgtgtctgccagcgccatcaattttctgctgctccagaacggcagcgccgtgctgagatattctacac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u w:val="single"/>
                <w:lang w:val="en-US" w:eastAsia="de-DE" w:bidi="en-US"/>
                <w14:ligatures w14:val="none"/>
              </w:rPr>
              <w:t>ggcgcgcc</w:t>
            </w:r>
          </w:p>
        </w:tc>
      </w:tr>
      <w:tr w:rsidR="008C33B4" w14:paraId="5DAB32B5" w14:textId="77777777" w:rsidTr="00D6211D">
        <w:tc>
          <w:tcPr>
            <w:tcW w:w="10456" w:type="dxa"/>
          </w:tcPr>
          <w:p w14:paraId="1E2A73DA" w14:textId="7BE386BA" w:rsidR="008C33B4" w:rsidRPr="00B317FD" w:rsidRDefault="008C33B4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  <w:t>M1249L</w:t>
            </w:r>
          </w:p>
        </w:tc>
      </w:tr>
      <w:tr w:rsidR="008C33B4" w14:paraId="273515E6" w14:textId="77777777" w:rsidTr="00D6211D">
        <w:tc>
          <w:tcPr>
            <w:tcW w:w="10456" w:type="dxa"/>
          </w:tcPr>
          <w:p w14:paraId="0BC532A8" w14:textId="6776F92E" w:rsidR="008C33B4" w:rsidRDefault="00B317FD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</w:pP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AAGCTT</w:t>
            </w: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gccaccatggaggaggtcatcaccatcgcccagatcgtgcacagaggcacggatatcctgagtctgaacaatgaagaaatcgaggccctggtggacgagatttactccacgttaaaagggagcaatgatataaagaatatacggctgatcgacttcctgtttactctgaaagattttgtgaaccatgtcagagcggagcagagcaagctgcctgacctcagcatgcccatagaggcctacatccggcagttattagtagatcctgatgtggttccaattgtctccgagaagaagaaagagttgagggtgcggcctagcacccgaaaggaaatatttcttatcaatggcactcatcttgcggtcccagccgaggcgcccatcgagatttatgggctgaaactccgtctgaagactttcagtccccagtgcttcatgagaatggctgaaattggcagcttttcccctgaaactttaggctatgtggcctctggggccaatctgactaatttcattcgtgtattcatgaagtgtgtggaccaggagacctggaagaaaaatggggaaggggtcgtcgtgaccacaaaggaaaatatcatacagttcacgcaccagtatatcgaactttataagtttctccgatcaggcggccatagctggctcattaaccgacttgcagaggagatggtgcatcgcaagctggatcgagaggaccagggctcgcacatcagcaatattgtggagacggaagaaatcgagcccgaggagaacattaaaagagtgatcttttttttaaaagagctatctacaatgtacagtgtttcacccgtgtttacttctggctacatgcctctattgtatgatctttaccgggccggatacctggaggttctgtggaaccccgtcgagcaaaaattcctgcaacatgcagagcagagagaaaaggagcagatgatcctgcaacaggtggacatgaaactgactgaagtcattacgcaggccaggcagtattttaagatcatggaggaaaaaattggccgcgtccagtctgatgccattcgggagatcctcaccatggaaggaaaggtggatgatcccaactccatactgcaggaagtaatcaaggcctgtggcaagcaagaagctgagttgataaccacagaatacctcaatattaagaaacaatgggaactgcaagaaaagaacgcctgtgcccacctaaagttagttaagcaattgcgctcaggcctgcagtatgccgaactccttaaggttctggaatctatcagagtgctctataaggaaaaaaataatacaaccaactggaatctgtgcaaagcctgtggatttaagctactgtgcccgcacgtggacatgctgattcagctgcaggctgccgaagcttcctacgacaccatgaggaccaaactgatgaagttctctggtatcaataaagagaaagaaaacaaccagggactgatatacagttatttttgcaagatttgtggagaggagttagctcatttcatccaggaggaccgcacagcagatgtaggaatcatcggggacctaaacagcaagctgcgggtgttcatctggcaggagaccatgaaggcatgcacattcattcacttcggcaaactcgtagatgtcaagcagtttgccaacattgcggtgaatgtatgcctgccgctggtgtattcaatagagaatataaaaaaagaggaagattatgacccccttactcagctctacgcagtgatctacatttatgcctatattctgaacctgatctacagctctcagaagaacaaggaatttcttactatcacgatacatggcatgaaagccgactcctccctcaacgcttacgtaacattcttgctggagaaaatgatgcagcagtacagcgggattatcaatcaactttcggagattacagatcagtggatagcaaataacttccgggaggccttcaaaaaaatcattcaccaaaacggtcttcaaggactcagtgtacaggacgacacaaaggttctcttaactgagattctgctcgacccgatgtatgattacgctgctaccgtcgccagaatagacggctccatccccatgcacaaacccaggacacctaaagaggccgagtatgagtttaagactgtgattggaaggactcccgctgagttattgtcccagaaagaattttatgataagatctacacgtcgaagtacagaccagattttacccaactgacgaggttaaatgacatctattttcaggaagaaagcctgcgggtgtggtggggtggaagggatgaggagaaaacatcaactctgatctacttgcgggcatatgagctctttctgaaatacctccagaacgccccaaatttcaacagtgaattggctgagttcaaaacatatgagaacgcttacggcgaacaaaaggccctgttggctcagcagggtttctacaacatctttgacccgaatactgggagggcagaccagcgcactcgcctctttgaatacaaaaggctacccatctccaccctttatgatgaacggggactgccacacaagtggaccatctatgtttacaaagcagttgacagttctcagaagccagcagaaatagaggtcaccagaaaggatgttattaaaaagatagacaaccactacgcgctggctgaccttagatgctcggtgtgtcacgtcttacagcacgaggtgggtcagctgaatatcaaaaaagtgcagaccgctttgaaggctagtctggagttcaacacattctatgcgttctatgagtcacgctgccccaaaggaggacttcatgacttccaggacaagaagtgtgtcaaatgcggtctcttcacttacatcatatatgaccacctgagccagcctgagctggtacacgactactacaacaactacaaggaccagtacgataaggagaagatgagcattcgaagcatacaaattaagaaggatatgacgacgccaagtaccgaaacacagcccaagcctcctcaggaaccctggacatttgactacgggaaaatcattaagaccgccaagattttggatatctccccagccgtcattgaggcaatcggagccatggaagggcgttcctatgcagacatccgcgaggggcagggtgcaccgccaccaccgaccagtatggacgatccacgcctcatggccgttgacagcgcagtaagaattttcctttataattacaactgtctccgtcatgtctcgaccttcaataaaccccctattcatgtggaaaggttggtcaaacatctctcatatgaagagaaagaggacctggagaaagtcttgcctaacgtggtgaatgagtaccacaccacattcaagcacttgagggttacagaccctgccagcgcactactctactccatcgagtttctctgcatcagctttctaacactgtacgaaatcaaggagccatcatgggtggtgaacattgtgagggagtttgcgctcacagagctgaataccatcatccaatctgaaaagctcctgtccaaacccggggcttttaactttatgattttcggtgaagatttcgtgtgttctggcgaagattcttccatggatgatatatcagcttactcttccccgggccttttcggcgaggacattattgatagactggacgaccctttctccattgaagatgtggacatcagtttagatgtgttggataacttggcccctcaag</w:t>
            </w: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u w:val="single"/>
                <w:lang w:val="en-US" w:eastAsia="de-DE" w:bidi="en-US"/>
                <w14:ligatures w14:val="none"/>
              </w:rPr>
              <w:t>ggcgcgcc</w:t>
            </w:r>
          </w:p>
        </w:tc>
      </w:tr>
      <w:tr w:rsidR="008C33B4" w14:paraId="2208A654" w14:textId="77777777" w:rsidTr="00D6211D">
        <w:tc>
          <w:tcPr>
            <w:tcW w:w="10456" w:type="dxa"/>
          </w:tcPr>
          <w:p w14:paraId="3A95DB3E" w14:textId="47434266" w:rsidR="008C33B4" w:rsidRPr="00B317FD" w:rsidRDefault="008C33B4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  <w:t>D117L</w:t>
            </w:r>
          </w:p>
        </w:tc>
      </w:tr>
      <w:tr w:rsidR="008C33B4" w14:paraId="2A9C10EB" w14:textId="77777777" w:rsidTr="00D6211D">
        <w:tc>
          <w:tcPr>
            <w:tcW w:w="10456" w:type="dxa"/>
          </w:tcPr>
          <w:p w14:paraId="40E19EF6" w14:textId="72A33CE9" w:rsidR="008C33B4" w:rsidRDefault="00B317FD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AGCTTgccaccatggacacagaaacttcacctttgctcagtcacaacctctctacaagggaaggaatcaagcagtctactcaaggtcttctagctcataccattgccaagtacccagggaccacagccatccttctgggcatcctcatcctgttgatcatcattttaataattgtggctattgtttactacaaccgcacgattgactgcaaatcctccatacccaagcctccacccagctattatgtgcagcagccagagccccaccatcattttcctgtcttcttccggaaaagaaaaaattcaacctccctgcagagccacatcccgagtgatgagcagctggcagagctggcgcacagcg</w:t>
            </w: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u w:val="single"/>
                <w:lang w:val="en-US" w:eastAsia="de-DE" w:bidi="en-US"/>
                <w14:ligatures w14:val="none"/>
              </w:rPr>
              <w:t>ggcgcgcc</w:t>
            </w:r>
          </w:p>
        </w:tc>
      </w:tr>
      <w:tr w:rsidR="008C33B4" w14:paraId="7D8CD248" w14:textId="77777777" w:rsidTr="00D6211D">
        <w:tc>
          <w:tcPr>
            <w:tcW w:w="10456" w:type="dxa"/>
          </w:tcPr>
          <w:p w14:paraId="2C8821FE" w14:textId="2FC17092" w:rsidR="008C33B4" w:rsidRPr="00B317FD" w:rsidRDefault="008C33B4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  <w:lastRenderedPageBreak/>
              <w:t>B438L</w:t>
            </w:r>
          </w:p>
        </w:tc>
      </w:tr>
      <w:tr w:rsidR="008C33B4" w14:paraId="41BE3CF3" w14:textId="77777777" w:rsidTr="00D6211D">
        <w:tc>
          <w:tcPr>
            <w:tcW w:w="10456" w:type="dxa"/>
          </w:tcPr>
          <w:p w14:paraId="30FBAA3A" w14:textId="488B5487" w:rsidR="008C33B4" w:rsidRDefault="00E60181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</w:pP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AAGCTtgccacc</w:t>
            </w:r>
            <w:r w:rsidRPr="00E60181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atg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taccatgactatgcaagcaagctcctcgcggattacaggagtgatccaccactgtgggagtcagatttacccagacataatcgctacagcgacaacatcctgaacagcaggtactgtggaaataaaaatggcgctgcgcctgtctacaatgaatataccaatagccctgagaaggctgaaaaagggctgcagctgtctgacttgcgtaacttcagtttcatgctcaacccacaacacaagaatattggatatggggacgcccaggatttagagccgtattctagtatccctaagaacaaactcttcaatcacttcaaaaaccatcggccggccttctccactcatactgaaaatttgatccggcggaatgttgtaagaaccgagaagaagaccttccctcaggtggccagtctgaagggcacgcagaagaactgcctgactcagccctcttcgcttccttccctaaaaaaccccaagaactcctcagttccgtcaacacgcttcagcgagcacaccaaatttttttcttacgaggaccttccaaagttaagaacgaaaggaacaataaaacatgagcagcacttgggtgaccagatgccaggccagcattataacggctatatcccgcacaaagatgtctacaatatcctctgtcttgcacacaacctgcccgcatcagtggaaaaagggattgctgggcgaggaataccactgggcaaccctcacgtgaagccaaatattgaacaagagctgataaagagcacatcaacatatacagatgtccccatgctaggccccctccctcccaaagacagccaacacggccgggagtaccaggaattttccgctaatagacacatgttgcaggtgagcaatatcctgcactccgtgtttgcaaatcattccatcaagccgcagattctggaggatattccagtgcttaacgctcagctcacgtcgataaaacctgtaagccccttcctgaacaaggcctatcaaacgcactacatggagaacattgtcaccctggtgcccaggtttaaatccattgcgaactattcttcccccatccccaactactccaagaggaacagtggacaggccgaatactttgatacttcaaagcagaccatcagtcgacataacaattatatacctaagtacaccgggggcattggtgattctaagctggacagcaccttccctaaagactttaatgcctcatctgttcccctgacttccgccgaaaaggaccacagcctccgcggtgacaattctgcctgctgcatcagcagtatctccccatctttgg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u w:val="single"/>
                <w:lang w:val="en-US" w:eastAsia="de-DE" w:bidi="en-US"/>
                <w14:ligatures w14:val="none"/>
              </w:rPr>
              <w:t>ggcgcgcc</w:t>
            </w:r>
          </w:p>
        </w:tc>
      </w:tr>
      <w:tr w:rsidR="008C33B4" w14:paraId="6EAEFA19" w14:textId="77777777" w:rsidTr="00D6211D">
        <w:tc>
          <w:tcPr>
            <w:tcW w:w="10456" w:type="dxa"/>
          </w:tcPr>
          <w:p w14:paraId="2D4C99A4" w14:textId="234013B8" w:rsidR="008C33B4" w:rsidRPr="00B317FD" w:rsidRDefault="008C33B4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  <w:t>E120R</w:t>
            </w:r>
          </w:p>
        </w:tc>
      </w:tr>
      <w:tr w:rsidR="008C33B4" w14:paraId="5C8708F6" w14:textId="77777777" w:rsidTr="00D6211D">
        <w:tc>
          <w:tcPr>
            <w:tcW w:w="10456" w:type="dxa"/>
          </w:tcPr>
          <w:p w14:paraId="2147DA1B" w14:textId="52C1F7D9" w:rsidR="008C33B4" w:rsidRDefault="00E60181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</w:pP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AAGCTTgccacc</w:t>
            </w:r>
            <w:r w:rsidRPr="00E60181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atg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gccgacttcaacagccccatccagtacctgaaagaagactcgagagacaggacatctatagggagtttggaatatgacgagaatgctgataccatgatcccttcctttgctgcaggactggaggaatttgagcccattccagattatgatcctacgacttcaacatccctctacagccagctgactcacaacatggagaagattgccgaggaggaggacagcaacttcctgcatgacacccgggagttcaccagcttagtgcctgatgaggcggacaataaaccagaagatgatgaagaaagtggcgccaagcccaagaaaaagaagcatctctttccgaaactttcatctcacaagtccaaag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u w:val="single"/>
                <w:lang w:val="en-US" w:eastAsia="de-DE" w:bidi="en-US"/>
                <w14:ligatures w14:val="none"/>
              </w:rPr>
              <w:t>ggcgcgcc</w:t>
            </w:r>
          </w:p>
        </w:tc>
      </w:tr>
      <w:tr w:rsidR="008C33B4" w14:paraId="6F200839" w14:textId="77777777" w:rsidTr="00D6211D">
        <w:tc>
          <w:tcPr>
            <w:tcW w:w="10456" w:type="dxa"/>
          </w:tcPr>
          <w:p w14:paraId="1CE743C8" w14:textId="2C0E6278" w:rsidR="008C33B4" w:rsidRPr="00B317FD" w:rsidRDefault="008C33B4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  <w:t>B602L</w:t>
            </w:r>
          </w:p>
        </w:tc>
      </w:tr>
      <w:tr w:rsidR="008C33B4" w14:paraId="1190E8CC" w14:textId="77777777" w:rsidTr="00D6211D">
        <w:tc>
          <w:tcPr>
            <w:tcW w:w="10456" w:type="dxa"/>
          </w:tcPr>
          <w:p w14:paraId="03593D4A" w14:textId="2B58FB13" w:rsidR="008C33B4" w:rsidRDefault="00E60181" w:rsidP="008C33B4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</w:pP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AAGCTTgccacc</w:t>
            </w:r>
            <w:r w:rsidRPr="00E60181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atg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ggtaccgccgagttcaacatcgacgagctgctgaagaacgtgctggaagatcccagcaccgagatcagcgaggaaaccctgaagcagctgtaccagcgcacaaacccctacaagcagttcaagaacgacagccgcgtggccttctgcagcttcaccaatctgcgcgagcagtacatccgccgcctgatcatgaccagcttcatcggctacgtgttcaaggccctgcaagagtggatgcccagctacagcaagcccacacacaccaccaagacactgctgagcgagctgatcaccctggtggacaccctgaaacaagagacaaacgacgtgcccagcgagagcgtggtcaacaccatcctgtctatcgccgacagctgcaagacccagacacagaagtccaaagaggccaagacaacaatcgacagcttcctgcgcgaacacttcgtgttcgacccaaacctgcacgcccagagcgcctacacatgtgccgacacaaacgtggacacctgtgccagcatgtgcgccgacaccaatgtggatacttgcgcctctatgtgtgccgatacgaatgtcgacacatgcgccagcacctgtacctccaccgagtacacagatctggccgatccagagcgcatcccactgcacatcatgcagaaaacactgaacgtgccaaacgagctgcaggccgacatcgacgccatcacacagacaccacagggatatagagccgccgctcacatcctccagaacatcgagctgcaccagagcatcaagcacatgctcgaaaaccccagggccttcaagcccatcctgttcaacaccaagatcacccgctacctgagccagcacatcccaccacaggacaccttctacaagtggaactactacatcgaggacaactacgaggaactgagggccgccaccgagagcatctacccagagaaacccgacctggaattcgccttcatcatctacgacgtggtggacagcagcaaccagcagaaggtggacgagttctactacaagtacaaggaccagatcttcagcgaggtgtccagcatccagctcggcaattggactctgctgggcagcttcaaagccaaccgcgagcgctacaactacttcaaccagaacaacgagatcatcaaacgcatcctggaccgccacgaagaggacctgaagatcggcaaagagatcctgaggaacaccatctaccacaagaaggccaagaacatccaagagacaggcccagacgctcccggcctgtccatctacaacagcaccttccacaccgacagcggcatcaagggactgctgtccttcaaagagctgaaaaacctggaaaaggccagcggcaacatcaagaaagcccgcgagtacgacttcatcgacgattgcgaggaaaagatcaagcagctcctgagcaaagagaatctgaccccagacgaggaaagcgaactgatcaagaccaagaagcagctcgacaacgccctggaaatgctgaatgtgcccgacgacacaatcagagtggatatgtgggtcaacaacaacaacaagctggaaaaagagatcctctacaccaaggccgagctgg</w:t>
            </w:r>
            <w:r w:rsidRPr="00E60181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u w:val="single"/>
                <w:lang w:val="en-US" w:eastAsia="de-DE" w:bidi="en-US"/>
                <w14:ligatures w14:val="none"/>
              </w:rPr>
              <w:t>ggcgcgcc</w:t>
            </w:r>
          </w:p>
        </w:tc>
      </w:tr>
    </w:tbl>
    <w:p w14:paraId="42BF0644" w14:textId="12836EA5" w:rsidR="008C33B4" w:rsidRDefault="008C33B4" w:rsidP="008C33B4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</w:p>
    <w:p w14:paraId="2930F2B5" w14:textId="69F9A5AE" w:rsidR="00E60181" w:rsidRDefault="00E60181" w:rsidP="00E60181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Table </w:t>
      </w:r>
      <w:r w:rsidR="00EF286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2</w:t>
      </w:r>
      <w:r w:rsidR="002E57F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>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DNA sequence of recombinant Nluc with a</w:t>
      </w:r>
      <w:r w:rsidR="00B317F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5’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multiple cloning site</w:t>
      </w:r>
      <w:r w:rsidR="00B317F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(MCS)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containing a </w:t>
      </w:r>
      <w:r w:rsidRPr="00E60181">
        <w:rPr>
          <w:rFonts w:ascii="Palatino Linotype" w:eastAsia="Times New Roman" w:hAnsi="Palatino Linotype" w:cs="Times New Roman"/>
          <w:i/>
          <w:iCs/>
          <w:color w:val="000000"/>
          <w:kern w:val="0"/>
          <w:sz w:val="18"/>
          <w:szCs w:val="18"/>
          <w:lang w:val="en-US" w:eastAsia="de-DE" w:bidi="en-US"/>
          <w14:ligatures w14:val="none"/>
        </w:rPr>
        <w:t>HindIII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(Capitalised) and </w:t>
      </w:r>
      <w:r w:rsidRPr="008C33B4">
        <w:rPr>
          <w:rFonts w:ascii="Palatino Linotype" w:eastAsia="Times New Roman" w:hAnsi="Palatino Linotype" w:cs="Times New Roman"/>
          <w:i/>
          <w:iCs/>
          <w:color w:val="000000"/>
          <w:kern w:val="0"/>
          <w:sz w:val="18"/>
          <w:szCs w:val="18"/>
          <w:lang w:val="en-US" w:eastAsia="de-DE" w:bidi="en-US"/>
          <w14:ligatures w14:val="none"/>
        </w:rPr>
        <w:t>AscI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t xml:space="preserve"> cloning site (underlined). Start codon highlighted in bold.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317FD" w:rsidRPr="00B317FD" w14:paraId="1B03EAFB" w14:textId="77777777" w:rsidTr="003113EB">
        <w:tc>
          <w:tcPr>
            <w:tcW w:w="10456" w:type="dxa"/>
          </w:tcPr>
          <w:p w14:paraId="0D6FF483" w14:textId="53AD276E" w:rsidR="00B317FD" w:rsidRPr="00B317FD" w:rsidRDefault="00B317FD" w:rsidP="00E60181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en-US" w:eastAsia="de-DE" w:bidi="en-US"/>
                <w14:ligatures w14:val="none"/>
              </w:rPr>
              <w:t>MCS-Nluc</w:t>
            </w:r>
          </w:p>
        </w:tc>
      </w:tr>
      <w:tr w:rsidR="00B317FD" w14:paraId="27CDE4C7" w14:textId="77777777" w:rsidTr="003113EB">
        <w:tc>
          <w:tcPr>
            <w:tcW w:w="10456" w:type="dxa"/>
          </w:tcPr>
          <w:p w14:paraId="005A6B2A" w14:textId="3195DB9F" w:rsidR="00B317FD" w:rsidRDefault="00B317FD" w:rsidP="00E60181">
            <w:pP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</w:pP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AAGCTTgccacc</w:t>
            </w:r>
            <w:r w:rsidRPr="00B317FD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atg</w:t>
            </w: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gtaccaggttctc</w:t>
            </w: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u w:val="single"/>
                <w:lang w:val="en-US" w:eastAsia="de-DE" w:bidi="en-US"/>
                <w14:ligatures w14:val="none"/>
              </w:rPr>
              <w:t>ggcgcgcc</w:t>
            </w:r>
            <w:r w:rsidRPr="00B317F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val="en-US" w:eastAsia="de-DE" w:bidi="en-US"/>
                <w14:ligatures w14:val="none"/>
              </w:rPr>
              <w:t>gtgttcacactcgaagatttcgttggggactggcgacagacagccggctacaacctggaccaagtccttgaacagggaggtgtgtccagtttgtttcagaatctcggggtgtccgtaactccgatccaaaggattgtcctgagcggtgaaaatgggctgaagatcgacatccatgtcatcatcccgtatgaaggtctgagcggcgaccaaatgggccagatcgaaaaaatttttaaggtggtgtaccctgtggatgatcatcactttaaggtgatcctgcactatggcacactggtaatcgacggggttacgccgaacatgatcgactatttcggacggccgtatgaaggcatcgccgtgttcgacggcaaaaagatcactgtaacagggaccctgtggaacggcaacaaaattatcgacgagcgcctgatcaaccccgacggctccctgctgttccgagtaaccatcaacggagtgaccggctggcggctgtgcgaacgcattctggcgcgcgccaagcaccaccatcaccatcactaa</w:t>
            </w:r>
          </w:p>
        </w:tc>
      </w:tr>
    </w:tbl>
    <w:p w14:paraId="304BD9A5" w14:textId="76EC38A2" w:rsidR="009F1AEC" w:rsidRDefault="009F1AEC" w:rsidP="00E60181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</w:p>
    <w:p w14:paraId="5F459C81" w14:textId="77777777" w:rsidR="009F1AEC" w:rsidRDefault="009F1AEC">
      <w:pP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  <w:br w:type="page"/>
      </w:r>
    </w:p>
    <w:p w14:paraId="23CFBBBA" w14:textId="3E052BA1" w:rsidR="00071C68" w:rsidRPr="00071C68" w:rsidRDefault="00071C68" w:rsidP="00E60181">
      <w:pPr>
        <w:spacing w:after="0"/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szCs w:val="20"/>
          <w:lang w:val="en-US" w:eastAsia="de-DE" w:bidi="en-US"/>
          <w14:ligatures w14:val="none"/>
        </w:rPr>
      </w:pPr>
      <w:r w:rsidRPr="00071C68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szCs w:val="20"/>
          <w:lang w:val="en-US" w:eastAsia="de-DE" w:bidi="en-US"/>
          <w14:ligatures w14:val="none"/>
        </w:rPr>
        <w:lastRenderedPageBreak/>
        <w:t>References</w:t>
      </w:r>
    </w:p>
    <w:p w14:paraId="0319863F" w14:textId="77777777" w:rsidR="00071C68" w:rsidRDefault="00071C68" w:rsidP="00E60181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</w:p>
    <w:p w14:paraId="3A5EA0E4" w14:textId="77777777" w:rsidR="00EF6B87" w:rsidRPr="001D7808" w:rsidRDefault="00071C68" w:rsidP="00EF6B87">
      <w:pPr>
        <w:pStyle w:val="EndNoteBibliography"/>
        <w:ind w:left="720" w:hanging="720"/>
        <w:rPr>
          <w:rFonts w:ascii="Palatino Linotype" w:hAnsi="Palatino Linotype"/>
          <w:sz w:val="20"/>
          <w:szCs w:val="20"/>
        </w:rPr>
      </w:pPr>
      <w:r w:rsidRPr="001D7808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de-DE" w:bidi="en-US"/>
          <w14:ligatures w14:val="none"/>
        </w:rPr>
        <w:fldChar w:fldCharType="begin"/>
      </w:r>
      <w:r w:rsidRPr="001D7808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de-DE" w:bidi="en-US"/>
          <w14:ligatures w14:val="none"/>
        </w:rPr>
        <w:instrText xml:space="preserve"> ADDIN EN.REFLIST </w:instrText>
      </w:r>
      <w:r w:rsidRPr="001D7808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de-DE" w:bidi="en-US"/>
          <w14:ligatures w14:val="none"/>
        </w:rPr>
        <w:fldChar w:fldCharType="separate"/>
      </w:r>
      <w:r w:rsidR="00EF6B87" w:rsidRPr="001D7808">
        <w:rPr>
          <w:rFonts w:ascii="Palatino Linotype" w:hAnsi="Palatino Linotype"/>
          <w:sz w:val="20"/>
          <w:szCs w:val="20"/>
        </w:rPr>
        <w:t>1.</w:t>
      </w:r>
      <w:r w:rsidR="00EF6B87" w:rsidRPr="001D7808">
        <w:rPr>
          <w:rFonts w:ascii="Palatino Linotype" w:hAnsi="Palatino Linotype"/>
          <w:sz w:val="20"/>
          <w:szCs w:val="20"/>
        </w:rPr>
        <w:tab/>
        <w:t xml:space="preserve">Goatley, L. C.; Nash, R. H.; Andrews, C.; Hargreaves, Z.; Tng, P.; Reis, A. L.; Graham, S. P.; Netherton, C. L., Cellular and Humoral Immune Responses after Immunisation with Low Virulent African Swine Fever Virus in the Large White Inbred Babraham Line and Outbred Domestic Pigs. </w:t>
      </w:r>
      <w:r w:rsidR="00EF6B87" w:rsidRPr="001D7808">
        <w:rPr>
          <w:rFonts w:ascii="Palatino Linotype" w:hAnsi="Palatino Linotype"/>
          <w:i/>
          <w:sz w:val="20"/>
          <w:szCs w:val="20"/>
        </w:rPr>
        <w:t xml:space="preserve">Viruses </w:t>
      </w:r>
      <w:r w:rsidR="00EF6B87" w:rsidRPr="001D7808">
        <w:rPr>
          <w:rFonts w:ascii="Palatino Linotype" w:hAnsi="Palatino Linotype"/>
          <w:b/>
          <w:sz w:val="20"/>
          <w:szCs w:val="20"/>
        </w:rPr>
        <w:t>2022,</w:t>
      </w:r>
      <w:r w:rsidR="00EF6B87" w:rsidRPr="001D7808">
        <w:rPr>
          <w:rFonts w:ascii="Palatino Linotype" w:hAnsi="Palatino Linotype"/>
          <w:sz w:val="20"/>
          <w:szCs w:val="20"/>
        </w:rPr>
        <w:t xml:space="preserve"> 14, (7).</w:t>
      </w:r>
    </w:p>
    <w:p w14:paraId="5B0B3ECB" w14:textId="67E3449F" w:rsidR="000F53C9" w:rsidRDefault="00071C68" w:rsidP="00E60181">
      <w:pPr>
        <w:spacing w:after="0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1D7808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val="en-US" w:eastAsia="de-DE" w:bidi="en-US"/>
          <w14:ligatures w14:val="none"/>
        </w:rPr>
        <w:fldChar w:fldCharType="end"/>
      </w:r>
    </w:p>
    <w:sectPr w:rsidR="000F53C9" w:rsidSect="00251967">
      <w:pgSz w:w="11906" w:h="16838"/>
      <w:pgMar w:top="1418" w:right="720" w:bottom="107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4140B" w14:textId="77777777" w:rsidR="00540E24" w:rsidRDefault="00540E24" w:rsidP="00B83556">
      <w:pPr>
        <w:spacing w:after="0" w:line="240" w:lineRule="auto"/>
      </w:pPr>
      <w:r>
        <w:separator/>
      </w:r>
    </w:p>
  </w:endnote>
  <w:endnote w:type="continuationSeparator" w:id="0">
    <w:p w14:paraId="39D8D12D" w14:textId="77777777" w:rsidR="00540E24" w:rsidRDefault="00540E24" w:rsidP="00B83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27173" w14:textId="77777777" w:rsidR="00540E24" w:rsidRDefault="00540E24" w:rsidP="00B83556">
      <w:pPr>
        <w:spacing w:after="0" w:line="240" w:lineRule="auto"/>
      </w:pPr>
      <w:r>
        <w:separator/>
      </w:r>
    </w:p>
  </w:footnote>
  <w:footnote w:type="continuationSeparator" w:id="0">
    <w:p w14:paraId="000F5A92" w14:textId="77777777" w:rsidR="00540E24" w:rsidRDefault="00540E24" w:rsidP="00B835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iruse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ssssdzaar20v0e5r2bvsd5apd9przvsx2rw&quot;&gt;Tng_Endnote&lt;record-ids&gt;&lt;item&gt;155&lt;/item&gt;&lt;/record-ids&gt;&lt;/item&gt;&lt;/Libraries&gt;"/>
  </w:docVars>
  <w:rsids>
    <w:rsidRoot w:val="00997C08"/>
    <w:rsid w:val="00071C68"/>
    <w:rsid w:val="000A7E3F"/>
    <w:rsid w:val="000F3672"/>
    <w:rsid w:val="000F53C9"/>
    <w:rsid w:val="00133D0E"/>
    <w:rsid w:val="00144576"/>
    <w:rsid w:val="0015370B"/>
    <w:rsid w:val="001A1E02"/>
    <w:rsid w:val="001D18C7"/>
    <w:rsid w:val="001D7808"/>
    <w:rsid w:val="001F47C7"/>
    <w:rsid w:val="00214448"/>
    <w:rsid w:val="00251967"/>
    <w:rsid w:val="002865C3"/>
    <w:rsid w:val="002E57FE"/>
    <w:rsid w:val="003113EB"/>
    <w:rsid w:val="00373BDC"/>
    <w:rsid w:val="003A1993"/>
    <w:rsid w:val="003D0484"/>
    <w:rsid w:val="004106D7"/>
    <w:rsid w:val="0041405D"/>
    <w:rsid w:val="00464504"/>
    <w:rsid w:val="00482A22"/>
    <w:rsid w:val="00540E24"/>
    <w:rsid w:val="00592E36"/>
    <w:rsid w:val="005B660C"/>
    <w:rsid w:val="005C533F"/>
    <w:rsid w:val="005F0682"/>
    <w:rsid w:val="005F4948"/>
    <w:rsid w:val="00620BEB"/>
    <w:rsid w:val="00623F87"/>
    <w:rsid w:val="006402C5"/>
    <w:rsid w:val="006439B5"/>
    <w:rsid w:val="0064403E"/>
    <w:rsid w:val="0066258F"/>
    <w:rsid w:val="0067247D"/>
    <w:rsid w:val="00683463"/>
    <w:rsid w:val="006A0D55"/>
    <w:rsid w:val="006C3DDA"/>
    <w:rsid w:val="00731EF1"/>
    <w:rsid w:val="00741F70"/>
    <w:rsid w:val="007715DB"/>
    <w:rsid w:val="007C2494"/>
    <w:rsid w:val="007C5D56"/>
    <w:rsid w:val="007F769C"/>
    <w:rsid w:val="00860708"/>
    <w:rsid w:val="008C33B4"/>
    <w:rsid w:val="008D4A1E"/>
    <w:rsid w:val="008E7803"/>
    <w:rsid w:val="00912CA4"/>
    <w:rsid w:val="009416A2"/>
    <w:rsid w:val="00987C17"/>
    <w:rsid w:val="00997C08"/>
    <w:rsid w:val="009A1EB5"/>
    <w:rsid w:val="009B3357"/>
    <w:rsid w:val="009B5A1B"/>
    <w:rsid w:val="009F1AEC"/>
    <w:rsid w:val="00A330BF"/>
    <w:rsid w:val="00A73D4D"/>
    <w:rsid w:val="00A857D0"/>
    <w:rsid w:val="00AA6D05"/>
    <w:rsid w:val="00AF6B4C"/>
    <w:rsid w:val="00B14318"/>
    <w:rsid w:val="00B317FD"/>
    <w:rsid w:val="00B41D55"/>
    <w:rsid w:val="00B76921"/>
    <w:rsid w:val="00B83556"/>
    <w:rsid w:val="00B961AC"/>
    <w:rsid w:val="00B96833"/>
    <w:rsid w:val="00BE3C94"/>
    <w:rsid w:val="00C64765"/>
    <w:rsid w:val="00C66FEE"/>
    <w:rsid w:val="00CA6AF3"/>
    <w:rsid w:val="00D00C22"/>
    <w:rsid w:val="00D23542"/>
    <w:rsid w:val="00D25B9F"/>
    <w:rsid w:val="00D6211D"/>
    <w:rsid w:val="00D825B9"/>
    <w:rsid w:val="00DA34C9"/>
    <w:rsid w:val="00E14BF4"/>
    <w:rsid w:val="00E60181"/>
    <w:rsid w:val="00EF286E"/>
    <w:rsid w:val="00EF6B87"/>
    <w:rsid w:val="00F1134D"/>
    <w:rsid w:val="00F9205B"/>
    <w:rsid w:val="00FB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62A13"/>
  <w15:chartTrackingRefBased/>
  <w15:docId w15:val="{A7658D3A-62FB-4BF4-AEE8-75645E4C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997C0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997C08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997C08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997C08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MDPI61Citation">
    <w:name w:val="MDPI_6.1_Citation"/>
    <w:qFormat/>
    <w:rsid w:val="00997C08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val="en-US" w:eastAsia="zh-CN"/>
      <w14:ligatures w14:val="none"/>
    </w:rPr>
  </w:style>
  <w:style w:type="paragraph" w:customStyle="1" w:styleId="MDPI72Copyright">
    <w:name w:val="MDPI_7.2_Copyright"/>
    <w:qFormat/>
    <w:rsid w:val="00997C0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eastAsia="en-GB"/>
      <w14:ligatures w14:val="none"/>
    </w:rPr>
  </w:style>
  <w:style w:type="paragraph" w:customStyle="1" w:styleId="MDPI31text">
    <w:name w:val="MDPI_3.1_text"/>
    <w:link w:val="MDPI31textChar"/>
    <w:qFormat/>
    <w:rsid w:val="00997C08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22heading2">
    <w:name w:val="MDPI_2.2_heading2"/>
    <w:qFormat/>
    <w:rsid w:val="00997C08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val="en-US" w:eastAsia="de-DE" w:bidi="en-US"/>
      <w14:ligatures w14:val="none"/>
    </w:rPr>
  </w:style>
  <w:style w:type="character" w:customStyle="1" w:styleId="MDPI31textChar">
    <w:name w:val="MDPI_3.1_text Char"/>
    <w:basedOn w:val="DefaultParagraphFont"/>
    <w:link w:val="MDPI31text"/>
    <w:rsid w:val="00997C08"/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18keywords">
    <w:name w:val="MDPI_1.8_keywords"/>
    <w:next w:val="Normal"/>
    <w:qFormat/>
    <w:rsid w:val="00997C08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val="en-US" w:eastAsia="de-DE" w:bidi="en-US"/>
      <w14:ligatures w14:val="none"/>
    </w:rPr>
  </w:style>
  <w:style w:type="table" w:styleId="TableGrid">
    <w:name w:val="Table Grid"/>
    <w:basedOn w:val="TableNormal"/>
    <w:uiPriority w:val="39"/>
    <w:rsid w:val="008C3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071C6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71C6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71C68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71C68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3113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3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83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556"/>
  </w:style>
  <w:style w:type="paragraph" w:styleId="Footer">
    <w:name w:val="footer"/>
    <w:basedOn w:val="Normal"/>
    <w:link w:val="FooterChar"/>
    <w:uiPriority w:val="99"/>
    <w:unhideWhenUsed/>
    <w:rsid w:val="00B83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556"/>
  </w:style>
  <w:style w:type="paragraph" w:styleId="Revision">
    <w:name w:val="Revision"/>
    <w:hidden/>
    <w:uiPriority w:val="99"/>
    <w:semiHidden/>
    <w:rsid w:val="0067247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60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0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0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0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07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4553</Words>
  <Characters>25955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Tng</dc:creator>
  <cp:keywords/>
  <dc:description/>
  <cp:lastModifiedBy>Priscilla Tng</cp:lastModifiedBy>
  <cp:revision>4</cp:revision>
  <dcterms:created xsi:type="dcterms:W3CDTF">2023-03-11T11:24:00Z</dcterms:created>
  <dcterms:modified xsi:type="dcterms:W3CDTF">2023-03-11T12:39:00Z</dcterms:modified>
</cp:coreProperties>
</file>