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967B" w14:textId="77777777" w:rsidR="004D46B6" w:rsidRPr="006453D9" w:rsidRDefault="004D46B6" w:rsidP="004D46B6">
      <w:pPr>
        <w:pStyle w:val="MDPI11articletype"/>
      </w:pPr>
      <w:r w:rsidRPr="006453D9">
        <w:t>Type of the Paper (Article)</w:t>
      </w:r>
    </w:p>
    <w:p w14:paraId="1614DB5B" w14:textId="77777777" w:rsidR="004D46B6" w:rsidRPr="003B1AF1" w:rsidRDefault="004D46B6" w:rsidP="004D46B6">
      <w:pPr>
        <w:pStyle w:val="MDPI12title"/>
      </w:pPr>
      <w:proofErr w:type="spellStart"/>
      <w:r w:rsidRPr="00BD6955">
        <w:t>Cbf</w:t>
      </w:r>
      <w:proofErr w:type="spellEnd"/>
      <w:r w:rsidRPr="00BD6955">
        <w:t>β is a novel modulator against osteoarthritis by maintaining articular cartilage homeostasis through TGF-</w:t>
      </w:r>
      <w:r>
        <w:rPr>
          <w:rFonts w:ascii="Times New Roman" w:hAnsi="Times New Roman"/>
        </w:rPr>
        <w:t>ꞵ</w:t>
      </w:r>
      <w:r>
        <w:t xml:space="preserve"> </w:t>
      </w:r>
      <w:proofErr w:type="gramStart"/>
      <w:r w:rsidRPr="00BD6955">
        <w:t>signaling</w:t>
      </w:r>
      <w:proofErr w:type="gramEnd"/>
    </w:p>
    <w:p w14:paraId="392FF066" w14:textId="286EA5B3" w:rsidR="004D46B6" w:rsidRDefault="004D46B6" w:rsidP="004D46B6">
      <w:pPr>
        <w:pStyle w:val="MDPI13authornames"/>
        <w:rPr>
          <w:vertAlign w:val="superscript"/>
        </w:rPr>
      </w:pPr>
      <w:proofErr w:type="spellStart"/>
      <w:r w:rsidRPr="00BD6955">
        <w:t>Xiangguo</w:t>
      </w:r>
      <w:proofErr w:type="spellEnd"/>
      <w:r w:rsidRPr="00BD6955">
        <w:t xml:space="preserve"> Che</w:t>
      </w:r>
      <w:r w:rsidRPr="00BD6955">
        <w:rPr>
          <w:vertAlign w:val="superscript"/>
        </w:rPr>
        <w:t>1</w:t>
      </w:r>
      <w:r>
        <w:rPr>
          <w:vertAlign w:val="superscript"/>
        </w:rPr>
        <w:t>,#</w:t>
      </w:r>
      <w:r w:rsidRPr="00BD6955">
        <w:t>, Xian Jin</w:t>
      </w:r>
      <w:r w:rsidRPr="00BD6955">
        <w:rPr>
          <w:vertAlign w:val="superscript"/>
        </w:rPr>
        <w:t>1</w:t>
      </w:r>
      <w:r>
        <w:rPr>
          <w:vertAlign w:val="superscript"/>
        </w:rPr>
        <w:t>,#</w:t>
      </w:r>
      <w:r w:rsidRPr="00BD6955">
        <w:t xml:space="preserve">, </w:t>
      </w:r>
      <w:proofErr w:type="spellStart"/>
      <w:r w:rsidRPr="00BD6955">
        <w:t>Narae</w:t>
      </w:r>
      <w:proofErr w:type="spellEnd"/>
      <w:r w:rsidRPr="00BD6955">
        <w:t xml:space="preserve"> Park</w:t>
      </w:r>
      <w:r w:rsidRPr="00BD6955">
        <w:rPr>
          <w:vertAlign w:val="superscript"/>
        </w:rPr>
        <w:t>1</w:t>
      </w:r>
      <w:r w:rsidRPr="00BD6955">
        <w:t xml:space="preserve">, </w:t>
      </w:r>
      <w:proofErr w:type="spellStart"/>
      <w:r w:rsidRPr="00BD6955">
        <w:t>Hee</w:t>
      </w:r>
      <w:proofErr w:type="spellEnd"/>
      <w:r w:rsidRPr="00BD6955">
        <w:t>-June Kim</w:t>
      </w:r>
      <w:r w:rsidRPr="00BD6955">
        <w:rPr>
          <w:vertAlign w:val="superscript"/>
        </w:rPr>
        <w:t>2</w:t>
      </w:r>
      <w:r w:rsidRPr="00BD6955">
        <w:t xml:space="preserve">, </w:t>
      </w:r>
      <w:proofErr w:type="spellStart"/>
      <w:r w:rsidRPr="00BD6955">
        <w:t>Hee</w:t>
      </w:r>
      <w:proofErr w:type="spellEnd"/>
      <w:r w:rsidRPr="00BD6955">
        <w:t>-Soo Kyung</w:t>
      </w:r>
      <w:r w:rsidRPr="00BD6955">
        <w:rPr>
          <w:vertAlign w:val="superscript"/>
        </w:rPr>
        <w:t>2</w:t>
      </w:r>
      <w:r w:rsidRPr="00BD6955">
        <w:t>, Hyun-Ju Kim</w:t>
      </w:r>
      <w:r w:rsidRPr="00BD6955">
        <w:rPr>
          <w:vertAlign w:val="superscript"/>
        </w:rPr>
        <w:t>1</w:t>
      </w:r>
      <w:r w:rsidRPr="00BD6955">
        <w:t>, Jane B. Lian</w:t>
      </w:r>
      <w:r w:rsidRPr="00BD6955">
        <w:rPr>
          <w:vertAlign w:val="superscript"/>
        </w:rPr>
        <w:t>3</w:t>
      </w:r>
      <w:r w:rsidRPr="00BD6955">
        <w:t>, Janet L. Stein</w:t>
      </w:r>
      <w:r w:rsidRPr="00BD6955">
        <w:rPr>
          <w:vertAlign w:val="superscript"/>
        </w:rPr>
        <w:t>3</w:t>
      </w:r>
      <w:r w:rsidRPr="00BD6955">
        <w:t>, Gary S. Stein</w:t>
      </w:r>
      <w:r w:rsidRPr="00BD6955">
        <w:rPr>
          <w:vertAlign w:val="superscript"/>
        </w:rPr>
        <w:t>3</w:t>
      </w:r>
      <w:r w:rsidRPr="00BD6955">
        <w:t>, and Je-Yong Choi</w:t>
      </w:r>
      <w:r w:rsidRPr="00BD6955">
        <w:rPr>
          <w:vertAlign w:val="superscript"/>
        </w:rPr>
        <w:t>1</w:t>
      </w:r>
      <w:r>
        <w:rPr>
          <w:vertAlign w:val="superscript"/>
        </w:rPr>
        <w:t>,</w:t>
      </w:r>
      <w:r w:rsidRPr="00BD6955">
        <w:rPr>
          <w:vertAlign w:val="superscript"/>
        </w:rPr>
        <w:t>*</w:t>
      </w:r>
    </w:p>
    <w:p w14:paraId="57A598DF" w14:textId="357639F3" w:rsidR="004D46B6" w:rsidRDefault="004D46B6" w:rsidP="004D46B6">
      <w:pPr>
        <w:rPr>
          <w:lang w:eastAsia="de-DE" w:bidi="en-US"/>
        </w:rPr>
      </w:pPr>
      <w:r w:rsidRPr="004D46B6">
        <w:rPr>
          <w:vertAlign w:val="superscript"/>
          <w:lang w:eastAsia="de-DE" w:bidi="en-US"/>
        </w:rPr>
        <w:t>1</w:t>
      </w:r>
      <w:r>
        <w:rPr>
          <w:lang w:eastAsia="de-DE" w:bidi="en-US"/>
        </w:rPr>
        <w:t>Department of Biochemistry and Cell Biology, Cell and Matrix Research Institute, Korea Mouse Phenotyping Center, KNU Convergence Educational Program of Biomedical Sciences for Creative Future Talents, School of Medicine, Kyungpook National University, Daegu 41944 Korea; xiangguo0622@naver.com (X-G.C.), kimhan911021@naver.com (X.J.), nrpark85@naver.com (P.N.R.), biohjk@knu.ac.kr (K.H.J)</w:t>
      </w:r>
    </w:p>
    <w:p w14:paraId="06E67716" w14:textId="1399DEAB" w:rsidR="004D46B6" w:rsidRDefault="004D46B6" w:rsidP="004D46B6">
      <w:pPr>
        <w:rPr>
          <w:lang w:eastAsia="de-DE" w:bidi="en-US"/>
        </w:rPr>
      </w:pPr>
      <w:r w:rsidRPr="004D46B6">
        <w:rPr>
          <w:vertAlign w:val="superscript"/>
          <w:lang w:eastAsia="de-DE" w:bidi="en-US"/>
        </w:rPr>
        <w:t>2</w:t>
      </w:r>
      <w:r>
        <w:rPr>
          <w:lang w:eastAsia="de-DE" w:bidi="en-US"/>
        </w:rPr>
        <w:t>Department of Orthopedic Surgery, School of Medicine, Kyungpook National University, Kyungpook National University Hospital, Daegu 41944 Korea; june0104@daum.net (K.H.J), hskyung@knu.ac.kr (H.S.K)</w:t>
      </w:r>
    </w:p>
    <w:p w14:paraId="527332D3" w14:textId="1100133A" w:rsidR="004D46B6" w:rsidRDefault="004D46B6" w:rsidP="004D46B6">
      <w:pPr>
        <w:rPr>
          <w:lang w:eastAsia="de-DE" w:bidi="en-US"/>
        </w:rPr>
      </w:pPr>
      <w:r w:rsidRPr="004D46B6">
        <w:rPr>
          <w:vertAlign w:val="superscript"/>
          <w:lang w:eastAsia="de-DE" w:bidi="en-US"/>
        </w:rPr>
        <w:t>3</w:t>
      </w:r>
      <w:r>
        <w:rPr>
          <w:lang w:eastAsia="de-DE" w:bidi="en-US"/>
        </w:rPr>
        <w:t xml:space="preserve">Department of Biochemistry and University of Vermont Cancer Center, University of Vermont College of Medicine, Burlington, VT 05405, U.S.A; jane.lian@med.uvm.edu (J.B.L), janet.stein@med.uvm.edu (S.J.L),  gary.stein@med.uvm.edu (G.S.S), </w:t>
      </w:r>
    </w:p>
    <w:p w14:paraId="2871AC75" w14:textId="77777777" w:rsidR="004D46B6" w:rsidRDefault="004D46B6" w:rsidP="004D46B6">
      <w:pPr>
        <w:rPr>
          <w:lang w:eastAsia="de-DE" w:bidi="en-US"/>
        </w:rPr>
      </w:pPr>
      <w:r>
        <w:rPr>
          <w:lang w:eastAsia="de-DE" w:bidi="en-US"/>
        </w:rPr>
        <w:t># These authors contributed equally to this work</w:t>
      </w:r>
    </w:p>
    <w:p w14:paraId="37D782E5" w14:textId="4AEE4806" w:rsidR="004D46B6" w:rsidRPr="004D46B6" w:rsidRDefault="004D46B6" w:rsidP="004D46B6">
      <w:pPr>
        <w:rPr>
          <w:lang w:eastAsia="de-DE" w:bidi="en-US"/>
        </w:rPr>
      </w:pPr>
      <w:r>
        <w:rPr>
          <w:lang w:eastAsia="de-DE" w:bidi="en-US"/>
        </w:rPr>
        <w:t>*Correspondence: jechoi@knu.ac.kr (J.-Y.C.); Tel.: +82-53-420-4823 (J.-Y.-C.)</w:t>
      </w:r>
    </w:p>
    <w:p w14:paraId="1BDA4EA3" w14:textId="394D4D77" w:rsidR="009E6463" w:rsidRDefault="009E6463" w:rsidP="004D46B6">
      <w:pPr>
        <w:jc w:val="left"/>
      </w:pPr>
    </w:p>
    <w:p w14:paraId="65A19170" w14:textId="02557345" w:rsidR="004D46B6" w:rsidRDefault="004D46B6" w:rsidP="004D46B6">
      <w:pPr>
        <w:jc w:val="left"/>
      </w:pPr>
    </w:p>
    <w:p w14:paraId="2333E207" w14:textId="1872F6B9" w:rsidR="004D46B6" w:rsidRDefault="004D46B6" w:rsidP="004D46B6">
      <w:pPr>
        <w:jc w:val="left"/>
      </w:pPr>
    </w:p>
    <w:p w14:paraId="0D6FC8F6" w14:textId="147D5039" w:rsidR="004D46B6" w:rsidRDefault="004D46B6" w:rsidP="004D46B6">
      <w:pPr>
        <w:jc w:val="left"/>
      </w:pPr>
    </w:p>
    <w:p w14:paraId="267B5FCB" w14:textId="6616B45A" w:rsidR="004D46B6" w:rsidRDefault="004D46B6" w:rsidP="004D46B6">
      <w:pPr>
        <w:jc w:val="left"/>
      </w:pPr>
    </w:p>
    <w:p w14:paraId="1011D716" w14:textId="17751A2C" w:rsidR="004D46B6" w:rsidRDefault="004D46B6" w:rsidP="004D46B6">
      <w:pPr>
        <w:jc w:val="left"/>
      </w:pPr>
    </w:p>
    <w:p w14:paraId="0279BFC9" w14:textId="13BF4588" w:rsidR="004D46B6" w:rsidRDefault="004D46B6" w:rsidP="004D46B6">
      <w:pPr>
        <w:jc w:val="left"/>
      </w:pPr>
    </w:p>
    <w:p w14:paraId="2BDB3F23" w14:textId="1511EC32" w:rsidR="004D46B6" w:rsidRDefault="004D46B6" w:rsidP="004D46B6">
      <w:pPr>
        <w:jc w:val="left"/>
      </w:pPr>
    </w:p>
    <w:p w14:paraId="6B9F02C4" w14:textId="4E3A19C8" w:rsidR="004D46B6" w:rsidRDefault="004D46B6" w:rsidP="004D46B6">
      <w:pPr>
        <w:jc w:val="left"/>
      </w:pPr>
    </w:p>
    <w:p w14:paraId="25FBDBCF" w14:textId="4A2C58FC" w:rsidR="004D46B6" w:rsidRDefault="004D46B6" w:rsidP="004D46B6">
      <w:pPr>
        <w:jc w:val="left"/>
      </w:pPr>
    </w:p>
    <w:p w14:paraId="225E8BA6" w14:textId="20201974" w:rsidR="004D46B6" w:rsidRDefault="004D46B6" w:rsidP="004D46B6">
      <w:pPr>
        <w:jc w:val="left"/>
      </w:pPr>
    </w:p>
    <w:p w14:paraId="0A7D28D2" w14:textId="7E93C42C" w:rsidR="004D46B6" w:rsidRDefault="004D46B6" w:rsidP="004D46B6">
      <w:pPr>
        <w:jc w:val="left"/>
      </w:pPr>
    </w:p>
    <w:p w14:paraId="05D9BB8E" w14:textId="0CFCFBE6" w:rsidR="004D46B6" w:rsidRDefault="004D46B6" w:rsidP="004D46B6">
      <w:pPr>
        <w:jc w:val="left"/>
      </w:pPr>
    </w:p>
    <w:p w14:paraId="60585AB4" w14:textId="389C956A" w:rsidR="004D46B6" w:rsidRDefault="004D46B6" w:rsidP="004D46B6">
      <w:pPr>
        <w:jc w:val="left"/>
      </w:pPr>
    </w:p>
    <w:p w14:paraId="6A1CDE2B" w14:textId="70840F94" w:rsidR="004D46B6" w:rsidRDefault="004D46B6" w:rsidP="004D46B6">
      <w:pPr>
        <w:jc w:val="left"/>
      </w:pPr>
    </w:p>
    <w:p w14:paraId="1556998E" w14:textId="364D8892" w:rsidR="004D46B6" w:rsidRDefault="004D46B6" w:rsidP="004D46B6">
      <w:pPr>
        <w:jc w:val="left"/>
      </w:pPr>
    </w:p>
    <w:p w14:paraId="577D146A" w14:textId="74851C5E" w:rsidR="004D46B6" w:rsidRDefault="004D46B6" w:rsidP="004D46B6">
      <w:pPr>
        <w:jc w:val="left"/>
      </w:pPr>
    </w:p>
    <w:p w14:paraId="319E37A3" w14:textId="1DC93ADD" w:rsidR="004D46B6" w:rsidRDefault="004D46B6" w:rsidP="004D46B6">
      <w:pPr>
        <w:jc w:val="left"/>
      </w:pPr>
    </w:p>
    <w:p w14:paraId="4BE3F12C" w14:textId="02A80A5E" w:rsidR="004D46B6" w:rsidRDefault="004D46B6" w:rsidP="004D46B6">
      <w:pPr>
        <w:jc w:val="left"/>
      </w:pPr>
    </w:p>
    <w:p w14:paraId="03A26269" w14:textId="07A61AB6" w:rsidR="004D46B6" w:rsidRDefault="004D46B6" w:rsidP="004D46B6">
      <w:pPr>
        <w:jc w:val="left"/>
      </w:pPr>
    </w:p>
    <w:p w14:paraId="0A5B63F2" w14:textId="6F15E918" w:rsidR="004D46B6" w:rsidRDefault="004D46B6" w:rsidP="004D46B6">
      <w:pPr>
        <w:jc w:val="left"/>
      </w:pPr>
    </w:p>
    <w:p w14:paraId="369C4122" w14:textId="237B96FC" w:rsidR="004D46B6" w:rsidRDefault="004D46B6" w:rsidP="004D46B6">
      <w:pPr>
        <w:jc w:val="left"/>
      </w:pPr>
    </w:p>
    <w:p w14:paraId="575C0F06" w14:textId="01B92BFB" w:rsidR="004D46B6" w:rsidRDefault="004D46B6" w:rsidP="004D46B6">
      <w:pPr>
        <w:jc w:val="left"/>
      </w:pPr>
    </w:p>
    <w:p w14:paraId="37D8E4A5" w14:textId="16C86B15" w:rsidR="004D46B6" w:rsidRDefault="004D46B6" w:rsidP="004D46B6">
      <w:pPr>
        <w:jc w:val="left"/>
      </w:pPr>
    </w:p>
    <w:p w14:paraId="21C0C6A5" w14:textId="7B915C63" w:rsidR="004D46B6" w:rsidRDefault="004D46B6" w:rsidP="004D46B6">
      <w:pPr>
        <w:jc w:val="left"/>
      </w:pPr>
    </w:p>
    <w:p w14:paraId="129247DD" w14:textId="10DBB38B" w:rsidR="004D46B6" w:rsidRDefault="004D46B6" w:rsidP="004D46B6">
      <w:pPr>
        <w:jc w:val="left"/>
      </w:pPr>
    </w:p>
    <w:p w14:paraId="6622F790" w14:textId="4B61FB2E" w:rsidR="004D46B6" w:rsidRDefault="0012709F" w:rsidP="004D46B6">
      <w:pPr>
        <w:pStyle w:val="MDPI63Notes"/>
      </w:pPr>
      <w:r>
        <w:rPr>
          <w:noProof/>
        </w:rPr>
        <w:lastRenderedPageBreak/>
        <w:drawing>
          <wp:inline distT="0" distB="0" distL="0" distR="0" wp14:anchorId="01F722C1" wp14:editId="2223262C">
            <wp:extent cx="5667375" cy="1820179"/>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980" t="20977" r="1950" b="27024"/>
                    <a:stretch/>
                  </pic:blipFill>
                  <pic:spPr bwMode="auto">
                    <a:xfrm>
                      <a:off x="0" y="0"/>
                      <a:ext cx="5685695" cy="1826063"/>
                    </a:xfrm>
                    <a:prstGeom prst="rect">
                      <a:avLst/>
                    </a:prstGeom>
                    <a:noFill/>
                    <a:ln>
                      <a:noFill/>
                    </a:ln>
                    <a:extLst>
                      <a:ext uri="{53640926-AAD7-44D8-BBD7-CCE9431645EC}">
                        <a14:shadowObscured xmlns:a14="http://schemas.microsoft.com/office/drawing/2010/main"/>
                      </a:ext>
                    </a:extLst>
                  </pic:spPr>
                </pic:pic>
              </a:graphicData>
            </a:graphic>
          </wp:inline>
        </w:drawing>
      </w:r>
    </w:p>
    <w:p w14:paraId="7E996DED" w14:textId="137AB94A" w:rsidR="004D46B6" w:rsidRDefault="004D46B6" w:rsidP="004D46B6">
      <w:pPr>
        <w:pStyle w:val="MDPI63Notes"/>
      </w:pPr>
      <w:r>
        <w:t xml:space="preserve">Supplementary Figure 1. </w:t>
      </w:r>
      <w:proofErr w:type="spellStart"/>
      <w:r>
        <w:t>Cbf</w:t>
      </w:r>
      <w:proofErr w:type="spellEnd"/>
      <w:r>
        <w:rPr>
          <w:rFonts w:ascii="Tahoma" w:hAnsi="Tahoma" w:cs="Tahoma"/>
        </w:rPr>
        <w:t>ꞵ</w:t>
      </w:r>
      <w:r>
        <w:t xml:space="preserve"> loss induces catabolic factors </w:t>
      </w:r>
      <w:proofErr w:type="gramStart"/>
      <w:r>
        <w:t>expression</w:t>
      </w:r>
      <w:proofErr w:type="gramEnd"/>
    </w:p>
    <w:p w14:paraId="5F1B270A" w14:textId="77777777" w:rsidR="004D46B6" w:rsidRDefault="004D46B6" w:rsidP="004D46B6">
      <w:pPr>
        <w:pStyle w:val="MDPI63Notes"/>
      </w:pPr>
      <w:r>
        <w:t xml:space="preserve">(a and b) </w:t>
      </w:r>
      <w:proofErr w:type="spellStart"/>
      <w:r>
        <w:t>Mmps</w:t>
      </w:r>
      <w:proofErr w:type="spellEnd"/>
      <w:r>
        <w:t xml:space="preserve"> and inflammatory cytokine expression were performed by </w:t>
      </w:r>
      <w:proofErr w:type="spellStart"/>
      <w:r>
        <w:t>qRT</w:t>
      </w:r>
      <w:proofErr w:type="spellEnd"/>
      <w:r>
        <w:t>-PCR.</w:t>
      </w:r>
    </w:p>
    <w:p w14:paraId="2FB593E9" w14:textId="77777777" w:rsidR="004D46B6" w:rsidRDefault="004D46B6" w:rsidP="004D46B6">
      <w:pPr>
        <w:pStyle w:val="MDPI63Notes"/>
      </w:pPr>
    </w:p>
    <w:p w14:paraId="63F80CFC" w14:textId="672C337D" w:rsidR="004D46B6" w:rsidRDefault="0012709F" w:rsidP="004D46B6">
      <w:pPr>
        <w:pStyle w:val="MDPI63Notes"/>
      </w:pPr>
      <w:r>
        <w:rPr>
          <w:noProof/>
        </w:rPr>
        <w:drawing>
          <wp:inline distT="0" distB="0" distL="0" distR="0" wp14:anchorId="0DE87E7D" wp14:editId="682F209C">
            <wp:extent cx="5721480" cy="253365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568" r="8432" b="19341"/>
                    <a:stretch/>
                  </pic:blipFill>
                  <pic:spPr bwMode="auto">
                    <a:xfrm>
                      <a:off x="0" y="0"/>
                      <a:ext cx="5725757" cy="2535544"/>
                    </a:xfrm>
                    <a:prstGeom prst="rect">
                      <a:avLst/>
                    </a:prstGeom>
                    <a:noFill/>
                    <a:ln>
                      <a:noFill/>
                    </a:ln>
                    <a:extLst>
                      <a:ext uri="{53640926-AAD7-44D8-BBD7-CCE9431645EC}">
                        <a14:shadowObscured xmlns:a14="http://schemas.microsoft.com/office/drawing/2010/main"/>
                      </a:ext>
                    </a:extLst>
                  </pic:spPr>
                </pic:pic>
              </a:graphicData>
            </a:graphic>
          </wp:inline>
        </w:drawing>
      </w:r>
    </w:p>
    <w:p w14:paraId="3E171A5B" w14:textId="77777777" w:rsidR="004D46B6" w:rsidRDefault="004D46B6" w:rsidP="004D46B6">
      <w:pPr>
        <w:pStyle w:val="MDPI63Notes"/>
      </w:pPr>
      <w:r>
        <w:t xml:space="preserve">Supplementary Figure 2. The Gdf5-Cre transgene is active in articular </w:t>
      </w:r>
      <w:proofErr w:type="gramStart"/>
      <w:r>
        <w:t>cartilage</w:t>
      </w:r>
      <w:proofErr w:type="gramEnd"/>
    </w:p>
    <w:p w14:paraId="175AE3BC" w14:textId="77777777" w:rsidR="004D46B6" w:rsidRPr="008C2635" w:rsidRDefault="004D46B6" w:rsidP="004D46B6">
      <w:pPr>
        <w:pStyle w:val="MDPI63Notes"/>
      </w:pPr>
      <w:r>
        <w:t xml:space="preserve">(a) X-gal stained whole embryos and paraffin sections of the humerus from </w:t>
      </w:r>
      <w:r w:rsidRPr="005D5735">
        <w:rPr>
          <w:i/>
          <w:iCs/>
        </w:rPr>
        <w:t>R26</w:t>
      </w:r>
      <w:proofErr w:type="gramStart"/>
      <w:r w:rsidRPr="005D5735">
        <w:rPr>
          <w:i/>
          <w:iCs/>
        </w:rPr>
        <w:t>R;Gdf</w:t>
      </w:r>
      <w:proofErr w:type="gramEnd"/>
      <w:r w:rsidRPr="005D5735">
        <w:rPr>
          <w:i/>
          <w:iCs/>
        </w:rPr>
        <w:t>5-Cre</w:t>
      </w:r>
      <w:r>
        <w:t xml:space="preserve"> and WT mice at embryonic day 16.5 (E16.5) (left panel). X-gal stained hindlimb (blue areas) and paraffin sections of the tibia joint from </w:t>
      </w:r>
      <w:r w:rsidRPr="005D5735">
        <w:rPr>
          <w:i/>
          <w:iCs/>
        </w:rPr>
        <w:t>R26</w:t>
      </w:r>
      <w:proofErr w:type="gramStart"/>
      <w:r w:rsidRPr="005D5735">
        <w:rPr>
          <w:i/>
          <w:iCs/>
        </w:rPr>
        <w:t>R;Gdf</w:t>
      </w:r>
      <w:proofErr w:type="gramEnd"/>
      <w:r w:rsidRPr="005D5735">
        <w:rPr>
          <w:i/>
          <w:iCs/>
        </w:rPr>
        <w:t>5-Cre</w:t>
      </w:r>
      <w:r>
        <w:t xml:space="preserve"> and WT mice at 3 months (right panel). (b) The expression of </w:t>
      </w:r>
      <w:proofErr w:type="spellStart"/>
      <w:r>
        <w:t>Cbf</w:t>
      </w:r>
      <w:proofErr w:type="spellEnd"/>
      <w:r>
        <w:t xml:space="preserve">β in the </w:t>
      </w:r>
      <w:proofErr w:type="spellStart"/>
      <w:r w:rsidRPr="005D5735">
        <w:rPr>
          <w:i/>
          <w:iCs/>
        </w:rPr>
        <w:t>Cbfb</w:t>
      </w:r>
      <w:r w:rsidRPr="005D5735">
        <w:rPr>
          <w:i/>
          <w:iCs/>
          <w:vertAlign w:val="superscript"/>
        </w:rPr>
        <w:t>Δac</w:t>
      </w:r>
      <w:proofErr w:type="spellEnd"/>
      <w:r w:rsidRPr="005D5735">
        <w:rPr>
          <w:i/>
          <w:iCs/>
          <w:vertAlign w:val="superscript"/>
        </w:rPr>
        <w:t>/</w:t>
      </w:r>
      <w:proofErr w:type="spellStart"/>
      <w:r w:rsidRPr="005D5735">
        <w:rPr>
          <w:i/>
          <w:iCs/>
          <w:vertAlign w:val="superscript"/>
        </w:rPr>
        <w:t>Δac</w:t>
      </w:r>
      <w:proofErr w:type="spellEnd"/>
      <w:r>
        <w:t xml:space="preserve"> articular chondrocytes was determined by </w:t>
      </w:r>
      <w:proofErr w:type="spellStart"/>
      <w:r>
        <w:t>qRT</w:t>
      </w:r>
      <w:proofErr w:type="spellEnd"/>
      <w:r>
        <w:t xml:space="preserve">-PCR. (c) </w:t>
      </w:r>
      <w:bookmarkStart w:id="0" w:name="_Hlk127028957"/>
      <w:r>
        <w:t xml:space="preserve">The expression of </w:t>
      </w:r>
      <w:proofErr w:type="spellStart"/>
      <w:r>
        <w:t>Cbf</w:t>
      </w:r>
      <w:proofErr w:type="spellEnd"/>
      <w:r>
        <w:t xml:space="preserve">β in </w:t>
      </w:r>
      <w:proofErr w:type="spellStart"/>
      <w:r>
        <w:t>articular</w:t>
      </w:r>
      <w:proofErr w:type="spellEnd"/>
      <w:r>
        <w:t xml:space="preserve"> chondrocytes at E16.5 was imaged by immunofluorescent staining</w:t>
      </w:r>
      <w:bookmarkEnd w:id="0"/>
      <w:r>
        <w:t xml:space="preserve">, and its quantification was evaluated using Image J (d). (e) </w:t>
      </w:r>
      <w:r w:rsidRPr="00C37F1E">
        <w:t xml:space="preserve">The expression of </w:t>
      </w:r>
      <w:proofErr w:type="spellStart"/>
      <w:r w:rsidRPr="00C37F1E">
        <w:t>Cbf</w:t>
      </w:r>
      <w:proofErr w:type="spellEnd"/>
      <w:r w:rsidRPr="00C37F1E">
        <w:t xml:space="preserve">β in </w:t>
      </w:r>
      <w:proofErr w:type="spellStart"/>
      <w:r w:rsidRPr="00C37F1E">
        <w:t>articular</w:t>
      </w:r>
      <w:proofErr w:type="spellEnd"/>
      <w:r w:rsidRPr="00C37F1E">
        <w:t xml:space="preserve"> chondrocytes at </w:t>
      </w:r>
      <w:r>
        <w:t>20-week-old mice</w:t>
      </w:r>
      <w:r w:rsidRPr="00C37F1E">
        <w:t xml:space="preserve"> w</w:t>
      </w:r>
      <w:r>
        <w:t>ere</w:t>
      </w:r>
      <w:r w:rsidRPr="00C37F1E">
        <w:t xml:space="preserve"> imaged by immunofluorescent staining</w:t>
      </w:r>
      <w:r>
        <w:t>. DIC, differential interference contrast.</w:t>
      </w:r>
    </w:p>
    <w:sectPr w:rsidR="004D46B6" w:rsidRPr="008C263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403E" w14:textId="77777777" w:rsidR="00930469" w:rsidRDefault="00930469" w:rsidP="0012709F">
      <w:pPr>
        <w:spacing w:line="240" w:lineRule="auto"/>
      </w:pPr>
      <w:r>
        <w:separator/>
      </w:r>
    </w:p>
  </w:endnote>
  <w:endnote w:type="continuationSeparator" w:id="0">
    <w:p w14:paraId="48461DCA" w14:textId="77777777" w:rsidR="00930469" w:rsidRDefault="00930469" w:rsidP="00127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98F6" w14:textId="77777777" w:rsidR="00930469" w:rsidRDefault="00930469" w:rsidP="0012709F">
      <w:pPr>
        <w:spacing w:line="240" w:lineRule="auto"/>
      </w:pPr>
      <w:r>
        <w:separator/>
      </w:r>
    </w:p>
  </w:footnote>
  <w:footnote w:type="continuationSeparator" w:id="0">
    <w:p w14:paraId="35C7358A" w14:textId="77777777" w:rsidR="00930469" w:rsidRDefault="00930469" w:rsidP="001270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B6"/>
    <w:rsid w:val="0012709F"/>
    <w:rsid w:val="00334F47"/>
    <w:rsid w:val="003829CF"/>
    <w:rsid w:val="004D46B6"/>
    <w:rsid w:val="008E368A"/>
    <w:rsid w:val="00930469"/>
    <w:rsid w:val="009D1BC0"/>
    <w:rsid w:val="009E6463"/>
    <w:rsid w:val="00BB33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E73B"/>
  <w15:chartTrackingRefBased/>
  <w15:docId w15:val="{7A04ACD5-CB75-485A-B6D6-20B60B20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6B6"/>
    <w:pPr>
      <w:spacing w:line="260" w:lineRule="atLeast"/>
      <w:jc w:val="both"/>
    </w:pPr>
    <w:rPr>
      <w:rFonts w:ascii="Palatino Linotype" w:hAnsi="Palatino Linotype"/>
      <w:noProof/>
      <w:color w:val="000000"/>
      <w:lang w:eastAsia="zh-CN"/>
    </w:rPr>
  </w:style>
  <w:style w:type="paragraph" w:styleId="2">
    <w:name w:val="heading 2"/>
    <w:basedOn w:val="a"/>
    <w:next w:val="a"/>
    <w:link w:val="2Char"/>
    <w:qFormat/>
    <w:rsid w:val="00BB3380"/>
    <w:pPr>
      <w:keepNext/>
      <w:widowControl w:val="0"/>
      <w:spacing w:line="240" w:lineRule="auto"/>
      <w:outlineLvl w:val="1"/>
    </w:pPr>
    <w:rPr>
      <w:rFonts w:ascii="맑은 고딕" w:eastAsia="맑은 고딕" w:hAnsi="맑은 고딕"/>
      <w:noProof w:val="0"/>
      <w:color w:val="auto"/>
      <w:kern w:val="2"/>
      <w:sz w:val="21"/>
    </w:rPr>
  </w:style>
  <w:style w:type="paragraph" w:styleId="8">
    <w:name w:val="heading 8"/>
    <w:basedOn w:val="a"/>
    <w:next w:val="a"/>
    <w:link w:val="8Char"/>
    <w:qFormat/>
    <w:rsid w:val="00BB3380"/>
    <w:pPr>
      <w:keepNext/>
      <w:widowControl w:val="0"/>
      <w:spacing w:line="240" w:lineRule="auto"/>
      <w:jc w:val="center"/>
      <w:outlineLvl w:val="7"/>
    </w:pPr>
    <w:rPr>
      <w:rFonts w:ascii="Times New Roman" w:hAnsi="Times New Roman"/>
      <w:noProof w:val="0"/>
      <w:color w:val="auto"/>
      <w:kern w:val="2"/>
      <w:sz w:val="36"/>
      <w:szCs w:val="24"/>
    </w:rPr>
  </w:style>
  <w:style w:type="paragraph" w:styleId="9">
    <w:name w:val="heading 9"/>
    <w:basedOn w:val="a"/>
    <w:next w:val="a"/>
    <w:link w:val="9Char"/>
    <w:qFormat/>
    <w:rsid w:val="00BB3380"/>
    <w:pPr>
      <w:keepNext/>
      <w:widowControl w:val="0"/>
      <w:spacing w:line="240" w:lineRule="auto"/>
      <w:outlineLvl w:val="8"/>
    </w:pPr>
    <w:rPr>
      <w:rFonts w:ascii="Times New Roman" w:hAnsi="Times New Roman"/>
      <w:b/>
      <w:noProof w:val="0"/>
      <w:color w:val="auto"/>
      <w:kern w:val="2"/>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BB3380"/>
    <w:rPr>
      <w:rFonts w:ascii="맑은 고딕" w:eastAsia="맑은 고딕" w:hAnsi="맑은 고딕"/>
      <w:kern w:val="2"/>
      <w:sz w:val="21"/>
      <w:lang w:eastAsia="zh-CN"/>
    </w:rPr>
  </w:style>
  <w:style w:type="character" w:customStyle="1" w:styleId="8Char">
    <w:name w:val="제목 8 Char"/>
    <w:basedOn w:val="a0"/>
    <w:link w:val="8"/>
    <w:rsid w:val="00BB3380"/>
    <w:rPr>
      <w:kern w:val="2"/>
      <w:sz w:val="36"/>
      <w:szCs w:val="24"/>
      <w:lang w:eastAsia="zh-CN"/>
    </w:rPr>
  </w:style>
  <w:style w:type="character" w:customStyle="1" w:styleId="9Char">
    <w:name w:val="제목 9 Char"/>
    <w:basedOn w:val="a0"/>
    <w:link w:val="9"/>
    <w:rsid w:val="00BB3380"/>
    <w:rPr>
      <w:b/>
      <w:kern w:val="2"/>
      <w:sz w:val="28"/>
      <w:szCs w:val="24"/>
      <w:u w:val="single"/>
      <w:lang w:eastAsia="zh-CN"/>
    </w:rPr>
  </w:style>
  <w:style w:type="character" w:styleId="a3">
    <w:name w:val="Strong"/>
    <w:qFormat/>
    <w:rsid w:val="00BB3380"/>
    <w:rPr>
      <w:b/>
      <w:bCs/>
    </w:rPr>
  </w:style>
  <w:style w:type="character" w:styleId="a4">
    <w:name w:val="Emphasis"/>
    <w:qFormat/>
    <w:rsid w:val="00BB3380"/>
    <w:rPr>
      <w:b w:val="0"/>
      <w:bCs w:val="0"/>
      <w:i w:val="0"/>
      <w:iCs w:val="0"/>
      <w:color w:val="CC0033"/>
    </w:rPr>
  </w:style>
  <w:style w:type="paragraph" w:customStyle="1" w:styleId="EndNoteBibliographyTitle">
    <w:name w:val="EndNote Bibliography Title"/>
    <w:basedOn w:val="a"/>
    <w:link w:val="EndNoteBibliographyTitleChar"/>
    <w:rsid w:val="003829CF"/>
    <w:pPr>
      <w:wordWrap w:val="0"/>
      <w:autoSpaceDE w:val="0"/>
      <w:autoSpaceDN w:val="0"/>
      <w:jc w:val="center"/>
    </w:pPr>
    <w:rPr>
      <w:rFonts w:ascii="바탕" w:eastAsia="바탕" w:hAnsi="바탕"/>
      <w:szCs w:val="24"/>
      <w:lang w:eastAsia="ko-KR"/>
    </w:rPr>
  </w:style>
  <w:style w:type="character" w:customStyle="1" w:styleId="EndNoteBibliographyTitleChar">
    <w:name w:val="EndNote Bibliography Title Char"/>
    <w:basedOn w:val="a0"/>
    <w:link w:val="EndNoteBibliographyTitle"/>
    <w:rsid w:val="003829CF"/>
    <w:rPr>
      <w:rFonts w:ascii="바탕" w:eastAsia="바탕" w:hAnsi="바탕"/>
      <w:kern w:val="2"/>
      <w:szCs w:val="24"/>
    </w:rPr>
  </w:style>
  <w:style w:type="paragraph" w:customStyle="1" w:styleId="EndNoteBibliography">
    <w:name w:val="EndNote Bibliography"/>
    <w:basedOn w:val="a"/>
    <w:link w:val="EndNoteBibliographyChar"/>
    <w:rsid w:val="003829CF"/>
    <w:pPr>
      <w:wordWrap w:val="0"/>
      <w:autoSpaceDE w:val="0"/>
      <w:autoSpaceDN w:val="0"/>
    </w:pPr>
    <w:rPr>
      <w:rFonts w:ascii="바탕" w:eastAsia="바탕" w:hAnsi="바탕"/>
      <w:szCs w:val="24"/>
      <w:lang w:eastAsia="ko-KR"/>
    </w:rPr>
  </w:style>
  <w:style w:type="character" w:customStyle="1" w:styleId="EndNoteBibliographyChar">
    <w:name w:val="EndNote Bibliography Char"/>
    <w:basedOn w:val="a0"/>
    <w:link w:val="EndNoteBibliography"/>
    <w:rsid w:val="003829CF"/>
    <w:rPr>
      <w:rFonts w:ascii="바탕" w:eastAsia="바탕" w:hAnsi="바탕"/>
      <w:kern w:val="2"/>
      <w:szCs w:val="24"/>
    </w:rPr>
  </w:style>
  <w:style w:type="paragraph" w:customStyle="1" w:styleId="MDPI11articletype">
    <w:name w:val="MDPI_1.1_article_type"/>
    <w:next w:val="a"/>
    <w:qFormat/>
    <w:rsid w:val="004D46B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4D46B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4D46B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4D46B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4D46B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character" w:styleId="a5">
    <w:name w:val="Hyperlink"/>
    <w:uiPriority w:val="99"/>
    <w:rsid w:val="004D46B6"/>
    <w:rPr>
      <w:color w:val="0000FF"/>
      <w:u w:val="single"/>
    </w:rPr>
  </w:style>
  <w:style w:type="paragraph" w:customStyle="1" w:styleId="MDPI61Citation">
    <w:name w:val="MDPI_6.1_Citation"/>
    <w:qFormat/>
    <w:rsid w:val="004D46B6"/>
    <w:pPr>
      <w:adjustRightInd w:val="0"/>
      <w:snapToGrid w:val="0"/>
      <w:spacing w:line="240" w:lineRule="atLeast"/>
      <w:ind w:right="113"/>
    </w:pPr>
    <w:rPr>
      <w:rFonts w:ascii="Palatino Linotype" w:hAnsi="Palatino Linotype" w:cs="Cordia New"/>
      <w:sz w:val="14"/>
      <w:szCs w:val="22"/>
      <w:lang w:eastAsia="zh-CN"/>
    </w:rPr>
  </w:style>
  <w:style w:type="paragraph" w:customStyle="1" w:styleId="MDPI15academiceditor">
    <w:name w:val="MDPI_1.5_academic_editor"/>
    <w:qFormat/>
    <w:rsid w:val="004D46B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63Notes">
    <w:name w:val="MDPI_6.3_Notes"/>
    <w:qFormat/>
    <w:rsid w:val="004D46B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styleId="a6">
    <w:name w:val="header"/>
    <w:basedOn w:val="a"/>
    <w:link w:val="Char"/>
    <w:uiPriority w:val="99"/>
    <w:unhideWhenUsed/>
    <w:rsid w:val="0012709F"/>
    <w:pPr>
      <w:tabs>
        <w:tab w:val="center" w:pos="4513"/>
        <w:tab w:val="right" w:pos="9026"/>
      </w:tabs>
      <w:snapToGrid w:val="0"/>
    </w:pPr>
  </w:style>
  <w:style w:type="character" w:customStyle="1" w:styleId="Char">
    <w:name w:val="머리글 Char"/>
    <w:basedOn w:val="a0"/>
    <w:link w:val="a6"/>
    <w:uiPriority w:val="99"/>
    <w:rsid w:val="0012709F"/>
    <w:rPr>
      <w:rFonts w:ascii="Palatino Linotype" w:hAnsi="Palatino Linotype"/>
      <w:noProof/>
      <w:color w:val="000000"/>
      <w:lang w:eastAsia="zh-CN"/>
    </w:rPr>
  </w:style>
  <w:style w:type="paragraph" w:styleId="a7">
    <w:name w:val="footer"/>
    <w:basedOn w:val="a"/>
    <w:link w:val="Char0"/>
    <w:uiPriority w:val="99"/>
    <w:unhideWhenUsed/>
    <w:rsid w:val="0012709F"/>
    <w:pPr>
      <w:tabs>
        <w:tab w:val="center" w:pos="4513"/>
        <w:tab w:val="right" w:pos="9026"/>
      </w:tabs>
      <w:snapToGrid w:val="0"/>
    </w:pPr>
  </w:style>
  <w:style w:type="character" w:customStyle="1" w:styleId="Char0">
    <w:name w:val="바닥글 Char"/>
    <w:basedOn w:val="a0"/>
    <w:link w:val="a7"/>
    <w:uiPriority w:val="99"/>
    <w:rsid w:val="0012709F"/>
    <w:rPr>
      <w:rFonts w:ascii="Palatino Linotype" w:hAnsi="Palatino Linotype"/>
      <w:noProof/>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1881</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chexiangguo</dc:creator>
  <cp:keywords/>
  <dc:description/>
  <cp:lastModifiedBy>chexiangguo</cp:lastModifiedBy>
  <cp:revision>3</cp:revision>
  <dcterms:created xsi:type="dcterms:W3CDTF">2023-02-14T01:17:00Z</dcterms:created>
  <dcterms:modified xsi:type="dcterms:W3CDTF">2023-02-14T04:15:00Z</dcterms:modified>
</cp:coreProperties>
</file>