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E9F8" w14:textId="77777777" w:rsidR="00A1792B" w:rsidRDefault="00E87C27" w:rsidP="00126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C27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14:paraId="03B5A6D7" w14:textId="77777777" w:rsidR="00126870" w:rsidRDefault="00126870" w:rsidP="00126870">
      <w:pPr>
        <w:rPr>
          <w:rFonts w:ascii="Times New Roman" w:hAnsi="Times New Roman" w:cs="Times New Roman"/>
          <w:b/>
          <w:sz w:val="24"/>
          <w:szCs w:val="24"/>
        </w:rPr>
      </w:pPr>
    </w:p>
    <w:p w14:paraId="6ACE2E1D" w14:textId="76B896FF" w:rsidR="00126870" w:rsidRDefault="00A55683" w:rsidP="00126870">
      <w:pPr>
        <w:rPr>
          <w:rFonts w:ascii="Times New Roman" w:hAnsi="Times New Roman" w:cs="Times New Roman"/>
          <w:sz w:val="24"/>
          <w:szCs w:val="24"/>
        </w:rPr>
      </w:pPr>
      <w:r w:rsidRPr="00A55683">
        <w:rPr>
          <w:rFonts w:ascii="Times New Roman" w:hAnsi="Times New Roman" w:cs="Times New Roman"/>
          <w:sz w:val="24"/>
          <w:szCs w:val="24"/>
        </w:rPr>
        <w:t>Framing Analysis Codebook</w:t>
      </w:r>
      <w:r w:rsidR="00126870" w:rsidRPr="00126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C0E97" w14:textId="77777777" w:rsidR="00126870" w:rsidRPr="00126870" w:rsidRDefault="00126870" w:rsidP="00126870">
      <w:pPr>
        <w:rPr>
          <w:rFonts w:ascii="Times New Roman" w:hAnsi="Times New Roman" w:cs="Times New Roman"/>
          <w:sz w:val="24"/>
          <w:szCs w:val="24"/>
        </w:rPr>
      </w:pPr>
    </w:p>
    <w:p w14:paraId="69587AAA" w14:textId="77777777" w:rsidR="00126870" w:rsidRPr="00242102" w:rsidRDefault="00126870" w:rsidP="00126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102">
        <w:rPr>
          <w:rFonts w:ascii="Times New Roman" w:hAnsi="Times New Roman" w:cs="Times New Roman"/>
          <w:b/>
          <w:sz w:val="20"/>
          <w:szCs w:val="20"/>
        </w:rPr>
        <w:t>Framing Analysis Cod</w:t>
      </w:r>
      <w:r w:rsidRPr="00242102">
        <w:rPr>
          <w:rFonts w:ascii="Times New Roman" w:hAnsi="Times New Roman" w:cs="Times New Roman" w:hint="eastAsia"/>
          <w:b/>
          <w:sz w:val="20"/>
          <w:szCs w:val="20"/>
        </w:rPr>
        <w:t xml:space="preserve">ebook for </w:t>
      </w:r>
      <w:r w:rsidRPr="00242102">
        <w:rPr>
          <w:rFonts w:ascii="Times New Roman" w:hAnsi="Times New Roman" w:cs="Times New Roman"/>
          <w:b/>
          <w:sz w:val="20"/>
          <w:szCs w:val="20"/>
        </w:rPr>
        <w:t>Mo</w:t>
      </w:r>
      <w:r w:rsidRPr="00242102">
        <w:rPr>
          <w:rFonts w:ascii="Times New Roman" w:hAnsi="Times New Roman" w:cs="Times New Roman" w:hint="eastAsia"/>
          <w:b/>
          <w:sz w:val="20"/>
          <w:szCs w:val="20"/>
        </w:rPr>
        <w:t xml:space="preserve">nkeypox and COVD-19 </w:t>
      </w:r>
      <w:r w:rsidRPr="00242102">
        <w:rPr>
          <w:rFonts w:ascii="Times New Roman" w:hAnsi="Times New Roman" w:cs="Times New Roman"/>
          <w:b/>
          <w:sz w:val="20"/>
          <w:szCs w:val="20"/>
        </w:rPr>
        <w:t>Is</w:t>
      </w:r>
      <w:r w:rsidRPr="00242102">
        <w:rPr>
          <w:rFonts w:ascii="Times New Roman" w:hAnsi="Times New Roman" w:cs="Times New Roman" w:hint="eastAsia"/>
          <w:b/>
          <w:sz w:val="20"/>
          <w:szCs w:val="20"/>
        </w:rPr>
        <w:t>sues</w:t>
      </w:r>
    </w:p>
    <w:tbl>
      <w:tblPr>
        <w:tblStyle w:val="TableGrid"/>
        <w:tblW w:w="0" w:type="auto"/>
        <w:tblInd w:w="979" w:type="dxa"/>
        <w:tblLook w:val="04A0" w:firstRow="1" w:lastRow="0" w:firstColumn="1" w:lastColumn="0" w:noHBand="0" w:noVBand="1"/>
      </w:tblPr>
      <w:tblGrid>
        <w:gridCol w:w="2660"/>
        <w:gridCol w:w="3685"/>
        <w:gridCol w:w="5670"/>
      </w:tblGrid>
      <w:tr w:rsidR="00126870" w14:paraId="04D3CAF9" w14:textId="77777777" w:rsidTr="00126870">
        <w:tc>
          <w:tcPr>
            <w:tcW w:w="2660" w:type="dxa"/>
          </w:tcPr>
          <w:p w14:paraId="0266B45D" w14:textId="77777777" w:rsidR="00126870" w:rsidRPr="00D33B64" w:rsidRDefault="00126870" w:rsidP="00ED7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B64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D33B6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ews </w:t>
            </w:r>
            <w:r w:rsidRPr="00D33B64">
              <w:rPr>
                <w:rFonts w:ascii="Times New Roman" w:hAnsi="Times New Roman" w:cs="Times New Roman"/>
                <w:b/>
                <w:sz w:val="20"/>
                <w:szCs w:val="20"/>
              </w:rPr>
              <w:t>Frame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(Coding Value)</w:t>
            </w:r>
          </w:p>
        </w:tc>
        <w:tc>
          <w:tcPr>
            <w:tcW w:w="3685" w:type="dxa"/>
          </w:tcPr>
          <w:p w14:paraId="39220DC8" w14:textId="77777777" w:rsidR="00126870" w:rsidRPr="00D33B64" w:rsidRDefault="00126870" w:rsidP="00ED7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B64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D33B6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perational </w:t>
            </w:r>
            <w:r w:rsidRPr="00D33B64">
              <w:rPr>
                <w:rFonts w:ascii="Times New Roman" w:hAnsi="Times New Roman" w:cs="Times New Roman"/>
                <w:b/>
                <w:sz w:val="20"/>
                <w:szCs w:val="20"/>
              </w:rPr>
              <w:t>Definition</w:t>
            </w:r>
          </w:p>
        </w:tc>
        <w:tc>
          <w:tcPr>
            <w:tcW w:w="5670" w:type="dxa"/>
          </w:tcPr>
          <w:p w14:paraId="6A777BC3" w14:textId="77777777" w:rsidR="00126870" w:rsidRPr="00D33B64" w:rsidRDefault="00126870" w:rsidP="00ED7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B6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D33B6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xample</w:t>
            </w:r>
          </w:p>
        </w:tc>
      </w:tr>
      <w:tr w:rsidR="00126870" w14:paraId="56CAC182" w14:textId="77777777" w:rsidTr="00126870">
        <w:tc>
          <w:tcPr>
            <w:tcW w:w="2660" w:type="dxa"/>
            <w:vAlign w:val="center"/>
          </w:tcPr>
          <w:p w14:paraId="4C1E71D9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E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ndemic (1)</w:t>
            </w:r>
          </w:p>
        </w:tc>
        <w:tc>
          <w:tcPr>
            <w:tcW w:w="3685" w:type="dxa"/>
            <w:vAlign w:val="center"/>
          </w:tcPr>
          <w:p w14:paraId="47025EEF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 health risk is a typical endemic disease within a country or region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14:paraId="4100CD24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The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 xml:space="preserve"> monkeypox in Europe is rare as it was typically thought to spread in Africa in the past.</w:t>
            </w:r>
          </w:p>
        </w:tc>
      </w:tr>
      <w:tr w:rsidR="00126870" w14:paraId="571FB1C9" w14:textId="77777777" w:rsidTr="00126870">
        <w:tc>
          <w:tcPr>
            <w:tcW w:w="2660" w:type="dxa"/>
            <w:vAlign w:val="center"/>
          </w:tcPr>
          <w:p w14:paraId="3B6E737D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Sexual Transmission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(2)</w:t>
            </w:r>
          </w:p>
        </w:tc>
        <w:tc>
          <w:tcPr>
            <w:tcW w:w="3685" w:type="dxa"/>
            <w:vAlign w:val="center"/>
          </w:tcPr>
          <w:p w14:paraId="17516565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 health risk is caused by a specific sex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14:paraId="28AB8525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Most of the confirmed cases are reported from intimate sex between m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ales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126870" w14:paraId="22DF7D36" w14:textId="77777777" w:rsidTr="00126870">
        <w:tc>
          <w:tcPr>
            <w:tcW w:w="2660" w:type="dxa"/>
            <w:vAlign w:val="center"/>
          </w:tcPr>
          <w:p w14:paraId="75F44196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Reassurance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(3)</w:t>
            </w:r>
          </w:p>
        </w:tc>
        <w:tc>
          <w:tcPr>
            <w:tcW w:w="3685" w:type="dxa"/>
            <w:vAlign w:val="center"/>
          </w:tcPr>
          <w:p w14:paraId="368501F7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There is no need to worry about health risks because it can be treated.</w:t>
            </w:r>
          </w:p>
        </w:tc>
        <w:tc>
          <w:tcPr>
            <w:tcW w:w="5670" w:type="dxa"/>
            <w:vAlign w:val="center"/>
          </w:tcPr>
          <w:p w14:paraId="27A93EEB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S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ufficient and effective vaccines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will be available, so there is no need to worry about it.</w:t>
            </w:r>
          </w:p>
        </w:tc>
      </w:tr>
      <w:tr w:rsidR="00126870" w14:paraId="24774E7C" w14:textId="77777777" w:rsidTr="00126870">
        <w:tc>
          <w:tcPr>
            <w:tcW w:w="2660" w:type="dxa"/>
            <w:vAlign w:val="center"/>
          </w:tcPr>
          <w:p w14:paraId="72D3512A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anic (4)</w:t>
            </w:r>
          </w:p>
        </w:tc>
        <w:tc>
          <w:tcPr>
            <w:tcW w:w="3685" w:type="dxa"/>
            <w:vAlign w:val="center"/>
          </w:tcPr>
          <w:p w14:paraId="2FDD9C37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The 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Health risk sparks widespread concern and fear.</w:t>
            </w:r>
          </w:p>
        </w:tc>
        <w:tc>
          <w:tcPr>
            <w:tcW w:w="5670" w:type="dxa"/>
            <w:vAlign w:val="center"/>
          </w:tcPr>
          <w:p w14:paraId="63BEA971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 rapid spread and uncertainty of COVID-19 has sparked widespread concern.</w:t>
            </w:r>
          </w:p>
        </w:tc>
      </w:tr>
      <w:tr w:rsidR="00126870" w14:paraId="2AE5775A" w14:textId="77777777" w:rsidTr="00126870">
        <w:tc>
          <w:tcPr>
            <w:tcW w:w="2660" w:type="dxa"/>
            <w:vAlign w:val="center"/>
          </w:tcPr>
          <w:p w14:paraId="100ABD3F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Attribution of 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Responsibility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(5)</w:t>
            </w:r>
          </w:p>
        </w:tc>
        <w:tc>
          <w:tcPr>
            <w:tcW w:w="3685" w:type="dxa"/>
            <w:vAlign w:val="center"/>
          </w:tcPr>
          <w:p w14:paraId="070AD755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The health risk is blamed 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for the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specific individuals or groups.</w:t>
            </w:r>
          </w:p>
        </w:tc>
        <w:tc>
          <w:tcPr>
            <w:tcW w:w="5670" w:type="dxa"/>
            <w:vAlign w:val="center"/>
          </w:tcPr>
          <w:p w14:paraId="45F38942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 government should be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responsible for the spread of the epidemic caused by late data disclosure.</w:t>
            </w:r>
          </w:p>
        </w:tc>
      </w:tr>
      <w:tr w:rsidR="00126870" w14:paraId="61D57ADE" w14:textId="77777777" w:rsidTr="00126870">
        <w:tc>
          <w:tcPr>
            <w:tcW w:w="2660" w:type="dxa"/>
            <w:vAlign w:val="center"/>
          </w:tcPr>
          <w:p w14:paraId="40209163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G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overnance (6)</w:t>
            </w:r>
          </w:p>
        </w:tc>
        <w:tc>
          <w:tcPr>
            <w:tcW w:w="3685" w:type="dxa"/>
            <w:vAlign w:val="center"/>
          </w:tcPr>
          <w:p w14:paraId="3C7646B3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 xml:space="preserve">Governments take necessary policies or actions to 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deal with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 xml:space="preserve"> health risks.</w:t>
            </w:r>
          </w:p>
        </w:tc>
        <w:tc>
          <w:tcPr>
            <w:tcW w:w="5670" w:type="dxa"/>
            <w:vAlign w:val="center"/>
          </w:tcPr>
          <w:p w14:paraId="208322A9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 government t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ook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 xml:space="preserve"> a series of effective lockdown measures to control the spread of the virus.</w:t>
            </w:r>
          </w:p>
        </w:tc>
      </w:tr>
      <w:tr w:rsidR="00126870" w14:paraId="48E60ACC" w14:textId="77777777" w:rsidTr="00126870">
        <w:tc>
          <w:tcPr>
            <w:tcW w:w="2660" w:type="dxa"/>
            <w:vAlign w:val="center"/>
          </w:tcPr>
          <w:p w14:paraId="55D78FCE" w14:textId="77777777" w:rsidR="00126870" w:rsidRPr="004E253C" w:rsidRDefault="00126870" w:rsidP="00C2443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cience (</w:t>
            </w:r>
            <w:r w:rsidR="00C24434">
              <w:rPr>
                <w:rFonts w:ascii="Times New Roman" w:hAnsi="Times New Roman" w:cs="Times New Roman" w:hint="eastAsia"/>
                <w:sz w:val="18"/>
                <w:szCs w:val="20"/>
              </w:rPr>
              <w:t>7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49B4C706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The health risk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E253C">
              <w:rPr>
                <w:rFonts w:ascii="Times New Roman" w:hAnsi="Times New Roman" w:cs="Times New Roman" w:hint="eastAsia"/>
                <w:sz w:val="18"/>
                <w:szCs w:val="20"/>
              </w:rPr>
              <w:t>is</w:t>
            </w: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 xml:space="preserve"> objectively explained based on science.</w:t>
            </w:r>
          </w:p>
        </w:tc>
        <w:tc>
          <w:tcPr>
            <w:tcW w:w="5670" w:type="dxa"/>
            <w:vAlign w:val="center"/>
          </w:tcPr>
          <w:p w14:paraId="37440E51" w14:textId="77777777" w:rsidR="00126870" w:rsidRPr="004E253C" w:rsidRDefault="00126870" w:rsidP="00ED759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E253C">
              <w:rPr>
                <w:rFonts w:ascii="Times New Roman" w:hAnsi="Times New Roman" w:cs="Times New Roman"/>
                <w:sz w:val="18"/>
                <w:szCs w:val="20"/>
              </w:rPr>
              <w:t>The researchers measured and compared the viral gene sequences.</w:t>
            </w:r>
          </w:p>
        </w:tc>
      </w:tr>
    </w:tbl>
    <w:p w14:paraId="3C3917FD" w14:textId="77777777" w:rsidR="00126870" w:rsidRDefault="00126870" w:rsidP="00126870">
      <w:pPr>
        <w:rPr>
          <w:rFonts w:ascii="Times New Roman" w:hAnsi="Times New Roman" w:cs="Times New Roman"/>
          <w:b/>
          <w:sz w:val="24"/>
          <w:szCs w:val="24"/>
        </w:rPr>
      </w:pPr>
    </w:p>
    <w:p w14:paraId="755A239E" w14:textId="77777777" w:rsidR="00126870" w:rsidRDefault="00126870" w:rsidP="00126870">
      <w:pPr>
        <w:rPr>
          <w:rFonts w:ascii="Times New Roman" w:hAnsi="Times New Roman" w:cs="Times New Roman"/>
          <w:b/>
          <w:sz w:val="24"/>
          <w:szCs w:val="24"/>
        </w:rPr>
      </w:pPr>
    </w:p>
    <w:p w14:paraId="1E155505" w14:textId="77777777" w:rsidR="00126870" w:rsidRDefault="00126870" w:rsidP="00126870">
      <w:pPr>
        <w:rPr>
          <w:rFonts w:ascii="Times New Roman" w:hAnsi="Times New Roman" w:cs="Times New Roman"/>
          <w:b/>
          <w:sz w:val="24"/>
          <w:szCs w:val="24"/>
        </w:rPr>
      </w:pPr>
    </w:p>
    <w:p w14:paraId="336B5498" w14:textId="77777777" w:rsidR="00126870" w:rsidRDefault="00126870" w:rsidP="00126870">
      <w:pPr>
        <w:rPr>
          <w:rFonts w:ascii="Times New Roman" w:hAnsi="Times New Roman" w:cs="Times New Roman"/>
          <w:b/>
          <w:sz w:val="24"/>
          <w:szCs w:val="24"/>
        </w:rPr>
      </w:pPr>
    </w:p>
    <w:p w14:paraId="37991267" w14:textId="322E932A" w:rsidR="002E28A1" w:rsidRPr="00126870" w:rsidRDefault="002E28A1" w:rsidP="00A55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28A1" w:rsidRPr="00126870" w:rsidSect="00126870">
      <w:footnotePr>
        <w:numFmt w:val="lowerLetter"/>
      </w:footnotePr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DE6F" w14:textId="77777777" w:rsidR="00053868" w:rsidRDefault="00053868" w:rsidP="00126870">
      <w:r>
        <w:separator/>
      </w:r>
    </w:p>
  </w:endnote>
  <w:endnote w:type="continuationSeparator" w:id="0">
    <w:p w14:paraId="3A6D1FFC" w14:textId="77777777" w:rsidR="00053868" w:rsidRDefault="00053868" w:rsidP="0012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D90D" w14:textId="77777777" w:rsidR="00053868" w:rsidRDefault="00053868" w:rsidP="00126870">
      <w:r>
        <w:separator/>
      </w:r>
    </w:p>
  </w:footnote>
  <w:footnote w:type="continuationSeparator" w:id="0">
    <w:p w14:paraId="194F6364" w14:textId="77777777" w:rsidR="00053868" w:rsidRDefault="00053868" w:rsidP="0012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134"/>
    <w:rsid w:val="00053868"/>
    <w:rsid w:val="00126870"/>
    <w:rsid w:val="00242102"/>
    <w:rsid w:val="002E28A1"/>
    <w:rsid w:val="00415274"/>
    <w:rsid w:val="007472D6"/>
    <w:rsid w:val="00933896"/>
    <w:rsid w:val="009526E2"/>
    <w:rsid w:val="00997C41"/>
    <w:rsid w:val="00A1792B"/>
    <w:rsid w:val="00A3452D"/>
    <w:rsid w:val="00A55683"/>
    <w:rsid w:val="00B86FF3"/>
    <w:rsid w:val="00C24434"/>
    <w:rsid w:val="00C864C2"/>
    <w:rsid w:val="00D33134"/>
    <w:rsid w:val="00D96058"/>
    <w:rsid w:val="00E87C27"/>
    <w:rsid w:val="00FD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EB486"/>
  <w15:docId w15:val="{9F3CCD89-FF0B-334B-BC2A-E36EA8C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268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6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26870"/>
    <w:rPr>
      <w:sz w:val="18"/>
      <w:szCs w:val="18"/>
    </w:rPr>
  </w:style>
  <w:style w:type="table" w:styleId="TableGrid">
    <w:name w:val="Table Grid"/>
    <w:basedOn w:val="TableNormal"/>
    <w:uiPriority w:val="59"/>
    <w:rsid w:val="0012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59"/>
    <w:rsid w:val="0012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6870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870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2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0CDBD0-5C19-49C3-B44F-4E2ED2A8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emma mohamad</cp:lastModifiedBy>
  <cp:revision>11</cp:revision>
  <dcterms:created xsi:type="dcterms:W3CDTF">2022-11-14T10:11:00Z</dcterms:created>
  <dcterms:modified xsi:type="dcterms:W3CDTF">2022-12-20T15:17:00Z</dcterms:modified>
</cp:coreProperties>
</file>