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4B27" w14:textId="797746C0" w:rsidR="007714E3" w:rsidRPr="00957310" w:rsidRDefault="007714E3" w:rsidP="004253C1">
      <w:pPr>
        <w:widowControl w:val="0"/>
        <w:spacing w:line="480" w:lineRule="auto"/>
        <w:jc w:val="center"/>
        <w:rPr>
          <w:rFonts w:cs="Times New Roman"/>
          <w:b/>
          <w:bCs/>
          <w:sz w:val="20"/>
          <w:szCs w:val="20"/>
        </w:rPr>
      </w:pPr>
      <w:r w:rsidRPr="00957310">
        <w:rPr>
          <w:rFonts w:cs="Times New Roman"/>
          <w:b/>
          <w:bCs/>
          <w:sz w:val="20"/>
          <w:szCs w:val="20"/>
        </w:rPr>
        <w:t>SUPPLEMENTA</w:t>
      </w:r>
      <w:r>
        <w:rPr>
          <w:rFonts w:cs="Times New Roman"/>
          <w:b/>
          <w:bCs/>
          <w:sz w:val="20"/>
          <w:szCs w:val="20"/>
        </w:rPr>
        <w:t>RY</w:t>
      </w:r>
      <w:r w:rsidRPr="00957310">
        <w:rPr>
          <w:rFonts w:cs="Times New Roman"/>
          <w:b/>
          <w:bCs/>
          <w:sz w:val="20"/>
          <w:szCs w:val="20"/>
        </w:rPr>
        <w:t xml:space="preserve"> </w:t>
      </w:r>
      <w:r w:rsidR="00932A87">
        <w:rPr>
          <w:rFonts w:cs="Times New Roman"/>
          <w:b/>
          <w:bCs/>
          <w:sz w:val="20"/>
          <w:szCs w:val="20"/>
        </w:rPr>
        <w:t>MATERIAL</w:t>
      </w:r>
    </w:p>
    <w:p w14:paraId="4D941CF1" w14:textId="31E532D5" w:rsidR="00694F29" w:rsidRPr="00957310" w:rsidRDefault="00504B7B" w:rsidP="004253C1">
      <w:pPr>
        <w:widowControl w:val="0"/>
        <w:spacing w:before="240" w:line="480" w:lineRule="auto"/>
        <w:jc w:val="center"/>
        <w:rPr>
          <w:rFonts w:cs="Times New Roman"/>
          <w:b/>
          <w:bCs/>
          <w:smallCaps/>
          <w:sz w:val="20"/>
          <w:szCs w:val="20"/>
        </w:rPr>
      </w:pPr>
      <w:r w:rsidRPr="00957310">
        <w:rPr>
          <w:rFonts w:cs="Times New Roman"/>
          <w:b/>
          <w:bCs/>
          <w:smallCaps/>
          <w:sz w:val="20"/>
          <w:szCs w:val="20"/>
        </w:rPr>
        <w:t>Part I</w:t>
      </w:r>
    </w:p>
    <w:p w14:paraId="43389BE6" w14:textId="00D5E21F" w:rsidR="00281D5D" w:rsidRPr="00F210F5" w:rsidRDefault="002672F3" w:rsidP="00F210F5">
      <w:pPr>
        <w:widowControl w:val="0"/>
        <w:spacing w:line="360" w:lineRule="auto"/>
        <w:rPr>
          <w:rFonts w:cs="Times New Roman"/>
          <w:sz w:val="20"/>
          <w:szCs w:val="20"/>
          <w:u w:val="single"/>
        </w:rPr>
      </w:pPr>
      <w:r w:rsidRPr="00F210F5">
        <w:rPr>
          <w:rFonts w:cs="Times New Roman"/>
          <w:i/>
          <w:iCs/>
          <w:sz w:val="20"/>
          <w:szCs w:val="20"/>
          <w:u w:val="single"/>
        </w:rPr>
        <w:t>In vivo</w:t>
      </w:r>
      <w:r w:rsidRPr="00F210F5">
        <w:rPr>
          <w:rFonts w:cs="Times New Roman"/>
          <w:sz w:val="20"/>
          <w:szCs w:val="20"/>
          <w:u w:val="single"/>
        </w:rPr>
        <w:t xml:space="preserve"> </w:t>
      </w:r>
      <w:r w:rsidR="007037F3" w:rsidRPr="00F210F5">
        <w:rPr>
          <w:rFonts w:cs="Times New Roman"/>
          <w:sz w:val="20"/>
          <w:szCs w:val="20"/>
          <w:u w:val="single"/>
        </w:rPr>
        <w:t>Calcium Fructoborate (</w:t>
      </w:r>
      <w:proofErr w:type="spellStart"/>
      <w:r w:rsidR="007037F3" w:rsidRPr="00F210F5">
        <w:rPr>
          <w:rFonts w:cs="Times New Roman"/>
          <w:sz w:val="20"/>
          <w:szCs w:val="20"/>
          <w:u w:val="single"/>
        </w:rPr>
        <w:t>CaFB</w:t>
      </w:r>
      <w:proofErr w:type="spellEnd"/>
      <w:r w:rsidR="007037F3" w:rsidRPr="00F210F5">
        <w:rPr>
          <w:rFonts w:cs="Times New Roman"/>
          <w:sz w:val="20"/>
          <w:szCs w:val="20"/>
          <w:u w:val="single"/>
        </w:rPr>
        <w:t>) feeding</w:t>
      </w:r>
    </w:p>
    <w:p w14:paraId="514A124F" w14:textId="24079267" w:rsidR="007037F3" w:rsidRPr="00F210F5" w:rsidRDefault="008177E6" w:rsidP="00F210F5">
      <w:pPr>
        <w:widowControl w:val="0"/>
        <w:spacing w:line="360" w:lineRule="auto"/>
        <w:rPr>
          <w:rFonts w:cs="Times New Roman"/>
          <w:sz w:val="20"/>
          <w:szCs w:val="20"/>
        </w:rPr>
      </w:pPr>
      <w:r w:rsidRPr="00F210F5">
        <w:rPr>
          <w:rFonts w:cs="Times New Roman"/>
          <w:i/>
          <w:iCs/>
          <w:sz w:val="20"/>
          <w:szCs w:val="20"/>
        </w:rPr>
        <w:t>In vivo</w:t>
      </w:r>
      <w:r w:rsidRPr="00F210F5">
        <w:rPr>
          <w:rFonts w:cs="Times New Roman"/>
          <w:sz w:val="20"/>
          <w:szCs w:val="20"/>
        </w:rPr>
        <w:t xml:space="preserve"> </w:t>
      </w:r>
      <w:proofErr w:type="spellStart"/>
      <w:r w:rsidRPr="00F210F5">
        <w:rPr>
          <w:rFonts w:cs="Times New Roman"/>
          <w:sz w:val="20"/>
          <w:szCs w:val="20"/>
        </w:rPr>
        <w:t>CaFB</w:t>
      </w:r>
      <w:proofErr w:type="spellEnd"/>
      <w:r w:rsidRPr="00F210F5">
        <w:rPr>
          <w:rFonts w:cs="Times New Roman"/>
          <w:sz w:val="20"/>
          <w:szCs w:val="20"/>
        </w:rPr>
        <w:t xml:space="preserve"> feeding</w:t>
      </w:r>
      <w:r w:rsidR="007037F3" w:rsidRPr="00F210F5">
        <w:rPr>
          <w:rFonts w:cs="Times New Roman"/>
          <w:sz w:val="20"/>
          <w:szCs w:val="20"/>
        </w:rPr>
        <w:t xml:space="preserve"> was carried out on </w:t>
      </w:r>
      <w:r w:rsidRPr="00F210F5">
        <w:rPr>
          <w:rFonts w:cs="Times New Roman"/>
          <w:sz w:val="20"/>
          <w:szCs w:val="20"/>
        </w:rPr>
        <w:t xml:space="preserve">two </w:t>
      </w:r>
      <w:r w:rsidR="007037F3" w:rsidRPr="00F210F5">
        <w:rPr>
          <w:rFonts w:cs="Times New Roman"/>
          <w:sz w:val="20"/>
          <w:szCs w:val="20"/>
        </w:rPr>
        <w:t xml:space="preserve">groups </w:t>
      </w:r>
      <w:r w:rsidRPr="00F210F5">
        <w:rPr>
          <w:rFonts w:cs="Times New Roman"/>
          <w:sz w:val="20"/>
          <w:szCs w:val="20"/>
        </w:rPr>
        <w:t xml:space="preserve">of </w:t>
      </w:r>
      <w:r w:rsidR="007037F3" w:rsidRPr="00F210F5">
        <w:rPr>
          <w:rFonts w:cs="Times New Roman"/>
          <w:sz w:val="20"/>
          <w:szCs w:val="20"/>
        </w:rPr>
        <w:t xml:space="preserve">six months old male Wistar rats, each of </w:t>
      </w:r>
      <w:r w:rsidRPr="00F210F5">
        <w:rPr>
          <w:rFonts w:cs="Times New Roman"/>
          <w:sz w:val="20"/>
          <w:szCs w:val="20"/>
        </w:rPr>
        <w:t>two</w:t>
      </w:r>
      <w:r w:rsidR="007037F3" w:rsidRPr="00F210F5">
        <w:rPr>
          <w:rFonts w:cs="Times New Roman"/>
          <w:sz w:val="20"/>
          <w:szCs w:val="20"/>
        </w:rPr>
        <w:t xml:space="preserve"> animals, with an average weight of </w:t>
      </w:r>
      <w:r w:rsidR="00BF1159" w:rsidRPr="00F210F5">
        <w:rPr>
          <w:rFonts w:cs="Times New Roman"/>
          <w:sz w:val="20"/>
          <w:szCs w:val="20"/>
        </w:rPr>
        <w:t>29</w:t>
      </w:r>
      <w:r w:rsidR="004B0BA1" w:rsidRPr="00F210F5">
        <w:rPr>
          <w:rFonts w:cs="Times New Roman"/>
          <w:sz w:val="20"/>
          <w:szCs w:val="20"/>
        </w:rPr>
        <w:t>0</w:t>
      </w:r>
      <w:r w:rsidR="007037F3" w:rsidRPr="00F210F5">
        <w:rPr>
          <w:rFonts w:cs="Times New Roman"/>
          <w:sz w:val="20"/>
          <w:szCs w:val="20"/>
        </w:rPr>
        <w:t>±10 g</w:t>
      </w:r>
      <w:r w:rsidRPr="00F210F5">
        <w:rPr>
          <w:rFonts w:cs="Times New Roman"/>
          <w:sz w:val="20"/>
          <w:szCs w:val="20"/>
        </w:rPr>
        <w:t>:</w:t>
      </w:r>
    </w:p>
    <w:p w14:paraId="69CE402E" w14:textId="3A38EFDB" w:rsidR="007037F3" w:rsidRPr="00F210F5" w:rsidRDefault="007037F3" w:rsidP="00F210F5">
      <w:pPr>
        <w:widowControl w:val="0"/>
        <w:spacing w:line="360" w:lineRule="auto"/>
        <w:rPr>
          <w:rFonts w:cs="Times New Roman"/>
          <w:sz w:val="20"/>
          <w:szCs w:val="20"/>
        </w:rPr>
      </w:pPr>
      <w:r w:rsidRPr="00F210F5">
        <w:rPr>
          <w:rFonts w:cs="Times New Roman"/>
          <w:sz w:val="20"/>
          <w:szCs w:val="20"/>
        </w:rPr>
        <w:t xml:space="preserve">• </w:t>
      </w:r>
      <w:r w:rsidR="008177E6" w:rsidRPr="00F210F5">
        <w:rPr>
          <w:rFonts w:cs="Times New Roman"/>
          <w:sz w:val="20"/>
          <w:szCs w:val="20"/>
        </w:rPr>
        <w:t>Group</w:t>
      </w:r>
      <w:r w:rsidRPr="00F210F5">
        <w:rPr>
          <w:rFonts w:cs="Times New Roman"/>
          <w:sz w:val="20"/>
          <w:szCs w:val="20"/>
        </w:rPr>
        <w:t xml:space="preserve"> 1 (B</w:t>
      </w:r>
      <w:r w:rsidR="004B0BA1" w:rsidRPr="00F210F5">
        <w:rPr>
          <w:rFonts w:cs="Times New Roman"/>
          <w:sz w:val="20"/>
          <w:szCs w:val="20"/>
        </w:rPr>
        <w:t>-supplemented</w:t>
      </w:r>
      <w:r w:rsidRPr="00F210F5">
        <w:rPr>
          <w:rFonts w:cs="Times New Roman"/>
          <w:sz w:val="20"/>
          <w:szCs w:val="20"/>
        </w:rPr>
        <w:t xml:space="preserve">) → </w:t>
      </w:r>
      <w:r w:rsidR="004B0BA1" w:rsidRPr="00F210F5">
        <w:rPr>
          <w:rFonts w:cs="Times New Roman"/>
          <w:sz w:val="20"/>
          <w:szCs w:val="20"/>
        </w:rPr>
        <w:t>two</w:t>
      </w:r>
      <w:r w:rsidRPr="00F210F5">
        <w:rPr>
          <w:rFonts w:cs="Times New Roman"/>
          <w:sz w:val="20"/>
          <w:szCs w:val="20"/>
        </w:rPr>
        <w:t xml:space="preserve"> rats fed with </w:t>
      </w:r>
      <w:proofErr w:type="spellStart"/>
      <w:r w:rsidRPr="00F210F5">
        <w:rPr>
          <w:rFonts w:cs="Times New Roman"/>
          <w:sz w:val="20"/>
          <w:szCs w:val="20"/>
        </w:rPr>
        <w:t>CaFB</w:t>
      </w:r>
      <w:proofErr w:type="spellEnd"/>
      <w:r w:rsidRPr="00F210F5">
        <w:rPr>
          <w:rFonts w:cs="Times New Roman"/>
          <w:sz w:val="20"/>
          <w:szCs w:val="20"/>
        </w:rPr>
        <w:t xml:space="preserve"> as 150 ppm </w:t>
      </w:r>
      <w:proofErr w:type="gramStart"/>
      <w:r w:rsidRPr="00F210F5">
        <w:rPr>
          <w:rFonts w:cs="Times New Roman"/>
          <w:sz w:val="20"/>
          <w:szCs w:val="20"/>
        </w:rPr>
        <w:t>B;</w:t>
      </w:r>
      <w:proofErr w:type="gramEnd"/>
    </w:p>
    <w:p w14:paraId="28811A5A" w14:textId="6EC7B185" w:rsidR="007037F3" w:rsidRPr="00F210F5" w:rsidRDefault="007037F3" w:rsidP="00F210F5">
      <w:pPr>
        <w:widowControl w:val="0"/>
        <w:spacing w:line="360" w:lineRule="auto"/>
        <w:rPr>
          <w:rFonts w:cs="Times New Roman"/>
          <w:sz w:val="20"/>
          <w:szCs w:val="20"/>
        </w:rPr>
      </w:pPr>
      <w:r w:rsidRPr="00F210F5">
        <w:rPr>
          <w:rFonts w:cs="Times New Roman"/>
          <w:sz w:val="20"/>
          <w:szCs w:val="20"/>
        </w:rPr>
        <w:t xml:space="preserve">• </w:t>
      </w:r>
      <w:r w:rsidR="008177E6" w:rsidRPr="00F210F5">
        <w:rPr>
          <w:rFonts w:cs="Times New Roman"/>
          <w:sz w:val="20"/>
          <w:szCs w:val="20"/>
        </w:rPr>
        <w:t xml:space="preserve">Group </w:t>
      </w:r>
      <w:r w:rsidRPr="00F210F5">
        <w:rPr>
          <w:rFonts w:cs="Times New Roman"/>
          <w:sz w:val="20"/>
          <w:szCs w:val="20"/>
        </w:rPr>
        <w:t>2 (</w:t>
      </w:r>
      <w:r w:rsidR="004B0BA1" w:rsidRPr="00F210F5">
        <w:rPr>
          <w:rFonts w:cs="Times New Roman"/>
          <w:sz w:val="20"/>
          <w:szCs w:val="20"/>
        </w:rPr>
        <w:t>Reference</w:t>
      </w:r>
      <w:r w:rsidRPr="00F210F5">
        <w:rPr>
          <w:rFonts w:cs="Times New Roman"/>
          <w:sz w:val="20"/>
          <w:szCs w:val="20"/>
        </w:rPr>
        <w:t xml:space="preserve">) </w:t>
      </w:r>
      <w:r w:rsidR="004B0BA1" w:rsidRPr="00F210F5">
        <w:rPr>
          <w:rFonts w:cs="Times New Roman"/>
          <w:sz w:val="20"/>
          <w:szCs w:val="20"/>
        </w:rPr>
        <w:t xml:space="preserve">→ two rats </w:t>
      </w:r>
      <w:r w:rsidRPr="00F210F5">
        <w:rPr>
          <w:rFonts w:cs="Times New Roman"/>
          <w:sz w:val="20"/>
          <w:szCs w:val="20"/>
        </w:rPr>
        <w:t>fed the normal diet.</w:t>
      </w:r>
    </w:p>
    <w:p w14:paraId="10F00C2D" w14:textId="22C972B2" w:rsidR="007037F3" w:rsidRPr="00F210F5" w:rsidRDefault="007037F3" w:rsidP="00F210F5">
      <w:pPr>
        <w:widowControl w:val="0"/>
        <w:spacing w:line="360" w:lineRule="auto"/>
        <w:rPr>
          <w:rFonts w:cs="Times New Roman"/>
          <w:sz w:val="20"/>
          <w:szCs w:val="20"/>
        </w:rPr>
      </w:pPr>
      <w:r w:rsidRPr="00F210F5">
        <w:rPr>
          <w:rFonts w:cs="Times New Roman"/>
          <w:sz w:val="20"/>
          <w:szCs w:val="20"/>
        </w:rPr>
        <w:t xml:space="preserve">During the first day of the experiment, the rats were chosen and assigned a specific </w:t>
      </w:r>
      <w:r w:rsidR="004B0BA1" w:rsidRPr="00F210F5">
        <w:rPr>
          <w:rFonts w:cs="Times New Roman"/>
          <w:sz w:val="20"/>
          <w:szCs w:val="20"/>
        </w:rPr>
        <w:t>group</w:t>
      </w:r>
      <w:r w:rsidRPr="00F210F5">
        <w:rPr>
          <w:rFonts w:cs="Times New Roman"/>
          <w:sz w:val="20"/>
          <w:szCs w:val="20"/>
        </w:rPr>
        <w:t xml:space="preserve">, while the second day each </w:t>
      </w:r>
      <w:r w:rsidR="004B0BA1" w:rsidRPr="00F210F5">
        <w:rPr>
          <w:rFonts w:cs="Times New Roman"/>
          <w:sz w:val="20"/>
          <w:szCs w:val="20"/>
        </w:rPr>
        <w:t>group</w:t>
      </w:r>
      <w:r w:rsidRPr="00F210F5">
        <w:rPr>
          <w:rFonts w:cs="Times New Roman"/>
          <w:sz w:val="20"/>
          <w:szCs w:val="20"/>
        </w:rPr>
        <w:t xml:space="preserve"> started to receive the </w:t>
      </w:r>
      <w:r w:rsidR="004B0BA1" w:rsidRPr="00F210F5">
        <w:rPr>
          <w:rFonts w:cs="Times New Roman"/>
          <w:sz w:val="20"/>
          <w:szCs w:val="20"/>
        </w:rPr>
        <w:t xml:space="preserve">high boron diet (Group 1) and the </w:t>
      </w:r>
      <w:r w:rsidRPr="00F210F5">
        <w:rPr>
          <w:rFonts w:cs="Times New Roman"/>
          <w:sz w:val="20"/>
          <w:szCs w:val="20"/>
        </w:rPr>
        <w:t xml:space="preserve">normal </w:t>
      </w:r>
      <w:r w:rsidR="004B0BA1" w:rsidRPr="00F210F5">
        <w:rPr>
          <w:rFonts w:cs="Times New Roman"/>
          <w:sz w:val="20"/>
          <w:szCs w:val="20"/>
        </w:rPr>
        <w:t>diet (Group 2)</w:t>
      </w:r>
      <w:r w:rsidR="00BF1159" w:rsidRPr="00F210F5">
        <w:rPr>
          <w:rFonts w:cs="Times New Roman"/>
          <w:sz w:val="20"/>
          <w:szCs w:val="20"/>
        </w:rPr>
        <w:t>, respectively</w:t>
      </w:r>
      <w:r w:rsidRPr="00F210F5">
        <w:rPr>
          <w:rFonts w:cs="Times New Roman"/>
          <w:sz w:val="20"/>
          <w:szCs w:val="20"/>
        </w:rPr>
        <w:t>.</w:t>
      </w:r>
    </w:p>
    <w:p w14:paraId="3ABDBECE" w14:textId="77777777" w:rsidR="0055383B" w:rsidRPr="00F210F5" w:rsidRDefault="0055383B" w:rsidP="00F210F5">
      <w:pPr>
        <w:widowControl w:val="0"/>
        <w:spacing w:line="360" w:lineRule="auto"/>
        <w:rPr>
          <w:rFonts w:cs="Times New Roman"/>
          <w:sz w:val="20"/>
          <w:szCs w:val="20"/>
        </w:rPr>
      </w:pPr>
      <w:r w:rsidRPr="00F210F5">
        <w:rPr>
          <w:rFonts w:cs="Times New Roman"/>
          <w:sz w:val="20"/>
          <w:szCs w:val="20"/>
        </w:rPr>
        <w:t>Throughout the experiment, animals were kept under observation in individual cages, in the Animal Facility of the University of Medicine and Pharmacy of Craiova, Romania, under standard conditions of temperature, humidity, lighting (12-hour light/dark cycle – 7/7), food and water (</w:t>
      </w:r>
      <w:r w:rsidRPr="00F210F5">
        <w:rPr>
          <w:rFonts w:cs="Times New Roman"/>
          <w:i/>
          <w:iCs/>
          <w:sz w:val="20"/>
          <w:szCs w:val="20"/>
        </w:rPr>
        <w:t>ad libitum</w:t>
      </w:r>
      <w:r w:rsidRPr="00F210F5">
        <w:rPr>
          <w:rFonts w:cs="Times New Roman"/>
          <w:sz w:val="20"/>
          <w:szCs w:val="20"/>
        </w:rPr>
        <w:t>).</w:t>
      </w:r>
    </w:p>
    <w:p w14:paraId="162AB376" w14:textId="352F0763" w:rsidR="00BF1159" w:rsidRPr="00F210F5" w:rsidRDefault="007037F3" w:rsidP="00F210F5">
      <w:pPr>
        <w:widowControl w:val="0"/>
        <w:spacing w:line="360" w:lineRule="auto"/>
        <w:rPr>
          <w:rFonts w:cs="Times New Roman"/>
          <w:sz w:val="20"/>
          <w:szCs w:val="20"/>
        </w:rPr>
      </w:pPr>
      <w:r w:rsidRPr="00F210F5">
        <w:rPr>
          <w:rFonts w:cs="Times New Roman"/>
          <w:sz w:val="20"/>
          <w:szCs w:val="20"/>
        </w:rPr>
        <w:t>The next seven days</w:t>
      </w:r>
      <w:r w:rsidR="00BF1159" w:rsidRPr="00F210F5">
        <w:rPr>
          <w:rFonts w:cs="Times New Roman"/>
          <w:sz w:val="20"/>
          <w:szCs w:val="20"/>
        </w:rPr>
        <w:t>,</w:t>
      </w:r>
      <w:r w:rsidRPr="00F210F5">
        <w:rPr>
          <w:rFonts w:cs="Times New Roman"/>
          <w:sz w:val="20"/>
          <w:szCs w:val="20"/>
        </w:rPr>
        <w:t xml:space="preserve"> fecal matter was collected from each rat and food was resupplied at four days. </w:t>
      </w:r>
    </w:p>
    <w:p w14:paraId="4BC85B4D" w14:textId="0E215DCF" w:rsidR="007037F3" w:rsidRPr="00F210F5" w:rsidRDefault="007037F3" w:rsidP="00F210F5">
      <w:pPr>
        <w:widowControl w:val="0"/>
        <w:spacing w:line="360" w:lineRule="auto"/>
        <w:rPr>
          <w:rFonts w:cs="Times New Roman"/>
          <w:sz w:val="20"/>
          <w:szCs w:val="20"/>
        </w:rPr>
      </w:pPr>
      <w:r w:rsidRPr="00F210F5">
        <w:rPr>
          <w:rFonts w:cs="Times New Roman"/>
          <w:sz w:val="20"/>
          <w:szCs w:val="20"/>
        </w:rPr>
        <w:t>At the end of the seven days</w:t>
      </w:r>
      <w:r w:rsidR="00BF1159" w:rsidRPr="00F210F5">
        <w:rPr>
          <w:rFonts w:cs="Times New Roman"/>
          <w:sz w:val="20"/>
          <w:szCs w:val="20"/>
        </w:rPr>
        <w:t>,</w:t>
      </w:r>
      <w:r w:rsidRPr="00F210F5">
        <w:rPr>
          <w:rFonts w:cs="Times New Roman"/>
          <w:sz w:val="20"/>
          <w:szCs w:val="20"/>
        </w:rPr>
        <w:t xml:space="preserve"> the rats were </w:t>
      </w:r>
      <w:r w:rsidR="008177E6" w:rsidRPr="00F210F5">
        <w:rPr>
          <w:rFonts w:cs="Times New Roman"/>
          <w:sz w:val="20"/>
          <w:szCs w:val="20"/>
        </w:rPr>
        <w:t xml:space="preserve">euthanized, under general anesthesia, </w:t>
      </w:r>
      <w:r w:rsidRPr="00F210F5">
        <w:rPr>
          <w:rFonts w:cs="Times New Roman"/>
          <w:sz w:val="20"/>
          <w:szCs w:val="20"/>
        </w:rPr>
        <w:t xml:space="preserve">and the following parts were stored for later analysis: </w:t>
      </w:r>
      <w:r w:rsidR="00BF1159" w:rsidRPr="00F210F5">
        <w:rPr>
          <w:rFonts w:cs="Times New Roman"/>
          <w:sz w:val="20"/>
          <w:szCs w:val="20"/>
        </w:rPr>
        <w:t>(</w:t>
      </w:r>
      <w:proofErr w:type="spellStart"/>
      <w:r w:rsidR="00BF1159" w:rsidRPr="00F210F5">
        <w:rPr>
          <w:rFonts w:cs="Times New Roman"/>
          <w:i/>
          <w:iCs/>
          <w:sz w:val="20"/>
          <w:szCs w:val="20"/>
        </w:rPr>
        <w:t>i</w:t>
      </w:r>
      <w:proofErr w:type="spellEnd"/>
      <w:r w:rsidR="00BF1159" w:rsidRPr="00F210F5">
        <w:rPr>
          <w:rFonts w:cs="Times New Roman"/>
          <w:sz w:val="20"/>
          <w:szCs w:val="20"/>
        </w:rPr>
        <w:t xml:space="preserve">) </w:t>
      </w:r>
      <w:r w:rsidRPr="00F210F5">
        <w:rPr>
          <w:rFonts w:cs="Times New Roman"/>
          <w:sz w:val="20"/>
          <w:szCs w:val="20"/>
        </w:rPr>
        <w:t xml:space="preserve">cecum mucus, </w:t>
      </w:r>
      <w:r w:rsidR="00BF1159" w:rsidRPr="00F210F5">
        <w:rPr>
          <w:rFonts w:cs="Times New Roman"/>
          <w:sz w:val="20"/>
          <w:szCs w:val="20"/>
        </w:rPr>
        <w:t>(</w:t>
      </w:r>
      <w:r w:rsidR="00BF1159" w:rsidRPr="00F210F5">
        <w:rPr>
          <w:rFonts w:cs="Times New Roman"/>
          <w:i/>
          <w:iCs/>
          <w:sz w:val="20"/>
          <w:szCs w:val="20"/>
        </w:rPr>
        <w:t>i</w:t>
      </w:r>
      <w:r w:rsidR="00067A2E" w:rsidRPr="00F210F5">
        <w:rPr>
          <w:rFonts w:cs="Times New Roman"/>
          <w:i/>
          <w:iCs/>
          <w:sz w:val="20"/>
          <w:szCs w:val="20"/>
        </w:rPr>
        <w:t>i</w:t>
      </w:r>
      <w:r w:rsidR="00BF1159" w:rsidRPr="00F210F5">
        <w:rPr>
          <w:rFonts w:cs="Times New Roman"/>
          <w:sz w:val="20"/>
          <w:szCs w:val="20"/>
        </w:rPr>
        <w:t xml:space="preserve">) </w:t>
      </w:r>
      <w:r w:rsidRPr="00F210F5">
        <w:rPr>
          <w:rFonts w:cs="Times New Roman"/>
          <w:sz w:val="20"/>
          <w:szCs w:val="20"/>
        </w:rPr>
        <w:t xml:space="preserve">colon mucus, </w:t>
      </w:r>
      <w:r w:rsidR="00BF1159" w:rsidRPr="00F210F5">
        <w:rPr>
          <w:rFonts w:cs="Times New Roman"/>
          <w:sz w:val="20"/>
          <w:szCs w:val="20"/>
        </w:rPr>
        <w:t>(</w:t>
      </w:r>
      <w:r w:rsidR="00067A2E" w:rsidRPr="00F210F5">
        <w:rPr>
          <w:rFonts w:cs="Times New Roman"/>
          <w:i/>
          <w:iCs/>
          <w:sz w:val="20"/>
          <w:szCs w:val="20"/>
        </w:rPr>
        <w:t>i</w:t>
      </w:r>
      <w:r w:rsidR="0055383B" w:rsidRPr="00F210F5">
        <w:rPr>
          <w:rFonts w:cs="Times New Roman"/>
          <w:i/>
          <w:iCs/>
          <w:sz w:val="20"/>
          <w:szCs w:val="20"/>
        </w:rPr>
        <w:t>ii</w:t>
      </w:r>
      <w:r w:rsidR="00BF1159" w:rsidRPr="00F210F5">
        <w:rPr>
          <w:rFonts w:cs="Times New Roman"/>
          <w:sz w:val="20"/>
          <w:szCs w:val="20"/>
        </w:rPr>
        <w:t xml:space="preserve">) </w:t>
      </w:r>
      <w:r w:rsidRPr="00F210F5">
        <w:rPr>
          <w:rFonts w:cs="Times New Roman"/>
          <w:sz w:val="20"/>
          <w:szCs w:val="20"/>
        </w:rPr>
        <w:t>rectum with mucus.</w:t>
      </w:r>
    </w:p>
    <w:p w14:paraId="5CCBD155" w14:textId="44DBEDB9" w:rsidR="008177E6" w:rsidRPr="00F210F5" w:rsidRDefault="008177E6" w:rsidP="00F210F5">
      <w:pPr>
        <w:widowControl w:val="0"/>
        <w:spacing w:line="360" w:lineRule="auto"/>
        <w:rPr>
          <w:rFonts w:cs="Times New Roman"/>
          <w:sz w:val="20"/>
          <w:szCs w:val="20"/>
        </w:rPr>
      </w:pPr>
      <w:r w:rsidRPr="00F210F5">
        <w:rPr>
          <w:rFonts w:cs="Times New Roman"/>
          <w:sz w:val="20"/>
          <w:szCs w:val="20"/>
        </w:rPr>
        <w:t>The general anesthesia was performed by intramuscular injection of an anesthetic cocktail consisting of Ketamine hydrochloride 90 mg/kg body weight (</w:t>
      </w:r>
      <w:proofErr w:type="spellStart"/>
      <w:r w:rsidRPr="00F210F5">
        <w:rPr>
          <w:rFonts w:cs="Times New Roman"/>
          <w:sz w:val="20"/>
          <w:szCs w:val="20"/>
        </w:rPr>
        <w:t>b.w.</w:t>
      </w:r>
      <w:proofErr w:type="spellEnd"/>
      <w:r w:rsidRPr="00F210F5">
        <w:rPr>
          <w:rFonts w:cs="Times New Roman"/>
          <w:sz w:val="20"/>
          <w:szCs w:val="20"/>
        </w:rPr>
        <w:t>) (</w:t>
      </w:r>
      <w:proofErr w:type="spellStart"/>
      <w:r w:rsidRPr="00F210F5">
        <w:rPr>
          <w:rFonts w:cs="Times New Roman"/>
          <w:sz w:val="20"/>
          <w:szCs w:val="20"/>
        </w:rPr>
        <w:t>Ketamidor</w:t>
      </w:r>
      <w:proofErr w:type="spellEnd"/>
      <w:r w:rsidRPr="00F210F5">
        <w:rPr>
          <w:rFonts w:cs="Times New Roman"/>
          <w:sz w:val="20"/>
          <w:szCs w:val="20"/>
          <w:vertAlign w:val="superscript"/>
        </w:rPr>
        <w:t>®</w:t>
      </w:r>
      <w:r w:rsidRPr="00F210F5">
        <w:rPr>
          <w:rFonts w:cs="Times New Roman"/>
          <w:sz w:val="20"/>
          <w:szCs w:val="20"/>
        </w:rPr>
        <w:t xml:space="preserve"> 100 mg/mL, Richter Pharma AG, Austria) and Xylazine hydrochloride 10 mg/kg </w:t>
      </w:r>
      <w:proofErr w:type="spellStart"/>
      <w:r w:rsidRPr="00F210F5">
        <w:rPr>
          <w:rFonts w:cs="Times New Roman"/>
          <w:sz w:val="20"/>
          <w:szCs w:val="20"/>
        </w:rPr>
        <w:t>b.w.</w:t>
      </w:r>
      <w:proofErr w:type="spellEnd"/>
      <w:r w:rsidRPr="00F210F5">
        <w:rPr>
          <w:rFonts w:cs="Times New Roman"/>
          <w:sz w:val="20"/>
          <w:szCs w:val="20"/>
        </w:rPr>
        <w:t xml:space="preserve"> (</w:t>
      </w:r>
      <w:proofErr w:type="spellStart"/>
      <w:r w:rsidRPr="00F210F5">
        <w:rPr>
          <w:rFonts w:cs="Times New Roman"/>
          <w:sz w:val="20"/>
          <w:szCs w:val="20"/>
        </w:rPr>
        <w:t>Xylazin</w:t>
      </w:r>
      <w:proofErr w:type="spellEnd"/>
      <w:r w:rsidRPr="00F210F5">
        <w:rPr>
          <w:rFonts w:cs="Times New Roman"/>
          <w:sz w:val="20"/>
          <w:szCs w:val="20"/>
        </w:rPr>
        <w:t xml:space="preserve"> Bio</w:t>
      </w:r>
      <w:r w:rsidRPr="00F210F5">
        <w:rPr>
          <w:rFonts w:cs="Times New Roman"/>
          <w:sz w:val="20"/>
          <w:szCs w:val="20"/>
          <w:vertAlign w:val="superscript"/>
        </w:rPr>
        <w:t>®</w:t>
      </w:r>
      <w:r w:rsidRPr="00F210F5">
        <w:rPr>
          <w:rFonts w:cs="Times New Roman"/>
          <w:sz w:val="20"/>
          <w:szCs w:val="20"/>
        </w:rPr>
        <w:t xml:space="preserve"> 2%, </w:t>
      </w:r>
      <w:proofErr w:type="spellStart"/>
      <w:r w:rsidRPr="00F210F5">
        <w:rPr>
          <w:rFonts w:cs="Times New Roman"/>
          <w:sz w:val="20"/>
          <w:szCs w:val="20"/>
        </w:rPr>
        <w:t>Bioveta</w:t>
      </w:r>
      <w:proofErr w:type="spellEnd"/>
      <w:r w:rsidRPr="00F210F5">
        <w:rPr>
          <w:rFonts w:cs="Times New Roman"/>
          <w:sz w:val="20"/>
          <w:szCs w:val="20"/>
        </w:rPr>
        <w:t>, Czech Republic).</w:t>
      </w:r>
    </w:p>
    <w:p w14:paraId="5B642C52" w14:textId="3C6E4523" w:rsidR="007037F3" w:rsidRPr="00F210F5" w:rsidRDefault="007037F3" w:rsidP="00F210F5">
      <w:pPr>
        <w:widowControl w:val="0"/>
        <w:spacing w:line="360" w:lineRule="auto"/>
        <w:rPr>
          <w:rFonts w:cs="Times New Roman"/>
          <w:sz w:val="20"/>
          <w:szCs w:val="20"/>
        </w:rPr>
      </w:pPr>
      <w:r w:rsidRPr="00F210F5">
        <w:rPr>
          <w:rFonts w:cs="Times New Roman"/>
          <w:sz w:val="20"/>
          <w:szCs w:val="20"/>
        </w:rPr>
        <w:t>The experimental protocol was applied according with the European Council Directive No. 86/609 (November 24, 1986), the European Convention for the Protection of Vertebrate Animals used for Experimental and Other Scientific Purposes (December 2, 2005), and the Romanian Parliament Law No. 43 (April 11, 2014) on the protection of animals used for scientific purposes. The study was approved by the Ethics Committee of the University of Medicine and Pharmacy of Craiova</w:t>
      </w:r>
      <w:r w:rsidR="00597145" w:rsidRPr="00F210F5">
        <w:rPr>
          <w:rFonts w:cs="Times New Roman"/>
          <w:sz w:val="20"/>
          <w:szCs w:val="20"/>
        </w:rPr>
        <w:t xml:space="preserve"> (Approval No. 51/20.04.2018)</w:t>
      </w:r>
      <w:r w:rsidRPr="00F210F5">
        <w:rPr>
          <w:rFonts w:cs="Times New Roman"/>
          <w:sz w:val="20"/>
          <w:szCs w:val="20"/>
        </w:rPr>
        <w:t>.</w:t>
      </w:r>
    </w:p>
    <w:p w14:paraId="0D1C3528" w14:textId="60D801E8" w:rsidR="00504B7B" w:rsidRPr="00957310" w:rsidRDefault="00504B7B" w:rsidP="004253C1">
      <w:pPr>
        <w:widowControl w:val="0"/>
        <w:spacing w:before="240" w:line="480" w:lineRule="auto"/>
        <w:jc w:val="center"/>
        <w:rPr>
          <w:rFonts w:cs="Times New Roman"/>
          <w:b/>
          <w:bCs/>
          <w:smallCaps/>
          <w:sz w:val="20"/>
          <w:szCs w:val="20"/>
        </w:rPr>
      </w:pPr>
      <w:r w:rsidRPr="00957310">
        <w:rPr>
          <w:rFonts w:cs="Times New Roman"/>
          <w:b/>
          <w:bCs/>
          <w:smallCaps/>
          <w:sz w:val="20"/>
          <w:szCs w:val="20"/>
        </w:rPr>
        <w:t>Part II</w:t>
      </w:r>
    </w:p>
    <w:p w14:paraId="14B0E2D1" w14:textId="60FA34C1" w:rsidR="002672F3" w:rsidRPr="00F210F5" w:rsidRDefault="002672F3" w:rsidP="005256F7">
      <w:pPr>
        <w:widowControl w:val="0"/>
        <w:spacing w:line="360" w:lineRule="auto"/>
        <w:rPr>
          <w:rFonts w:cs="Times New Roman"/>
          <w:sz w:val="20"/>
          <w:szCs w:val="20"/>
          <w:u w:val="single"/>
        </w:rPr>
      </w:pPr>
      <w:r w:rsidRPr="00F210F5">
        <w:rPr>
          <w:rFonts w:cs="Times New Roman"/>
          <w:i/>
          <w:iCs/>
          <w:sz w:val="20"/>
          <w:szCs w:val="20"/>
          <w:u w:val="single"/>
        </w:rPr>
        <w:t>In vitro</w:t>
      </w:r>
      <w:r w:rsidRPr="00F210F5">
        <w:rPr>
          <w:rFonts w:cs="Times New Roman"/>
          <w:sz w:val="20"/>
          <w:szCs w:val="20"/>
          <w:u w:val="single"/>
        </w:rPr>
        <w:t xml:space="preserve"> digestion simulation</w:t>
      </w:r>
    </w:p>
    <w:p w14:paraId="29E3454D" w14:textId="5C59BFC0" w:rsidR="00504B7B" w:rsidRPr="00F210F5" w:rsidRDefault="00504B7B" w:rsidP="005256F7">
      <w:pPr>
        <w:widowControl w:val="0"/>
        <w:spacing w:line="360" w:lineRule="auto"/>
        <w:rPr>
          <w:rFonts w:cs="Times New Roman"/>
          <w:sz w:val="20"/>
          <w:szCs w:val="20"/>
        </w:rPr>
      </w:pPr>
      <w:r w:rsidRPr="00F210F5">
        <w:rPr>
          <w:rFonts w:cs="Times New Roman"/>
          <w:i/>
          <w:iCs/>
          <w:sz w:val="20"/>
          <w:szCs w:val="20"/>
        </w:rPr>
        <w:t>In vitro</w:t>
      </w:r>
      <w:r w:rsidRPr="00F210F5">
        <w:rPr>
          <w:rFonts w:cs="Times New Roman"/>
          <w:sz w:val="20"/>
          <w:szCs w:val="20"/>
        </w:rPr>
        <w:t xml:space="preserve"> digestion simulation was performed using a gastric simulator adapted after </w:t>
      </w:r>
      <w:proofErr w:type="spellStart"/>
      <w:r w:rsidRPr="00F210F5">
        <w:rPr>
          <w:rFonts w:cs="Times New Roman"/>
          <w:sz w:val="20"/>
          <w:szCs w:val="20"/>
        </w:rPr>
        <w:t>Ferrua</w:t>
      </w:r>
      <w:proofErr w:type="spellEnd"/>
      <w:r w:rsidRPr="00F210F5">
        <w:rPr>
          <w:rFonts w:cs="Times New Roman"/>
          <w:sz w:val="20"/>
          <w:szCs w:val="20"/>
        </w:rPr>
        <w:t xml:space="preserve"> </w:t>
      </w:r>
      <w:r w:rsidR="009878BA" w:rsidRPr="00F210F5">
        <w:rPr>
          <w:rFonts w:cs="Times New Roman"/>
          <w:sz w:val="20"/>
          <w:szCs w:val="20"/>
        </w:rPr>
        <w:t>and</w:t>
      </w:r>
      <w:r w:rsidRPr="00F210F5">
        <w:rPr>
          <w:rFonts w:cs="Times New Roman"/>
          <w:sz w:val="20"/>
          <w:szCs w:val="20"/>
        </w:rPr>
        <w:t xml:space="preserve"> Singh (2015)</w:t>
      </w:r>
      <w:r w:rsidR="00AF0D95">
        <w:rPr>
          <w:rFonts w:cs="Times New Roman"/>
          <w:sz w:val="20"/>
          <w:szCs w:val="20"/>
        </w:rPr>
        <w:t xml:space="preserve"> [1]</w:t>
      </w:r>
      <w:r w:rsidRPr="00F210F5">
        <w:rPr>
          <w:rFonts w:cs="Times New Roman"/>
          <w:sz w:val="20"/>
          <w:szCs w:val="20"/>
        </w:rPr>
        <w:t>, Wang et al. (2021)</w:t>
      </w:r>
      <w:r w:rsidR="00AF0D95">
        <w:rPr>
          <w:rFonts w:cs="Times New Roman"/>
          <w:sz w:val="20"/>
          <w:szCs w:val="20"/>
        </w:rPr>
        <w:t xml:space="preserve"> [2]</w:t>
      </w:r>
      <w:r w:rsidR="00896B80" w:rsidRPr="00F210F5">
        <w:rPr>
          <w:rFonts w:cs="Times New Roman"/>
          <w:sz w:val="20"/>
          <w:szCs w:val="20"/>
        </w:rPr>
        <w:t xml:space="preserve"> and </w:t>
      </w:r>
      <w:r w:rsidRPr="00F210F5">
        <w:rPr>
          <w:rFonts w:cs="Times New Roman"/>
          <w:sz w:val="20"/>
          <w:szCs w:val="20"/>
        </w:rPr>
        <w:t xml:space="preserve">Kong </w:t>
      </w:r>
      <w:r w:rsidR="009878BA" w:rsidRPr="00F210F5">
        <w:rPr>
          <w:rFonts w:cs="Times New Roman"/>
          <w:sz w:val="20"/>
          <w:szCs w:val="20"/>
        </w:rPr>
        <w:t>and</w:t>
      </w:r>
      <w:r w:rsidRPr="00F210F5">
        <w:rPr>
          <w:rFonts w:cs="Times New Roman"/>
          <w:sz w:val="20"/>
          <w:szCs w:val="20"/>
        </w:rPr>
        <w:t xml:space="preserve"> Singh</w:t>
      </w:r>
      <w:r w:rsidR="00DA48E0" w:rsidRPr="00F210F5">
        <w:rPr>
          <w:rFonts w:cs="Times New Roman"/>
          <w:sz w:val="20"/>
          <w:szCs w:val="20"/>
        </w:rPr>
        <w:t xml:space="preserve"> </w:t>
      </w:r>
      <w:r w:rsidRPr="00F210F5">
        <w:rPr>
          <w:rFonts w:cs="Times New Roman"/>
          <w:sz w:val="20"/>
          <w:szCs w:val="20"/>
        </w:rPr>
        <w:t>(2010)</w:t>
      </w:r>
      <w:r w:rsidR="00AF0D95">
        <w:rPr>
          <w:rFonts w:cs="Times New Roman"/>
          <w:sz w:val="20"/>
          <w:szCs w:val="20"/>
        </w:rPr>
        <w:t xml:space="preserve"> [3]</w:t>
      </w:r>
      <w:r w:rsidRPr="00F210F5">
        <w:rPr>
          <w:rFonts w:cs="Times New Roman"/>
          <w:sz w:val="20"/>
          <w:szCs w:val="20"/>
        </w:rPr>
        <w:t>.</w:t>
      </w:r>
    </w:p>
    <w:p w14:paraId="1BA4D1E7" w14:textId="176B990D" w:rsidR="00504B7B" w:rsidRPr="00F210F5" w:rsidRDefault="00504B7B" w:rsidP="005256F7">
      <w:pPr>
        <w:widowControl w:val="0"/>
        <w:spacing w:line="360" w:lineRule="auto"/>
        <w:rPr>
          <w:rFonts w:cs="Times New Roman"/>
          <w:sz w:val="20"/>
          <w:szCs w:val="20"/>
        </w:rPr>
      </w:pPr>
      <w:r w:rsidRPr="00F210F5">
        <w:rPr>
          <w:rFonts w:cs="Times New Roman"/>
          <w:sz w:val="20"/>
          <w:szCs w:val="20"/>
        </w:rPr>
        <w:t>Simulated gastric fluid (SGF) was prepared by dissolving 1</w:t>
      </w:r>
      <w:r w:rsidR="00896B80" w:rsidRPr="00F210F5">
        <w:rPr>
          <w:rFonts w:cs="Times New Roman"/>
          <w:sz w:val="20"/>
          <w:szCs w:val="20"/>
        </w:rPr>
        <w:t>.</w:t>
      </w:r>
      <w:r w:rsidRPr="00F210F5">
        <w:rPr>
          <w:rFonts w:cs="Times New Roman"/>
          <w:sz w:val="20"/>
          <w:szCs w:val="20"/>
        </w:rPr>
        <w:t>38</w:t>
      </w:r>
      <w:r w:rsidR="00896B80" w:rsidRPr="00F210F5">
        <w:rPr>
          <w:rFonts w:cs="Times New Roman"/>
          <w:sz w:val="20"/>
          <w:szCs w:val="20"/>
        </w:rPr>
        <w:t xml:space="preserve"> </w:t>
      </w:r>
      <w:r w:rsidRPr="00F210F5">
        <w:rPr>
          <w:rFonts w:cs="Times New Roman"/>
          <w:sz w:val="20"/>
          <w:szCs w:val="20"/>
        </w:rPr>
        <w:t>g NaCl, 0</w:t>
      </w:r>
      <w:r w:rsidR="00896B80" w:rsidRPr="00F210F5">
        <w:rPr>
          <w:rFonts w:cs="Times New Roman"/>
          <w:sz w:val="20"/>
          <w:szCs w:val="20"/>
        </w:rPr>
        <w:t>.</w:t>
      </w:r>
      <w:r w:rsidRPr="00F210F5">
        <w:rPr>
          <w:rFonts w:cs="Times New Roman"/>
          <w:sz w:val="20"/>
          <w:szCs w:val="20"/>
        </w:rPr>
        <w:t>0612</w:t>
      </w:r>
      <w:r w:rsidR="00896B80" w:rsidRPr="00F210F5">
        <w:rPr>
          <w:rFonts w:cs="Times New Roman"/>
          <w:sz w:val="20"/>
          <w:szCs w:val="20"/>
        </w:rPr>
        <w:t xml:space="preserve"> </w:t>
      </w:r>
      <w:r w:rsidRPr="00F210F5">
        <w:rPr>
          <w:rFonts w:cs="Times New Roman"/>
          <w:sz w:val="20"/>
          <w:szCs w:val="20"/>
        </w:rPr>
        <w:t>g KH</w:t>
      </w:r>
      <w:r w:rsidRPr="00F210F5">
        <w:rPr>
          <w:rFonts w:cs="Times New Roman"/>
          <w:sz w:val="20"/>
          <w:szCs w:val="20"/>
          <w:vertAlign w:val="subscript"/>
        </w:rPr>
        <w:t>2</w:t>
      </w:r>
      <w:r w:rsidRPr="00F210F5">
        <w:rPr>
          <w:rFonts w:cs="Times New Roman"/>
          <w:sz w:val="20"/>
          <w:szCs w:val="20"/>
        </w:rPr>
        <w:t>PO</w:t>
      </w:r>
      <w:r w:rsidRPr="00F210F5">
        <w:rPr>
          <w:rFonts w:cs="Times New Roman"/>
          <w:sz w:val="20"/>
          <w:szCs w:val="20"/>
          <w:vertAlign w:val="subscript"/>
        </w:rPr>
        <w:t>4</w:t>
      </w:r>
      <w:r w:rsidRPr="00F210F5">
        <w:rPr>
          <w:rFonts w:cs="Times New Roman"/>
          <w:sz w:val="20"/>
          <w:szCs w:val="20"/>
        </w:rPr>
        <w:t>, 0</w:t>
      </w:r>
      <w:r w:rsidR="00896B80" w:rsidRPr="00F210F5">
        <w:rPr>
          <w:rFonts w:cs="Times New Roman"/>
          <w:sz w:val="20"/>
          <w:szCs w:val="20"/>
        </w:rPr>
        <w:t>.</w:t>
      </w:r>
      <w:r w:rsidRPr="00F210F5">
        <w:rPr>
          <w:rFonts w:cs="Times New Roman"/>
          <w:sz w:val="20"/>
          <w:szCs w:val="20"/>
        </w:rPr>
        <w:t>257</w:t>
      </w:r>
      <w:r w:rsidR="00896B80" w:rsidRPr="00F210F5">
        <w:rPr>
          <w:rFonts w:cs="Times New Roman"/>
          <w:sz w:val="20"/>
          <w:szCs w:val="20"/>
        </w:rPr>
        <w:t xml:space="preserve"> </w:t>
      </w:r>
      <w:r w:rsidRPr="00F210F5">
        <w:rPr>
          <w:rFonts w:cs="Times New Roman"/>
          <w:sz w:val="20"/>
          <w:szCs w:val="20"/>
        </w:rPr>
        <w:t xml:space="preserve">g </w:t>
      </w:r>
      <w:proofErr w:type="spellStart"/>
      <w:r w:rsidRPr="00F210F5">
        <w:rPr>
          <w:rFonts w:cs="Times New Roman"/>
          <w:sz w:val="20"/>
          <w:szCs w:val="20"/>
        </w:rPr>
        <w:t>KCl</w:t>
      </w:r>
      <w:proofErr w:type="spellEnd"/>
      <w:r w:rsidRPr="00F210F5">
        <w:rPr>
          <w:rFonts w:cs="Times New Roman"/>
          <w:sz w:val="20"/>
          <w:szCs w:val="20"/>
        </w:rPr>
        <w:t>, 0</w:t>
      </w:r>
      <w:r w:rsidR="00896B80" w:rsidRPr="00F210F5">
        <w:rPr>
          <w:rFonts w:cs="Times New Roman"/>
          <w:sz w:val="20"/>
          <w:szCs w:val="20"/>
        </w:rPr>
        <w:t>.</w:t>
      </w:r>
      <w:r w:rsidRPr="00F210F5">
        <w:rPr>
          <w:rFonts w:cs="Times New Roman"/>
          <w:sz w:val="20"/>
          <w:szCs w:val="20"/>
        </w:rPr>
        <w:t>0122g MgCl</w:t>
      </w:r>
      <w:r w:rsidRPr="00F210F5">
        <w:rPr>
          <w:rFonts w:cs="Times New Roman"/>
          <w:sz w:val="20"/>
          <w:szCs w:val="20"/>
          <w:vertAlign w:val="subscript"/>
        </w:rPr>
        <w:t>2</w:t>
      </w:r>
      <w:r w:rsidRPr="00F210F5">
        <w:rPr>
          <w:rFonts w:cs="Times New Roman"/>
          <w:sz w:val="20"/>
          <w:szCs w:val="20"/>
        </w:rPr>
        <w:t xml:space="preserve">, </w:t>
      </w:r>
      <w:r w:rsidR="002616D6" w:rsidRPr="00F210F5">
        <w:rPr>
          <w:rFonts w:cs="Times New Roman"/>
          <w:sz w:val="20"/>
          <w:szCs w:val="20"/>
        </w:rPr>
        <w:t xml:space="preserve">1.05 g </w:t>
      </w:r>
      <w:r w:rsidRPr="00F210F5">
        <w:rPr>
          <w:rFonts w:cs="Times New Roman"/>
          <w:sz w:val="20"/>
          <w:szCs w:val="20"/>
        </w:rPr>
        <w:t>NaHCO</w:t>
      </w:r>
      <w:r w:rsidRPr="00F210F5">
        <w:rPr>
          <w:rFonts w:cs="Times New Roman"/>
          <w:sz w:val="20"/>
          <w:szCs w:val="20"/>
          <w:vertAlign w:val="subscript"/>
        </w:rPr>
        <w:t>3</w:t>
      </w:r>
      <w:r w:rsidRPr="00F210F5">
        <w:rPr>
          <w:rFonts w:cs="Times New Roman"/>
          <w:sz w:val="20"/>
          <w:szCs w:val="20"/>
        </w:rPr>
        <w:t xml:space="preserve"> and 0</w:t>
      </w:r>
      <w:r w:rsidR="002616D6" w:rsidRPr="00F210F5">
        <w:rPr>
          <w:rFonts w:cs="Times New Roman"/>
          <w:sz w:val="20"/>
          <w:szCs w:val="20"/>
        </w:rPr>
        <w:t>.</w:t>
      </w:r>
      <w:r w:rsidRPr="00F210F5">
        <w:rPr>
          <w:rFonts w:cs="Times New Roman"/>
          <w:sz w:val="20"/>
          <w:szCs w:val="20"/>
        </w:rPr>
        <w:t>024</w:t>
      </w:r>
      <w:r w:rsidR="002616D6" w:rsidRPr="00F210F5">
        <w:rPr>
          <w:rFonts w:cs="Times New Roman"/>
          <w:sz w:val="20"/>
          <w:szCs w:val="20"/>
        </w:rPr>
        <w:t xml:space="preserve"> </w:t>
      </w:r>
      <w:r w:rsidRPr="00F210F5">
        <w:rPr>
          <w:rFonts w:cs="Times New Roman"/>
          <w:sz w:val="20"/>
          <w:szCs w:val="20"/>
        </w:rPr>
        <w:t>g</w:t>
      </w:r>
      <w:r w:rsidR="00DA48E0" w:rsidRPr="00F210F5">
        <w:rPr>
          <w:rFonts w:cs="Times New Roman"/>
          <w:sz w:val="20"/>
          <w:szCs w:val="20"/>
        </w:rPr>
        <w:t xml:space="preserve"> </w:t>
      </w:r>
      <w:r w:rsidRPr="00F210F5">
        <w:rPr>
          <w:rFonts w:cs="Times New Roman"/>
          <w:sz w:val="20"/>
          <w:szCs w:val="20"/>
        </w:rPr>
        <w:t>(NH</w:t>
      </w:r>
      <w:r w:rsidRPr="00F210F5">
        <w:rPr>
          <w:rFonts w:cs="Times New Roman"/>
          <w:sz w:val="20"/>
          <w:szCs w:val="20"/>
          <w:vertAlign w:val="subscript"/>
        </w:rPr>
        <w:t>4</w:t>
      </w:r>
      <w:r w:rsidRPr="00F210F5">
        <w:rPr>
          <w:rFonts w:cs="Times New Roman"/>
          <w:sz w:val="20"/>
          <w:szCs w:val="20"/>
        </w:rPr>
        <w:t>)</w:t>
      </w:r>
      <w:r w:rsidRPr="00F210F5">
        <w:rPr>
          <w:rFonts w:cs="Times New Roman"/>
          <w:sz w:val="20"/>
          <w:szCs w:val="20"/>
          <w:vertAlign w:val="subscript"/>
        </w:rPr>
        <w:t>2</w:t>
      </w:r>
      <w:r w:rsidRPr="00F210F5">
        <w:rPr>
          <w:rFonts w:cs="Times New Roman"/>
          <w:sz w:val="20"/>
          <w:szCs w:val="20"/>
        </w:rPr>
        <w:t>CO</w:t>
      </w:r>
      <w:r w:rsidRPr="00F210F5">
        <w:rPr>
          <w:rFonts w:cs="Times New Roman"/>
          <w:sz w:val="20"/>
          <w:szCs w:val="20"/>
          <w:vertAlign w:val="subscript"/>
        </w:rPr>
        <w:t>3</w:t>
      </w:r>
      <w:r w:rsidRPr="00F210F5">
        <w:rPr>
          <w:rFonts w:cs="Times New Roman"/>
          <w:sz w:val="20"/>
          <w:szCs w:val="20"/>
        </w:rPr>
        <w:t xml:space="preserve"> </w:t>
      </w:r>
      <w:r w:rsidR="002616D6" w:rsidRPr="00F210F5">
        <w:rPr>
          <w:rFonts w:cs="Times New Roman"/>
          <w:sz w:val="20"/>
          <w:szCs w:val="20"/>
        </w:rPr>
        <w:t xml:space="preserve">per </w:t>
      </w:r>
      <w:r w:rsidRPr="00F210F5">
        <w:rPr>
          <w:rFonts w:cs="Times New Roman"/>
          <w:sz w:val="20"/>
          <w:szCs w:val="20"/>
        </w:rPr>
        <w:t xml:space="preserve">0.5 L </w:t>
      </w:r>
      <w:r w:rsidR="002616D6" w:rsidRPr="00F210F5">
        <w:rPr>
          <w:rFonts w:cs="Times New Roman"/>
          <w:sz w:val="20"/>
          <w:szCs w:val="20"/>
        </w:rPr>
        <w:t xml:space="preserve">of </w:t>
      </w:r>
      <w:r w:rsidRPr="00F210F5">
        <w:rPr>
          <w:rFonts w:cs="Times New Roman"/>
          <w:sz w:val="20"/>
          <w:szCs w:val="20"/>
        </w:rPr>
        <w:t xml:space="preserve">SGF, adjusting the pH with </w:t>
      </w:r>
      <w:r w:rsidR="002616D6" w:rsidRPr="00F210F5">
        <w:rPr>
          <w:rFonts w:cs="Times New Roman"/>
          <w:sz w:val="20"/>
          <w:szCs w:val="20"/>
        </w:rPr>
        <w:t xml:space="preserve">0.6 N </w:t>
      </w:r>
      <w:r w:rsidRPr="00F210F5">
        <w:rPr>
          <w:rFonts w:cs="Times New Roman"/>
          <w:sz w:val="20"/>
          <w:szCs w:val="20"/>
        </w:rPr>
        <w:t>HCl. CaCl</w:t>
      </w:r>
      <w:r w:rsidRPr="00F210F5">
        <w:rPr>
          <w:rFonts w:cs="Times New Roman"/>
          <w:sz w:val="20"/>
          <w:szCs w:val="20"/>
          <w:vertAlign w:val="subscript"/>
        </w:rPr>
        <w:t>2</w:t>
      </w:r>
      <w:r w:rsidRPr="00F210F5">
        <w:rPr>
          <w:rFonts w:cs="Times New Roman"/>
          <w:sz w:val="20"/>
          <w:szCs w:val="20"/>
        </w:rPr>
        <w:t>‧</w:t>
      </w:r>
      <w:r w:rsidR="002616D6" w:rsidRPr="00F210F5">
        <w:rPr>
          <w:rFonts w:cs="Times New Roman"/>
          <w:sz w:val="20"/>
          <w:szCs w:val="20"/>
        </w:rPr>
        <w:t xml:space="preserve">• </w:t>
      </w:r>
      <w:r w:rsidRPr="00F210F5">
        <w:rPr>
          <w:rFonts w:cs="Times New Roman"/>
          <w:sz w:val="20"/>
          <w:szCs w:val="20"/>
        </w:rPr>
        <w:t>H</w:t>
      </w:r>
      <w:r w:rsidRPr="00F210F5">
        <w:rPr>
          <w:rFonts w:cs="Times New Roman"/>
          <w:sz w:val="20"/>
          <w:szCs w:val="20"/>
          <w:vertAlign w:val="subscript"/>
        </w:rPr>
        <w:t>2</w:t>
      </w:r>
      <w:r w:rsidRPr="00F210F5">
        <w:rPr>
          <w:rFonts w:cs="Times New Roman"/>
          <w:sz w:val="20"/>
          <w:szCs w:val="20"/>
        </w:rPr>
        <w:t>O (0</w:t>
      </w:r>
      <w:r w:rsidR="002616D6" w:rsidRPr="00F210F5">
        <w:rPr>
          <w:rFonts w:cs="Times New Roman"/>
          <w:sz w:val="20"/>
          <w:szCs w:val="20"/>
        </w:rPr>
        <w:t>.</w:t>
      </w:r>
      <w:r w:rsidRPr="00F210F5">
        <w:rPr>
          <w:rFonts w:cs="Times New Roman"/>
          <w:sz w:val="20"/>
          <w:szCs w:val="20"/>
        </w:rPr>
        <w:t>0193 g/0.5</w:t>
      </w:r>
      <w:r w:rsidR="002616D6" w:rsidRPr="00F210F5">
        <w:rPr>
          <w:rFonts w:cs="Times New Roman"/>
          <w:sz w:val="20"/>
          <w:szCs w:val="20"/>
        </w:rPr>
        <w:t> </w:t>
      </w:r>
      <w:r w:rsidRPr="00F210F5">
        <w:rPr>
          <w:rFonts w:cs="Times New Roman"/>
          <w:sz w:val="20"/>
          <w:szCs w:val="20"/>
        </w:rPr>
        <w:t xml:space="preserve">L </w:t>
      </w:r>
      <w:r w:rsidR="002616D6" w:rsidRPr="00F210F5">
        <w:rPr>
          <w:rFonts w:cs="Times New Roman"/>
          <w:sz w:val="20"/>
          <w:szCs w:val="20"/>
        </w:rPr>
        <w:t xml:space="preserve">of </w:t>
      </w:r>
      <w:r w:rsidRPr="00F210F5">
        <w:rPr>
          <w:rFonts w:cs="Times New Roman"/>
          <w:sz w:val="20"/>
          <w:szCs w:val="20"/>
        </w:rPr>
        <w:t>SGF) was not added to the SGF solution initially, as it may precipitate, but was</w:t>
      </w:r>
      <w:r w:rsidR="00DA48E0" w:rsidRPr="00F210F5">
        <w:rPr>
          <w:rFonts w:cs="Times New Roman"/>
          <w:sz w:val="20"/>
          <w:szCs w:val="20"/>
        </w:rPr>
        <w:t xml:space="preserve"> </w:t>
      </w:r>
      <w:r w:rsidRPr="00F210F5">
        <w:rPr>
          <w:rFonts w:cs="Times New Roman"/>
          <w:sz w:val="20"/>
          <w:szCs w:val="20"/>
        </w:rPr>
        <w:t xml:space="preserve">added to the final mixture after adjusting the </w:t>
      </w:r>
      <w:proofErr w:type="spellStart"/>
      <w:r w:rsidRPr="00F210F5">
        <w:rPr>
          <w:rFonts w:cs="Times New Roman"/>
          <w:sz w:val="20"/>
          <w:szCs w:val="20"/>
        </w:rPr>
        <w:t>pH.</w:t>
      </w:r>
      <w:proofErr w:type="spellEnd"/>
      <w:r w:rsidRPr="00F210F5">
        <w:rPr>
          <w:rFonts w:cs="Times New Roman"/>
          <w:sz w:val="20"/>
          <w:szCs w:val="20"/>
        </w:rPr>
        <w:t xml:space="preserve"> At the final mixture</w:t>
      </w:r>
      <w:r w:rsidR="002616D6" w:rsidRPr="00F210F5">
        <w:rPr>
          <w:rFonts w:cs="Times New Roman"/>
          <w:sz w:val="20"/>
          <w:szCs w:val="20"/>
        </w:rPr>
        <w:t>,</w:t>
      </w:r>
      <w:r w:rsidRPr="00F210F5">
        <w:rPr>
          <w:rFonts w:cs="Times New Roman"/>
          <w:sz w:val="20"/>
          <w:szCs w:val="20"/>
        </w:rPr>
        <w:t xml:space="preserve"> we added 2</w:t>
      </w:r>
      <w:r w:rsidR="002616D6" w:rsidRPr="00F210F5">
        <w:rPr>
          <w:rFonts w:cs="Times New Roman"/>
          <w:sz w:val="20"/>
          <w:szCs w:val="20"/>
        </w:rPr>
        <w:t>.</w:t>
      </w:r>
      <w:r w:rsidRPr="00F210F5">
        <w:rPr>
          <w:rFonts w:cs="Times New Roman"/>
          <w:sz w:val="20"/>
          <w:szCs w:val="20"/>
        </w:rPr>
        <w:t>5 g porcine pepsin to simulate enzymatic activity</w:t>
      </w:r>
      <w:r w:rsidR="00896B80" w:rsidRPr="00F210F5">
        <w:rPr>
          <w:rFonts w:cs="Times New Roman"/>
          <w:sz w:val="20"/>
          <w:szCs w:val="20"/>
        </w:rPr>
        <w:t xml:space="preserve"> </w:t>
      </w:r>
      <w:r w:rsidR="00AF0D95">
        <w:rPr>
          <w:rFonts w:cs="Times New Roman"/>
          <w:sz w:val="20"/>
          <w:szCs w:val="20"/>
        </w:rPr>
        <w:t>[4]</w:t>
      </w:r>
      <w:r w:rsidRPr="00F210F5">
        <w:rPr>
          <w:rFonts w:cs="Times New Roman"/>
          <w:sz w:val="20"/>
          <w:szCs w:val="20"/>
        </w:rPr>
        <w:t>.</w:t>
      </w:r>
    </w:p>
    <w:p w14:paraId="4B2882B9" w14:textId="21D7CF44" w:rsidR="00504B7B" w:rsidRPr="00F210F5" w:rsidRDefault="00504B7B" w:rsidP="005256F7">
      <w:pPr>
        <w:widowControl w:val="0"/>
        <w:spacing w:line="360" w:lineRule="auto"/>
        <w:rPr>
          <w:rFonts w:cs="Times New Roman"/>
          <w:sz w:val="20"/>
          <w:szCs w:val="20"/>
        </w:rPr>
      </w:pPr>
      <w:r w:rsidRPr="00F210F5">
        <w:rPr>
          <w:rFonts w:cs="Times New Roman"/>
          <w:sz w:val="20"/>
          <w:szCs w:val="20"/>
        </w:rPr>
        <w:t>The experiment was conducted at three distinct pH values, knowing that SGF has different pH values, usually with values between 3</w:t>
      </w:r>
      <w:r w:rsidR="002616D6" w:rsidRPr="00F210F5">
        <w:rPr>
          <w:rFonts w:cs="Times New Roman"/>
          <w:sz w:val="20"/>
          <w:szCs w:val="20"/>
        </w:rPr>
        <w:t>–</w:t>
      </w:r>
      <w:r w:rsidRPr="00F210F5">
        <w:rPr>
          <w:rFonts w:cs="Times New Roman"/>
          <w:sz w:val="20"/>
          <w:szCs w:val="20"/>
        </w:rPr>
        <w:t>5</w:t>
      </w:r>
      <w:r w:rsidR="002616D6" w:rsidRPr="00F210F5">
        <w:rPr>
          <w:rFonts w:cs="Times New Roman"/>
          <w:sz w:val="20"/>
          <w:szCs w:val="20"/>
        </w:rPr>
        <w:t>,</w:t>
      </w:r>
      <w:r w:rsidRPr="00F210F5">
        <w:rPr>
          <w:rFonts w:cs="Times New Roman"/>
          <w:sz w:val="20"/>
          <w:szCs w:val="20"/>
        </w:rPr>
        <w:t xml:space="preserve"> depending on the</w:t>
      </w:r>
      <w:r w:rsidR="00DA48E0" w:rsidRPr="00F210F5">
        <w:rPr>
          <w:rFonts w:cs="Times New Roman"/>
          <w:sz w:val="20"/>
          <w:szCs w:val="20"/>
        </w:rPr>
        <w:t xml:space="preserve"> </w:t>
      </w:r>
      <w:r w:rsidRPr="00F210F5">
        <w:rPr>
          <w:rFonts w:cs="Times New Roman"/>
          <w:sz w:val="20"/>
          <w:szCs w:val="20"/>
        </w:rPr>
        <w:t>type of food consumed, or below 1.5 on an empty stomach: pH</w:t>
      </w:r>
      <w:r w:rsidR="002616D6" w:rsidRPr="00F210F5">
        <w:rPr>
          <w:rFonts w:cs="Times New Roman"/>
          <w:sz w:val="20"/>
          <w:szCs w:val="20"/>
        </w:rPr>
        <w:t xml:space="preserve"> </w:t>
      </w:r>
      <w:r w:rsidRPr="00F210F5">
        <w:rPr>
          <w:rFonts w:cs="Times New Roman"/>
          <w:sz w:val="20"/>
          <w:szCs w:val="20"/>
        </w:rPr>
        <w:t>1.3, to simulate fasted gastric pH, which is commonly below 1.5</w:t>
      </w:r>
      <w:r w:rsidR="002616D6" w:rsidRPr="00F210F5">
        <w:rPr>
          <w:rFonts w:cs="Times New Roman"/>
          <w:sz w:val="20"/>
          <w:szCs w:val="20"/>
        </w:rPr>
        <w:t xml:space="preserve"> </w:t>
      </w:r>
      <w:r w:rsidR="00AF0D95">
        <w:rPr>
          <w:rFonts w:cs="Times New Roman"/>
          <w:sz w:val="20"/>
          <w:szCs w:val="20"/>
        </w:rPr>
        <w:t>[5]</w:t>
      </w:r>
      <w:r w:rsidRPr="00F210F5">
        <w:rPr>
          <w:rFonts w:cs="Times New Roman"/>
          <w:sz w:val="20"/>
          <w:szCs w:val="20"/>
        </w:rPr>
        <w:t>; pH</w:t>
      </w:r>
      <w:r w:rsidR="002616D6" w:rsidRPr="00F210F5">
        <w:rPr>
          <w:rFonts w:cs="Times New Roman"/>
          <w:sz w:val="20"/>
          <w:szCs w:val="20"/>
        </w:rPr>
        <w:t xml:space="preserve"> </w:t>
      </w:r>
      <w:r w:rsidRPr="00F210F5">
        <w:rPr>
          <w:rFonts w:cs="Times New Roman"/>
          <w:sz w:val="20"/>
          <w:szCs w:val="20"/>
        </w:rPr>
        <w:t>3</w:t>
      </w:r>
      <w:r w:rsidR="00E40FA3" w:rsidRPr="00F210F5">
        <w:rPr>
          <w:rFonts w:cs="Times New Roman"/>
          <w:sz w:val="20"/>
          <w:szCs w:val="20"/>
        </w:rPr>
        <w:t>,</w:t>
      </w:r>
      <w:r w:rsidRPr="00F210F5">
        <w:rPr>
          <w:rFonts w:cs="Times New Roman"/>
          <w:sz w:val="20"/>
          <w:szCs w:val="20"/>
        </w:rPr>
        <w:t xml:space="preserve"> when the postprandial pH</w:t>
      </w:r>
      <w:r w:rsidR="00DA48E0" w:rsidRPr="00F210F5">
        <w:rPr>
          <w:rFonts w:cs="Times New Roman"/>
          <w:sz w:val="20"/>
          <w:szCs w:val="20"/>
        </w:rPr>
        <w:t xml:space="preserve"> </w:t>
      </w:r>
      <w:r w:rsidRPr="00F210F5">
        <w:rPr>
          <w:rFonts w:cs="Times New Roman"/>
          <w:sz w:val="20"/>
          <w:szCs w:val="20"/>
        </w:rPr>
        <w:t>was simulated in the case of a typical meat and cola meal; pH</w:t>
      </w:r>
      <w:r w:rsidR="00E40FA3" w:rsidRPr="00F210F5">
        <w:rPr>
          <w:rFonts w:cs="Times New Roman"/>
          <w:sz w:val="20"/>
          <w:szCs w:val="20"/>
        </w:rPr>
        <w:t xml:space="preserve"> </w:t>
      </w:r>
      <w:r w:rsidRPr="00F210F5">
        <w:rPr>
          <w:rFonts w:cs="Times New Roman"/>
          <w:sz w:val="20"/>
          <w:szCs w:val="20"/>
        </w:rPr>
        <w:t>4.5</w:t>
      </w:r>
      <w:r w:rsidR="00E40FA3" w:rsidRPr="00F210F5">
        <w:rPr>
          <w:rFonts w:cs="Times New Roman"/>
          <w:sz w:val="20"/>
          <w:szCs w:val="20"/>
        </w:rPr>
        <w:t>,</w:t>
      </w:r>
      <w:r w:rsidRPr="00F210F5">
        <w:rPr>
          <w:rFonts w:cs="Times New Roman"/>
          <w:sz w:val="20"/>
          <w:szCs w:val="20"/>
        </w:rPr>
        <w:t xml:space="preserve"> when the postprandial pH was simulated in the case of a typical meal with vegetables</w:t>
      </w:r>
      <w:r w:rsidR="00E40FA3" w:rsidRPr="00F210F5">
        <w:rPr>
          <w:rFonts w:cs="Times New Roman"/>
          <w:sz w:val="20"/>
          <w:szCs w:val="20"/>
        </w:rPr>
        <w:t>.</w:t>
      </w:r>
    </w:p>
    <w:p w14:paraId="2B044C35" w14:textId="22B6BA40" w:rsidR="00504B7B" w:rsidRPr="00F210F5" w:rsidRDefault="00504B7B" w:rsidP="005256F7">
      <w:pPr>
        <w:widowControl w:val="0"/>
        <w:spacing w:line="360" w:lineRule="auto"/>
        <w:rPr>
          <w:rFonts w:cs="Times New Roman"/>
          <w:sz w:val="20"/>
          <w:szCs w:val="20"/>
        </w:rPr>
      </w:pPr>
      <w:r w:rsidRPr="00F210F5">
        <w:rPr>
          <w:rFonts w:cs="Times New Roman"/>
          <w:sz w:val="20"/>
          <w:szCs w:val="20"/>
        </w:rPr>
        <w:t xml:space="preserve">Gastric motility was stimulated using a shaker at 100 rpm (stimulating actual stomach contraction). To stimulate the </w:t>
      </w:r>
      <w:proofErr w:type="spellStart"/>
      <w:r w:rsidRPr="00F210F5">
        <w:rPr>
          <w:rFonts w:cs="Times New Roman"/>
          <w:sz w:val="20"/>
          <w:szCs w:val="20"/>
        </w:rPr>
        <w:t>preprandial</w:t>
      </w:r>
      <w:proofErr w:type="spellEnd"/>
      <w:r w:rsidRPr="00F210F5">
        <w:rPr>
          <w:rFonts w:cs="Times New Roman"/>
          <w:sz w:val="20"/>
          <w:szCs w:val="20"/>
        </w:rPr>
        <w:t xml:space="preserve"> environment of the</w:t>
      </w:r>
      <w:r w:rsidR="00DA48E0" w:rsidRPr="00F210F5">
        <w:rPr>
          <w:rFonts w:cs="Times New Roman"/>
          <w:sz w:val="20"/>
          <w:szCs w:val="20"/>
        </w:rPr>
        <w:t xml:space="preserve"> </w:t>
      </w:r>
      <w:r w:rsidRPr="00F210F5">
        <w:rPr>
          <w:rFonts w:cs="Times New Roman"/>
          <w:sz w:val="20"/>
          <w:szCs w:val="20"/>
        </w:rPr>
        <w:t>stomach (before a meal), 70 m</w:t>
      </w:r>
      <w:r w:rsidR="00E40FA3" w:rsidRPr="00F210F5">
        <w:rPr>
          <w:rFonts w:cs="Times New Roman"/>
          <w:sz w:val="20"/>
          <w:szCs w:val="20"/>
        </w:rPr>
        <w:t>L</w:t>
      </w:r>
      <w:r w:rsidRPr="00F210F5">
        <w:rPr>
          <w:rFonts w:cs="Times New Roman"/>
          <w:sz w:val="20"/>
          <w:szCs w:val="20"/>
        </w:rPr>
        <w:t xml:space="preserve"> of simulated gastric juice was first placed in the gastric simulator and brought to 37°C. 500</w:t>
      </w:r>
      <w:r w:rsidR="00AF0D95">
        <w:rPr>
          <w:rFonts w:cs="Times New Roman"/>
          <w:sz w:val="20"/>
          <w:szCs w:val="20"/>
        </w:rPr>
        <w:t xml:space="preserve"> </w:t>
      </w:r>
      <w:r w:rsidRPr="00F210F5">
        <w:rPr>
          <w:rFonts w:cs="Times New Roman"/>
          <w:sz w:val="20"/>
          <w:szCs w:val="20"/>
        </w:rPr>
        <w:t xml:space="preserve">mg </w:t>
      </w:r>
      <w:r w:rsidR="00E40FA3" w:rsidRPr="00F210F5">
        <w:rPr>
          <w:rFonts w:cs="Times New Roman"/>
          <w:sz w:val="20"/>
          <w:szCs w:val="20"/>
        </w:rPr>
        <w:t>of F</w:t>
      </w:r>
      <w:r w:rsidRPr="00F210F5">
        <w:rPr>
          <w:rFonts w:cs="Times New Roman"/>
          <w:sz w:val="20"/>
          <w:szCs w:val="20"/>
        </w:rPr>
        <w:t xml:space="preserve">ructoborate </w:t>
      </w:r>
      <w:r w:rsidR="00E40FA3" w:rsidRPr="00F210F5">
        <w:rPr>
          <w:rFonts w:cs="Times New Roman"/>
          <w:sz w:val="20"/>
          <w:szCs w:val="20"/>
        </w:rPr>
        <w:t xml:space="preserve">(FB) </w:t>
      </w:r>
      <w:r w:rsidRPr="00F210F5">
        <w:rPr>
          <w:rFonts w:cs="Times New Roman"/>
          <w:sz w:val="20"/>
          <w:szCs w:val="20"/>
        </w:rPr>
        <w:t>was added over it, and</w:t>
      </w:r>
      <w:r w:rsidR="00DA48E0" w:rsidRPr="00F210F5">
        <w:rPr>
          <w:rFonts w:cs="Times New Roman"/>
          <w:sz w:val="20"/>
          <w:szCs w:val="20"/>
        </w:rPr>
        <w:t xml:space="preserve"> </w:t>
      </w:r>
      <w:r w:rsidRPr="00F210F5">
        <w:rPr>
          <w:rFonts w:cs="Times New Roman"/>
          <w:sz w:val="20"/>
          <w:szCs w:val="20"/>
        </w:rPr>
        <w:t xml:space="preserve">an initial FB sample of 2 mL was taken (7.14 mg/mL FB). The addition of FGS was started for </w:t>
      </w:r>
      <w:r w:rsidR="00E40FA3" w:rsidRPr="00F210F5">
        <w:rPr>
          <w:rFonts w:cs="Times New Roman"/>
          <w:sz w:val="20"/>
          <w:szCs w:val="20"/>
        </w:rPr>
        <w:t>three</w:t>
      </w:r>
      <w:r w:rsidRPr="00F210F5">
        <w:rPr>
          <w:rFonts w:cs="Times New Roman"/>
          <w:sz w:val="20"/>
          <w:szCs w:val="20"/>
        </w:rPr>
        <w:t xml:space="preserve"> hours at a flow rate of 2.5</w:t>
      </w:r>
      <w:r w:rsidR="001B6BF4" w:rsidRPr="00F210F5">
        <w:rPr>
          <w:rFonts w:cs="Times New Roman"/>
          <w:sz w:val="20"/>
          <w:szCs w:val="20"/>
        </w:rPr>
        <w:t> </w:t>
      </w:r>
      <w:r w:rsidRPr="00F210F5">
        <w:rPr>
          <w:rFonts w:cs="Times New Roman"/>
          <w:sz w:val="20"/>
          <w:szCs w:val="20"/>
        </w:rPr>
        <w:t xml:space="preserve">mL/min. At regular intervals </w:t>
      </w:r>
      <w:r w:rsidRPr="00F210F5">
        <w:rPr>
          <w:rFonts w:cs="Times New Roman"/>
          <w:sz w:val="20"/>
          <w:szCs w:val="20"/>
        </w:rPr>
        <w:lastRenderedPageBreak/>
        <w:t>(30, 60,</w:t>
      </w:r>
      <w:r w:rsidR="00DA48E0" w:rsidRPr="00F210F5">
        <w:rPr>
          <w:rFonts w:cs="Times New Roman"/>
          <w:sz w:val="20"/>
          <w:szCs w:val="20"/>
        </w:rPr>
        <w:t xml:space="preserve"> </w:t>
      </w:r>
      <w:r w:rsidRPr="00F210F5">
        <w:rPr>
          <w:rFonts w:cs="Times New Roman"/>
          <w:sz w:val="20"/>
          <w:szCs w:val="20"/>
        </w:rPr>
        <w:t>90, 120, 150, 180 min</w:t>
      </w:r>
      <w:r w:rsidR="00E40FA3" w:rsidRPr="00F210F5">
        <w:rPr>
          <w:rFonts w:cs="Times New Roman"/>
          <w:sz w:val="20"/>
          <w:szCs w:val="20"/>
        </w:rPr>
        <w:t>utes</w:t>
      </w:r>
      <w:r w:rsidRPr="00F210F5">
        <w:rPr>
          <w:rFonts w:cs="Times New Roman"/>
          <w:sz w:val="20"/>
          <w:szCs w:val="20"/>
        </w:rPr>
        <w:t xml:space="preserve">), equal amounts </w:t>
      </w:r>
      <w:r w:rsidR="00E40FA3" w:rsidRPr="00F210F5">
        <w:rPr>
          <w:rFonts w:cs="Times New Roman"/>
          <w:sz w:val="20"/>
          <w:szCs w:val="20"/>
        </w:rPr>
        <w:t xml:space="preserve">(2 mL) </w:t>
      </w:r>
      <w:r w:rsidRPr="00F210F5">
        <w:rPr>
          <w:rFonts w:cs="Times New Roman"/>
          <w:sz w:val="20"/>
          <w:szCs w:val="20"/>
        </w:rPr>
        <w:t>of solution were extracted and subjected to physicochemical analysis.</w:t>
      </w:r>
    </w:p>
    <w:p w14:paraId="0D6E3C1B" w14:textId="026EEADD" w:rsidR="00BC4108" w:rsidRPr="00F210F5" w:rsidRDefault="00755C33" w:rsidP="005256F7">
      <w:pPr>
        <w:widowControl w:val="0"/>
        <w:spacing w:line="360" w:lineRule="auto"/>
        <w:rPr>
          <w:rFonts w:cs="Times New Roman"/>
          <w:sz w:val="20"/>
          <w:szCs w:val="20"/>
        </w:rPr>
      </w:pPr>
      <w:r w:rsidRPr="00F210F5">
        <w:rPr>
          <w:rFonts w:cs="Times New Roman"/>
          <w:b/>
          <w:bCs/>
          <w:sz w:val="20"/>
          <w:szCs w:val="20"/>
        </w:rPr>
        <w:t>T</w:t>
      </w:r>
      <w:r w:rsidR="00F210F5" w:rsidRPr="00F210F5">
        <w:rPr>
          <w:rFonts w:cs="Times New Roman"/>
          <w:b/>
          <w:bCs/>
          <w:sz w:val="20"/>
          <w:szCs w:val="20"/>
        </w:rPr>
        <w:t>able</w:t>
      </w:r>
      <w:r w:rsidRPr="00F210F5">
        <w:rPr>
          <w:rFonts w:cs="Times New Roman"/>
          <w:b/>
          <w:bCs/>
          <w:sz w:val="20"/>
          <w:szCs w:val="20"/>
        </w:rPr>
        <w:t xml:space="preserve"> </w:t>
      </w:r>
      <w:r w:rsidR="00BC4108" w:rsidRPr="00F210F5">
        <w:rPr>
          <w:rFonts w:cs="Times New Roman"/>
          <w:b/>
          <w:bCs/>
          <w:sz w:val="20"/>
          <w:szCs w:val="20"/>
        </w:rPr>
        <w:t>1</w:t>
      </w:r>
      <w:r w:rsidRPr="00F210F5">
        <w:rPr>
          <w:rFonts w:cs="Times New Roman"/>
          <w:b/>
          <w:bCs/>
          <w:sz w:val="20"/>
          <w:szCs w:val="20"/>
        </w:rPr>
        <w:tab/>
      </w:r>
      <w:r w:rsidR="00BC4108" w:rsidRPr="00F210F5">
        <w:rPr>
          <w:rFonts w:cs="Times New Roman"/>
          <w:sz w:val="20"/>
          <w:szCs w:val="20"/>
        </w:rPr>
        <w:t xml:space="preserve">Parameters for </w:t>
      </w:r>
      <w:r w:rsidR="00BC4108" w:rsidRPr="00F210F5">
        <w:rPr>
          <w:rFonts w:cs="Times New Roman"/>
          <w:i/>
          <w:iCs/>
          <w:sz w:val="20"/>
          <w:szCs w:val="20"/>
        </w:rPr>
        <w:t>in vitro</w:t>
      </w:r>
      <w:r w:rsidR="00BC4108" w:rsidRPr="00F210F5">
        <w:rPr>
          <w:rFonts w:cs="Times New Roman"/>
          <w:sz w:val="20"/>
          <w:szCs w:val="20"/>
        </w:rPr>
        <w:t xml:space="preserve"> dynamic gastric digestion</w:t>
      </w:r>
    </w:p>
    <w:tbl>
      <w:tblPr>
        <w:tblStyle w:val="TableGrid"/>
        <w:tblW w:w="5000" w:type="pct"/>
        <w:jc w:val="center"/>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20"/>
      </w:tblGrid>
      <w:tr w:rsidR="00A711EB" w:rsidRPr="00755C33" w14:paraId="1DAE0936" w14:textId="77777777" w:rsidTr="00614EF8">
        <w:trPr>
          <w:trHeight w:val="284"/>
          <w:tblHeader/>
          <w:jc w:val="center"/>
        </w:trPr>
        <w:tc>
          <w:tcPr>
            <w:tcW w:w="5000" w:type="pct"/>
            <w:gridSpan w:val="2"/>
            <w:tcBorders>
              <w:bottom w:val="single" w:sz="4" w:space="0" w:color="auto"/>
            </w:tcBorders>
            <w:vAlign w:val="center"/>
          </w:tcPr>
          <w:p w14:paraId="590486A3" w14:textId="77777777" w:rsidR="00BC4108" w:rsidRPr="00755C33" w:rsidRDefault="00BC4108" w:rsidP="00AE49E6">
            <w:pPr>
              <w:widowControl w:val="0"/>
              <w:jc w:val="center"/>
              <w:rPr>
                <w:rFonts w:cs="Times New Roman"/>
                <w:b/>
                <w:bCs/>
                <w:sz w:val="20"/>
                <w:szCs w:val="20"/>
              </w:rPr>
            </w:pPr>
            <w:r w:rsidRPr="00755C33">
              <w:rPr>
                <w:rFonts w:cs="Times New Roman"/>
                <w:b/>
                <w:bCs/>
                <w:sz w:val="20"/>
                <w:szCs w:val="20"/>
              </w:rPr>
              <w:t>Gastric conditions (37ºC)</w:t>
            </w:r>
          </w:p>
        </w:tc>
      </w:tr>
      <w:tr w:rsidR="00A711EB" w:rsidRPr="00755C33" w14:paraId="6BC03B6A" w14:textId="77777777" w:rsidTr="000A7B6D">
        <w:trPr>
          <w:trHeight w:val="284"/>
          <w:jc w:val="center"/>
        </w:trPr>
        <w:tc>
          <w:tcPr>
            <w:tcW w:w="2500" w:type="pct"/>
            <w:tcBorders>
              <w:bottom w:val="nil"/>
            </w:tcBorders>
            <w:shd w:val="clear" w:color="auto" w:fill="D9D9D9" w:themeFill="background1" w:themeFillShade="D9"/>
            <w:vAlign w:val="center"/>
          </w:tcPr>
          <w:p w14:paraId="38A428F8" w14:textId="77777777" w:rsidR="00BC4108" w:rsidRPr="00755C33" w:rsidRDefault="00BC4108" w:rsidP="00AE49E6">
            <w:pPr>
              <w:widowControl w:val="0"/>
              <w:jc w:val="center"/>
              <w:rPr>
                <w:rFonts w:cs="Times New Roman"/>
                <w:i/>
                <w:iCs/>
                <w:sz w:val="20"/>
                <w:szCs w:val="20"/>
              </w:rPr>
            </w:pPr>
            <w:r w:rsidRPr="00755C33">
              <w:rPr>
                <w:rFonts w:cs="Times New Roman"/>
                <w:i/>
                <w:iCs/>
                <w:sz w:val="20"/>
                <w:szCs w:val="20"/>
              </w:rPr>
              <w:t>Simulated gastric fluid (SGF)</w:t>
            </w:r>
          </w:p>
        </w:tc>
        <w:tc>
          <w:tcPr>
            <w:tcW w:w="2500" w:type="pct"/>
            <w:tcBorders>
              <w:bottom w:val="nil"/>
            </w:tcBorders>
            <w:shd w:val="clear" w:color="auto" w:fill="D9D9D9" w:themeFill="background1" w:themeFillShade="D9"/>
            <w:vAlign w:val="center"/>
          </w:tcPr>
          <w:p w14:paraId="0CC48F75" w14:textId="77777777" w:rsidR="00BC4108" w:rsidRPr="00755C33" w:rsidRDefault="00BC4108" w:rsidP="00AE49E6">
            <w:pPr>
              <w:widowControl w:val="0"/>
              <w:jc w:val="center"/>
              <w:rPr>
                <w:rFonts w:cs="Times New Roman"/>
                <w:sz w:val="20"/>
                <w:szCs w:val="20"/>
              </w:rPr>
            </w:pPr>
            <w:r w:rsidRPr="00755C33">
              <w:rPr>
                <w:rFonts w:cs="Times New Roman"/>
                <w:sz w:val="20"/>
                <w:szCs w:val="20"/>
              </w:rPr>
              <w:t>Constituent concentration in SGF [mmol/L]</w:t>
            </w:r>
          </w:p>
        </w:tc>
      </w:tr>
      <w:tr w:rsidR="00A711EB" w:rsidRPr="00755C33" w14:paraId="35FF402A" w14:textId="77777777" w:rsidTr="000A7B6D">
        <w:trPr>
          <w:trHeight w:val="284"/>
          <w:jc w:val="center"/>
        </w:trPr>
        <w:tc>
          <w:tcPr>
            <w:tcW w:w="2500" w:type="pct"/>
            <w:tcBorders>
              <w:top w:val="nil"/>
              <w:bottom w:val="nil"/>
            </w:tcBorders>
            <w:vAlign w:val="center"/>
          </w:tcPr>
          <w:p w14:paraId="48B44F63" w14:textId="77777777" w:rsidR="00BC4108" w:rsidRPr="00755C33" w:rsidRDefault="00BC4108" w:rsidP="00AE49E6">
            <w:pPr>
              <w:widowControl w:val="0"/>
              <w:jc w:val="center"/>
              <w:rPr>
                <w:rFonts w:cs="Times New Roman"/>
                <w:sz w:val="20"/>
                <w:szCs w:val="20"/>
              </w:rPr>
            </w:pPr>
            <w:r w:rsidRPr="00755C33">
              <w:rPr>
                <w:rFonts w:cs="Times New Roman"/>
                <w:sz w:val="20"/>
                <w:szCs w:val="20"/>
              </w:rPr>
              <w:t>NaCl</w:t>
            </w:r>
          </w:p>
        </w:tc>
        <w:tc>
          <w:tcPr>
            <w:tcW w:w="2500" w:type="pct"/>
            <w:tcBorders>
              <w:top w:val="nil"/>
              <w:bottom w:val="nil"/>
            </w:tcBorders>
            <w:vAlign w:val="center"/>
          </w:tcPr>
          <w:p w14:paraId="485668CC" w14:textId="77777777" w:rsidR="00BC4108" w:rsidRPr="00755C33" w:rsidRDefault="00BC4108" w:rsidP="00AE49E6">
            <w:pPr>
              <w:widowControl w:val="0"/>
              <w:jc w:val="center"/>
              <w:rPr>
                <w:rFonts w:cs="Times New Roman"/>
                <w:sz w:val="20"/>
                <w:szCs w:val="20"/>
              </w:rPr>
            </w:pPr>
            <w:r w:rsidRPr="00755C33">
              <w:rPr>
                <w:rFonts w:cs="Times New Roman"/>
                <w:sz w:val="20"/>
                <w:szCs w:val="20"/>
              </w:rPr>
              <w:t>47.2</w:t>
            </w:r>
          </w:p>
        </w:tc>
      </w:tr>
      <w:tr w:rsidR="00A711EB" w:rsidRPr="00755C33" w14:paraId="139F2866" w14:textId="77777777" w:rsidTr="000A7B6D">
        <w:trPr>
          <w:trHeight w:val="284"/>
          <w:jc w:val="center"/>
        </w:trPr>
        <w:tc>
          <w:tcPr>
            <w:tcW w:w="2500" w:type="pct"/>
            <w:tcBorders>
              <w:top w:val="nil"/>
              <w:bottom w:val="nil"/>
            </w:tcBorders>
            <w:vAlign w:val="center"/>
          </w:tcPr>
          <w:p w14:paraId="1C4D4DDF" w14:textId="77777777" w:rsidR="00BC4108" w:rsidRPr="00755C33" w:rsidRDefault="00BC4108" w:rsidP="00AE49E6">
            <w:pPr>
              <w:widowControl w:val="0"/>
              <w:jc w:val="center"/>
              <w:rPr>
                <w:rFonts w:cs="Times New Roman"/>
                <w:sz w:val="20"/>
                <w:szCs w:val="20"/>
              </w:rPr>
            </w:pPr>
            <w:r w:rsidRPr="00755C33">
              <w:rPr>
                <w:rFonts w:cs="Times New Roman"/>
                <w:sz w:val="20"/>
                <w:szCs w:val="20"/>
              </w:rPr>
              <w:t>KH</w:t>
            </w:r>
            <w:r w:rsidRPr="00755C33">
              <w:rPr>
                <w:rFonts w:cs="Times New Roman"/>
                <w:sz w:val="20"/>
                <w:szCs w:val="20"/>
                <w:vertAlign w:val="subscript"/>
              </w:rPr>
              <w:t>2</w:t>
            </w:r>
            <w:r w:rsidRPr="00755C33">
              <w:rPr>
                <w:rFonts w:cs="Times New Roman"/>
                <w:sz w:val="20"/>
                <w:szCs w:val="20"/>
              </w:rPr>
              <w:t>PO</w:t>
            </w:r>
            <w:r w:rsidRPr="00755C33">
              <w:rPr>
                <w:rFonts w:cs="Times New Roman"/>
                <w:sz w:val="20"/>
                <w:szCs w:val="20"/>
                <w:vertAlign w:val="subscript"/>
              </w:rPr>
              <w:t>4</w:t>
            </w:r>
          </w:p>
        </w:tc>
        <w:tc>
          <w:tcPr>
            <w:tcW w:w="2500" w:type="pct"/>
            <w:tcBorders>
              <w:top w:val="nil"/>
              <w:bottom w:val="nil"/>
            </w:tcBorders>
            <w:vAlign w:val="center"/>
          </w:tcPr>
          <w:p w14:paraId="5CB129D8" w14:textId="77777777" w:rsidR="00BC4108" w:rsidRPr="00755C33" w:rsidRDefault="00BC4108" w:rsidP="00AE49E6">
            <w:pPr>
              <w:widowControl w:val="0"/>
              <w:jc w:val="center"/>
              <w:rPr>
                <w:rFonts w:cs="Times New Roman"/>
                <w:sz w:val="20"/>
                <w:szCs w:val="20"/>
              </w:rPr>
            </w:pPr>
            <w:r w:rsidRPr="00755C33">
              <w:rPr>
                <w:rFonts w:cs="Times New Roman"/>
                <w:sz w:val="20"/>
                <w:szCs w:val="20"/>
              </w:rPr>
              <w:t>0.9</w:t>
            </w:r>
          </w:p>
        </w:tc>
      </w:tr>
      <w:tr w:rsidR="00A711EB" w:rsidRPr="00755C33" w14:paraId="4B69E427" w14:textId="77777777" w:rsidTr="000A7B6D">
        <w:trPr>
          <w:trHeight w:val="284"/>
          <w:jc w:val="center"/>
        </w:trPr>
        <w:tc>
          <w:tcPr>
            <w:tcW w:w="2500" w:type="pct"/>
            <w:tcBorders>
              <w:top w:val="nil"/>
              <w:bottom w:val="nil"/>
            </w:tcBorders>
            <w:vAlign w:val="center"/>
          </w:tcPr>
          <w:p w14:paraId="5BDD9E3B" w14:textId="77777777" w:rsidR="00BC4108" w:rsidRPr="00755C33" w:rsidRDefault="00BC4108" w:rsidP="00AE49E6">
            <w:pPr>
              <w:widowControl w:val="0"/>
              <w:jc w:val="center"/>
              <w:rPr>
                <w:rFonts w:cs="Times New Roman"/>
                <w:sz w:val="20"/>
                <w:szCs w:val="20"/>
              </w:rPr>
            </w:pPr>
            <w:proofErr w:type="spellStart"/>
            <w:r w:rsidRPr="00755C33">
              <w:rPr>
                <w:rFonts w:cs="Times New Roman"/>
                <w:sz w:val="20"/>
                <w:szCs w:val="20"/>
              </w:rPr>
              <w:t>KCl</w:t>
            </w:r>
            <w:proofErr w:type="spellEnd"/>
          </w:p>
        </w:tc>
        <w:tc>
          <w:tcPr>
            <w:tcW w:w="2500" w:type="pct"/>
            <w:tcBorders>
              <w:top w:val="nil"/>
              <w:bottom w:val="nil"/>
            </w:tcBorders>
            <w:vAlign w:val="center"/>
          </w:tcPr>
          <w:p w14:paraId="600C1AB8" w14:textId="77777777" w:rsidR="00BC4108" w:rsidRPr="00755C33" w:rsidRDefault="00BC4108" w:rsidP="00AE49E6">
            <w:pPr>
              <w:widowControl w:val="0"/>
              <w:jc w:val="center"/>
              <w:rPr>
                <w:rFonts w:cs="Times New Roman"/>
                <w:sz w:val="20"/>
                <w:szCs w:val="20"/>
              </w:rPr>
            </w:pPr>
            <w:r w:rsidRPr="00755C33">
              <w:rPr>
                <w:rFonts w:cs="Times New Roman"/>
                <w:sz w:val="20"/>
                <w:szCs w:val="20"/>
              </w:rPr>
              <w:t>6.9</w:t>
            </w:r>
          </w:p>
        </w:tc>
      </w:tr>
      <w:tr w:rsidR="00A711EB" w:rsidRPr="00755C33" w14:paraId="34372BD2" w14:textId="77777777" w:rsidTr="000A7B6D">
        <w:trPr>
          <w:trHeight w:val="284"/>
          <w:jc w:val="center"/>
        </w:trPr>
        <w:tc>
          <w:tcPr>
            <w:tcW w:w="2500" w:type="pct"/>
            <w:tcBorders>
              <w:top w:val="nil"/>
              <w:bottom w:val="nil"/>
            </w:tcBorders>
            <w:vAlign w:val="center"/>
          </w:tcPr>
          <w:p w14:paraId="386287CE" w14:textId="77777777" w:rsidR="00BC4108" w:rsidRPr="00755C33" w:rsidRDefault="00BC4108" w:rsidP="00AE49E6">
            <w:pPr>
              <w:widowControl w:val="0"/>
              <w:jc w:val="center"/>
              <w:rPr>
                <w:rFonts w:cs="Times New Roman"/>
                <w:sz w:val="20"/>
                <w:szCs w:val="20"/>
              </w:rPr>
            </w:pPr>
            <w:r w:rsidRPr="00755C33">
              <w:rPr>
                <w:rFonts w:cs="Times New Roman"/>
                <w:sz w:val="20"/>
                <w:szCs w:val="20"/>
              </w:rPr>
              <w:t>MgCl</w:t>
            </w:r>
            <w:r w:rsidRPr="00755C33">
              <w:rPr>
                <w:rFonts w:cs="Times New Roman"/>
                <w:sz w:val="20"/>
                <w:szCs w:val="20"/>
                <w:vertAlign w:val="subscript"/>
              </w:rPr>
              <w:t>2</w:t>
            </w:r>
            <w:r w:rsidRPr="00755C33">
              <w:rPr>
                <w:rFonts w:cs="Times New Roman"/>
                <w:sz w:val="20"/>
                <w:szCs w:val="20"/>
              </w:rPr>
              <w:t xml:space="preserve"> • 6H</w:t>
            </w:r>
            <w:r w:rsidRPr="00755C33">
              <w:rPr>
                <w:rFonts w:cs="Times New Roman"/>
                <w:sz w:val="20"/>
                <w:szCs w:val="20"/>
                <w:vertAlign w:val="subscript"/>
              </w:rPr>
              <w:t>2</w:t>
            </w:r>
            <w:r w:rsidRPr="00755C33">
              <w:rPr>
                <w:rFonts w:cs="Times New Roman"/>
                <w:sz w:val="20"/>
                <w:szCs w:val="20"/>
              </w:rPr>
              <w:t>O</w:t>
            </w:r>
          </w:p>
        </w:tc>
        <w:tc>
          <w:tcPr>
            <w:tcW w:w="2500" w:type="pct"/>
            <w:tcBorders>
              <w:top w:val="nil"/>
              <w:bottom w:val="nil"/>
            </w:tcBorders>
            <w:vAlign w:val="center"/>
          </w:tcPr>
          <w:p w14:paraId="3700C94C" w14:textId="77777777" w:rsidR="00BC4108" w:rsidRPr="00755C33" w:rsidRDefault="00BC4108" w:rsidP="00AE49E6">
            <w:pPr>
              <w:widowControl w:val="0"/>
              <w:jc w:val="center"/>
              <w:rPr>
                <w:rFonts w:cs="Times New Roman"/>
                <w:sz w:val="20"/>
                <w:szCs w:val="20"/>
              </w:rPr>
            </w:pPr>
            <w:r w:rsidRPr="00755C33">
              <w:rPr>
                <w:rFonts w:cs="Times New Roman"/>
                <w:sz w:val="20"/>
                <w:szCs w:val="20"/>
              </w:rPr>
              <w:t>0.12</w:t>
            </w:r>
          </w:p>
        </w:tc>
      </w:tr>
      <w:tr w:rsidR="00A711EB" w:rsidRPr="00755C33" w14:paraId="4BEDC29C" w14:textId="77777777" w:rsidTr="000A7B6D">
        <w:trPr>
          <w:trHeight w:val="284"/>
          <w:jc w:val="center"/>
        </w:trPr>
        <w:tc>
          <w:tcPr>
            <w:tcW w:w="2500" w:type="pct"/>
            <w:tcBorders>
              <w:top w:val="nil"/>
              <w:bottom w:val="nil"/>
            </w:tcBorders>
            <w:vAlign w:val="center"/>
          </w:tcPr>
          <w:p w14:paraId="4398EE81" w14:textId="77777777" w:rsidR="00BC4108" w:rsidRPr="00755C33" w:rsidRDefault="00BC4108" w:rsidP="00AE49E6">
            <w:pPr>
              <w:widowControl w:val="0"/>
              <w:jc w:val="center"/>
              <w:rPr>
                <w:rFonts w:cs="Times New Roman"/>
                <w:sz w:val="20"/>
                <w:szCs w:val="20"/>
              </w:rPr>
            </w:pPr>
            <w:r w:rsidRPr="00755C33">
              <w:rPr>
                <w:rFonts w:cs="Times New Roman"/>
                <w:sz w:val="20"/>
                <w:szCs w:val="20"/>
              </w:rPr>
              <w:t>(NH</w:t>
            </w:r>
            <w:r w:rsidRPr="00755C33">
              <w:rPr>
                <w:rFonts w:cs="Times New Roman"/>
                <w:sz w:val="20"/>
                <w:szCs w:val="20"/>
                <w:vertAlign w:val="subscript"/>
              </w:rPr>
              <w:t>4</w:t>
            </w:r>
            <w:r w:rsidRPr="00755C33">
              <w:rPr>
                <w:rFonts w:cs="Times New Roman"/>
                <w:sz w:val="20"/>
                <w:szCs w:val="20"/>
              </w:rPr>
              <w:t>)</w:t>
            </w:r>
            <w:r w:rsidRPr="00755C33">
              <w:rPr>
                <w:rFonts w:cs="Times New Roman"/>
                <w:sz w:val="20"/>
                <w:szCs w:val="20"/>
                <w:vertAlign w:val="subscript"/>
              </w:rPr>
              <w:t>2</w:t>
            </w:r>
            <w:r w:rsidRPr="00755C33">
              <w:rPr>
                <w:rFonts w:cs="Times New Roman"/>
                <w:sz w:val="20"/>
                <w:szCs w:val="20"/>
              </w:rPr>
              <w:t>CO</w:t>
            </w:r>
            <w:r w:rsidRPr="00755C33">
              <w:rPr>
                <w:rFonts w:cs="Times New Roman"/>
                <w:sz w:val="20"/>
                <w:szCs w:val="20"/>
                <w:vertAlign w:val="subscript"/>
              </w:rPr>
              <w:t>3</w:t>
            </w:r>
          </w:p>
        </w:tc>
        <w:tc>
          <w:tcPr>
            <w:tcW w:w="2500" w:type="pct"/>
            <w:tcBorders>
              <w:top w:val="nil"/>
              <w:bottom w:val="nil"/>
            </w:tcBorders>
            <w:vAlign w:val="center"/>
          </w:tcPr>
          <w:p w14:paraId="5D02B52F" w14:textId="77777777" w:rsidR="00BC4108" w:rsidRPr="00755C33" w:rsidRDefault="00BC4108" w:rsidP="00AE49E6">
            <w:pPr>
              <w:widowControl w:val="0"/>
              <w:jc w:val="center"/>
              <w:rPr>
                <w:rFonts w:cs="Times New Roman"/>
                <w:sz w:val="20"/>
                <w:szCs w:val="20"/>
              </w:rPr>
            </w:pPr>
            <w:r w:rsidRPr="00755C33">
              <w:rPr>
                <w:rFonts w:cs="Times New Roman"/>
                <w:sz w:val="20"/>
                <w:szCs w:val="20"/>
              </w:rPr>
              <w:t>0.5</w:t>
            </w:r>
          </w:p>
        </w:tc>
      </w:tr>
      <w:tr w:rsidR="00A711EB" w:rsidRPr="00755C33" w14:paraId="227A46D5" w14:textId="77777777" w:rsidTr="000A7B6D">
        <w:trPr>
          <w:trHeight w:val="284"/>
          <w:jc w:val="center"/>
        </w:trPr>
        <w:tc>
          <w:tcPr>
            <w:tcW w:w="2500" w:type="pct"/>
            <w:tcBorders>
              <w:top w:val="nil"/>
              <w:bottom w:val="nil"/>
            </w:tcBorders>
            <w:vAlign w:val="center"/>
          </w:tcPr>
          <w:p w14:paraId="7B4FC225" w14:textId="77777777" w:rsidR="00BC4108" w:rsidRPr="00755C33" w:rsidRDefault="00BC4108" w:rsidP="00AE49E6">
            <w:pPr>
              <w:widowControl w:val="0"/>
              <w:jc w:val="center"/>
              <w:rPr>
                <w:rFonts w:cs="Times New Roman"/>
                <w:sz w:val="20"/>
                <w:szCs w:val="20"/>
              </w:rPr>
            </w:pPr>
            <w:r w:rsidRPr="00755C33">
              <w:rPr>
                <w:rFonts w:cs="Times New Roman"/>
                <w:sz w:val="20"/>
                <w:szCs w:val="20"/>
              </w:rPr>
              <w:t>CaCl</w:t>
            </w:r>
            <w:r w:rsidRPr="00755C33">
              <w:rPr>
                <w:rFonts w:cs="Times New Roman"/>
                <w:sz w:val="20"/>
                <w:szCs w:val="20"/>
                <w:vertAlign w:val="subscript"/>
              </w:rPr>
              <w:t>2</w:t>
            </w:r>
            <w:r w:rsidRPr="00755C33">
              <w:rPr>
                <w:rFonts w:cs="Times New Roman"/>
                <w:sz w:val="20"/>
                <w:szCs w:val="20"/>
              </w:rPr>
              <w:t xml:space="preserve"> • H</w:t>
            </w:r>
            <w:r w:rsidRPr="00755C33">
              <w:rPr>
                <w:rFonts w:cs="Times New Roman"/>
                <w:sz w:val="20"/>
                <w:szCs w:val="20"/>
                <w:vertAlign w:val="subscript"/>
              </w:rPr>
              <w:t>2</w:t>
            </w:r>
            <w:r w:rsidRPr="00755C33">
              <w:rPr>
                <w:rFonts w:cs="Times New Roman"/>
                <w:sz w:val="20"/>
                <w:szCs w:val="20"/>
              </w:rPr>
              <w:t>O</w:t>
            </w:r>
          </w:p>
        </w:tc>
        <w:tc>
          <w:tcPr>
            <w:tcW w:w="2500" w:type="pct"/>
            <w:tcBorders>
              <w:top w:val="nil"/>
              <w:bottom w:val="nil"/>
            </w:tcBorders>
            <w:vAlign w:val="center"/>
          </w:tcPr>
          <w:p w14:paraId="3DD7FFBA" w14:textId="77777777" w:rsidR="00BC4108" w:rsidRPr="00755C33" w:rsidRDefault="00BC4108" w:rsidP="00AE49E6">
            <w:pPr>
              <w:widowControl w:val="0"/>
              <w:jc w:val="center"/>
              <w:rPr>
                <w:rFonts w:cs="Times New Roman"/>
                <w:sz w:val="20"/>
                <w:szCs w:val="20"/>
              </w:rPr>
            </w:pPr>
            <w:r w:rsidRPr="00755C33">
              <w:rPr>
                <w:rFonts w:cs="Times New Roman"/>
                <w:sz w:val="20"/>
                <w:szCs w:val="20"/>
              </w:rPr>
              <w:t>0.14</w:t>
            </w:r>
          </w:p>
        </w:tc>
      </w:tr>
      <w:tr w:rsidR="00A711EB" w:rsidRPr="00755C33" w14:paraId="7B73D740" w14:textId="77777777" w:rsidTr="000A7B6D">
        <w:trPr>
          <w:trHeight w:val="284"/>
          <w:jc w:val="center"/>
        </w:trPr>
        <w:tc>
          <w:tcPr>
            <w:tcW w:w="2500" w:type="pct"/>
            <w:tcBorders>
              <w:top w:val="nil"/>
              <w:bottom w:val="nil"/>
            </w:tcBorders>
            <w:vAlign w:val="center"/>
          </w:tcPr>
          <w:p w14:paraId="47FC1F10" w14:textId="77777777" w:rsidR="00BC4108" w:rsidRPr="00755C33" w:rsidRDefault="00BC4108" w:rsidP="00AE49E6">
            <w:pPr>
              <w:widowControl w:val="0"/>
              <w:jc w:val="center"/>
              <w:rPr>
                <w:rFonts w:cs="Times New Roman"/>
                <w:sz w:val="20"/>
                <w:szCs w:val="20"/>
              </w:rPr>
            </w:pPr>
            <w:r w:rsidRPr="00755C33">
              <w:rPr>
                <w:rFonts w:cs="Times New Roman"/>
                <w:sz w:val="20"/>
                <w:szCs w:val="20"/>
              </w:rPr>
              <w:t>NaHCO</w:t>
            </w:r>
            <w:r w:rsidRPr="00755C33">
              <w:rPr>
                <w:rFonts w:cs="Times New Roman"/>
                <w:sz w:val="20"/>
                <w:szCs w:val="20"/>
                <w:vertAlign w:val="subscript"/>
              </w:rPr>
              <w:t>3</w:t>
            </w:r>
          </w:p>
        </w:tc>
        <w:tc>
          <w:tcPr>
            <w:tcW w:w="2500" w:type="pct"/>
            <w:tcBorders>
              <w:top w:val="nil"/>
              <w:bottom w:val="nil"/>
            </w:tcBorders>
            <w:vAlign w:val="center"/>
          </w:tcPr>
          <w:p w14:paraId="2E407FCE" w14:textId="77777777" w:rsidR="00BC4108" w:rsidRPr="00755C33" w:rsidRDefault="00BC4108" w:rsidP="00AE49E6">
            <w:pPr>
              <w:widowControl w:val="0"/>
              <w:jc w:val="center"/>
              <w:rPr>
                <w:rFonts w:cs="Times New Roman"/>
                <w:sz w:val="20"/>
                <w:szCs w:val="20"/>
              </w:rPr>
            </w:pPr>
            <w:r w:rsidRPr="00755C33">
              <w:rPr>
                <w:rFonts w:cs="Times New Roman"/>
                <w:sz w:val="20"/>
                <w:szCs w:val="20"/>
              </w:rPr>
              <w:t>25</w:t>
            </w:r>
          </w:p>
        </w:tc>
      </w:tr>
      <w:tr w:rsidR="00A711EB" w:rsidRPr="00755C33" w14:paraId="2C1311E3" w14:textId="77777777" w:rsidTr="000A7B6D">
        <w:trPr>
          <w:trHeight w:val="284"/>
          <w:jc w:val="center"/>
        </w:trPr>
        <w:tc>
          <w:tcPr>
            <w:tcW w:w="2500" w:type="pct"/>
            <w:tcBorders>
              <w:top w:val="nil"/>
              <w:bottom w:val="nil"/>
            </w:tcBorders>
            <w:shd w:val="clear" w:color="auto" w:fill="D9D9D9" w:themeFill="background1" w:themeFillShade="D9"/>
            <w:vAlign w:val="center"/>
          </w:tcPr>
          <w:p w14:paraId="2615B527" w14:textId="77777777" w:rsidR="00BC4108" w:rsidRPr="00755C33" w:rsidRDefault="00BC4108" w:rsidP="00AE49E6">
            <w:pPr>
              <w:widowControl w:val="0"/>
              <w:jc w:val="center"/>
              <w:rPr>
                <w:rFonts w:cs="Times New Roman"/>
                <w:sz w:val="20"/>
                <w:szCs w:val="20"/>
              </w:rPr>
            </w:pPr>
            <w:r w:rsidRPr="00755C33">
              <w:rPr>
                <w:rFonts w:cs="Times New Roman"/>
                <w:i/>
                <w:iCs/>
                <w:sz w:val="20"/>
                <w:szCs w:val="20"/>
              </w:rPr>
              <w:t>Enzyme</w:t>
            </w:r>
          </w:p>
        </w:tc>
        <w:tc>
          <w:tcPr>
            <w:tcW w:w="2500" w:type="pct"/>
            <w:tcBorders>
              <w:top w:val="nil"/>
              <w:bottom w:val="nil"/>
            </w:tcBorders>
            <w:shd w:val="clear" w:color="auto" w:fill="D9D9D9" w:themeFill="background1" w:themeFillShade="D9"/>
            <w:vAlign w:val="center"/>
          </w:tcPr>
          <w:p w14:paraId="29D3593C" w14:textId="77777777" w:rsidR="00BC4108" w:rsidRPr="00755C33" w:rsidRDefault="00BC4108" w:rsidP="00AE49E6">
            <w:pPr>
              <w:widowControl w:val="0"/>
              <w:jc w:val="center"/>
              <w:rPr>
                <w:rFonts w:cs="Times New Roman"/>
                <w:sz w:val="20"/>
                <w:szCs w:val="20"/>
              </w:rPr>
            </w:pPr>
            <w:r w:rsidRPr="00755C33">
              <w:rPr>
                <w:rFonts w:cs="Times New Roman"/>
                <w:sz w:val="20"/>
                <w:szCs w:val="20"/>
              </w:rPr>
              <w:t>Concentration [g/L]</w:t>
            </w:r>
          </w:p>
        </w:tc>
      </w:tr>
      <w:tr w:rsidR="00A711EB" w:rsidRPr="00755C33" w14:paraId="02599A66" w14:textId="77777777" w:rsidTr="000A7B6D">
        <w:trPr>
          <w:trHeight w:val="284"/>
          <w:jc w:val="center"/>
        </w:trPr>
        <w:tc>
          <w:tcPr>
            <w:tcW w:w="2500" w:type="pct"/>
            <w:tcBorders>
              <w:top w:val="nil"/>
              <w:bottom w:val="nil"/>
            </w:tcBorders>
            <w:vAlign w:val="center"/>
          </w:tcPr>
          <w:p w14:paraId="72A2090E" w14:textId="77777777" w:rsidR="00BC4108" w:rsidRPr="00755C33" w:rsidRDefault="00BC4108" w:rsidP="00AE49E6">
            <w:pPr>
              <w:widowControl w:val="0"/>
              <w:jc w:val="center"/>
              <w:rPr>
                <w:rFonts w:cs="Times New Roman"/>
                <w:sz w:val="20"/>
                <w:szCs w:val="20"/>
              </w:rPr>
            </w:pPr>
            <w:r w:rsidRPr="00755C33">
              <w:rPr>
                <w:rFonts w:cs="Times New Roman"/>
                <w:sz w:val="20"/>
                <w:szCs w:val="20"/>
              </w:rPr>
              <w:t>Porcine pepsin</w:t>
            </w:r>
          </w:p>
        </w:tc>
        <w:tc>
          <w:tcPr>
            <w:tcW w:w="2500" w:type="pct"/>
            <w:tcBorders>
              <w:top w:val="nil"/>
              <w:bottom w:val="nil"/>
            </w:tcBorders>
            <w:vAlign w:val="center"/>
          </w:tcPr>
          <w:p w14:paraId="4D4244E3" w14:textId="77777777" w:rsidR="00BC4108" w:rsidRPr="00755C33" w:rsidRDefault="00BC4108" w:rsidP="00AE49E6">
            <w:pPr>
              <w:widowControl w:val="0"/>
              <w:jc w:val="center"/>
              <w:rPr>
                <w:rFonts w:cs="Times New Roman"/>
                <w:sz w:val="20"/>
                <w:szCs w:val="20"/>
              </w:rPr>
            </w:pPr>
            <w:r w:rsidRPr="00755C33">
              <w:rPr>
                <w:rFonts w:cs="Times New Roman"/>
                <w:sz w:val="20"/>
                <w:szCs w:val="20"/>
              </w:rPr>
              <w:t>2.5</w:t>
            </w:r>
          </w:p>
        </w:tc>
      </w:tr>
      <w:tr w:rsidR="00A711EB" w:rsidRPr="00755C33" w14:paraId="7EB5F406" w14:textId="77777777" w:rsidTr="000A7B6D">
        <w:trPr>
          <w:trHeight w:val="284"/>
          <w:jc w:val="center"/>
        </w:trPr>
        <w:tc>
          <w:tcPr>
            <w:tcW w:w="2500" w:type="pct"/>
            <w:tcBorders>
              <w:top w:val="nil"/>
              <w:bottom w:val="nil"/>
            </w:tcBorders>
            <w:shd w:val="clear" w:color="auto" w:fill="D9D9D9" w:themeFill="background1" w:themeFillShade="D9"/>
            <w:vAlign w:val="center"/>
          </w:tcPr>
          <w:p w14:paraId="4284FE0A" w14:textId="77777777" w:rsidR="00BC4108" w:rsidRPr="00755C33" w:rsidRDefault="00BC4108" w:rsidP="00AE49E6">
            <w:pPr>
              <w:widowControl w:val="0"/>
              <w:jc w:val="center"/>
              <w:rPr>
                <w:rFonts w:cs="Times New Roman"/>
                <w:i/>
                <w:iCs/>
                <w:sz w:val="20"/>
                <w:szCs w:val="20"/>
              </w:rPr>
            </w:pPr>
            <w:r w:rsidRPr="00755C33">
              <w:rPr>
                <w:rFonts w:cs="Times New Roman"/>
                <w:i/>
                <w:iCs/>
                <w:sz w:val="20"/>
                <w:szCs w:val="20"/>
              </w:rPr>
              <w:t>pH</w:t>
            </w:r>
          </w:p>
        </w:tc>
        <w:tc>
          <w:tcPr>
            <w:tcW w:w="2500" w:type="pct"/>
            <w:tcBorders>
              <w:top w:val="nil"/>
              <w:bottom w:val="nil"/>
            </w:tcBorders>
            <w:shd w:val="clear" w:color="auto" w:fill="D9D9D9" w:themeFill="background1" w:themeFillShade="D9"/>
            <w:vAlign w:val="center"/>
          </w:tcPr>
          <w:p w14:paraId="0312AE50" w14:textId="77777777" w:rsidR="00BC4108" w:rsidRPr="00755C33" w:rsidRDefault="00BC4108" w:rsidP="00AE49E6">
            <w:pPr>
              <w:widowControl w:val="0"/>
              <w:jc w:val="center"/>
              <w:rPr>
                <w:rFonts w:cs="Times New Roman"/>
                <w:sz w:val="20"/>
                <w:szCs w:val="20"/>
              </w:rPr>
            </w:pPr>
            <w:r w:rsidRPr="00755C33">
              <w:rPr>
                <w:rFonts w:cs="Times New Roman"/>
                <w:sz w:val="20"/>
                <w:szCs w:val="20"/>
              </w:rPr>
              <w:t>1.3, 3, 4.5</w:t>
            </w:r>
          </w:p>
        </w:tc>
      </w:tr>
      <w:tr w:rsidR="00A711EB" w:rsidRPr="00755C33" w14:paraId="3CB248F6" w14:textId="77777777" w:rsidTr="000A7B6D">
        <w:trPr>
          <w:trHeight w:val="284"/>
          <w:jc w:val="center"/>
        </w:trPr>
        <w:tc>
          <w:tcPr>
            <w:tcW w:w="2500" w:type="pct"/>
            <w:tcBorders>
              <w:top w:val="nil"/>
              <w:bottom w:val="nil"/>
            </w:tcBorders>
            <w:shd w:val="clear" w:color="auto" w:fill="D9D9D9" w:themeFill="background1" w:themeFillShade="D9"/>
            <w:vAlign w:val="center"/>
          </w:tcPr>
          <w:p w14:paraId="255F7688" w14:textId="77777777" w:rsidR="00BC4108" w:rsidRPr="00755C33" w:rsidRDefault="00BC4108" w:rsidP="00AE49E6">
            <w:pPr>
              <w:widowControl w:val="0"/>
              <w:jc w:val="center"/>
              <w:rPr>
                <w:rFonts w:cs="Times New Roman"/>
                <w:i/>
                <w:iCs/>
                <w:sz w:val="20"/>
                <w:szCs w:val="20"/>
              </w:rPr>
            </w:pPr>
            <w:r w:rsidRPr="00755C33">
              <w:rPr>
                <w:rFonts w:cs="Times New Roman"/>
                <w:i/>
                <w:iCs/>
                <w:sz w:val="20"/>
                <w:szCs w:val="20"/>
              </w:rPr>
              <w:t>Gastric motility</w:t>
            </w:r>
          </w:p>
        </w:tc>
        <w:tc>
          <w:tcPr>
            <w:tcW w:w="2500" w:type="pct"/>
            <w:tcBorders>
              <w:top w:val="nil"/>
              <w:bottom w:val="nil"/>
            </w:tcBorders>
            <w:shd w:val="clear" w:color="auto" w:fill="D9D9D9" w:themeFill="background1" w:themeFillShade="D9"/>
            <w:vAlign w:val="center"/>
          </w:tcPr>
          <w:p w14:paraId="5A52FC9F" w14:textId="77777777" w:rsidR="00BC4108" w:rsidRPr="00755C33" w:rsidRDefault="00BC4108" w:rsidP="00AE49E6">
            <w:pPr>
              <w:widowControl w:val="0"/>
              <w:jc w:val="center"/>
              <w:rPr>
                <w:rFonts w:cs="Times New Roman"/>
                <w:sz w:val="20"/>
                <w:szCs w:val="20"/>
              </w:rPr>
            </w:pPr>
            <w:r w:rsidRPr="00755C33">
              <w:rPr>
                <w:rFonts w:cs="Times New Roman"/>
                <w:sz w:val="20"/>
                <w:szCs w:val="20"/>
              </w:rPr>
              <w:t>100 rpm</w:t>
            </w:r>
          </w:p>
        </w:tc>
      </w:tr>
      <w:tr w:rsidR="00A711EB" w:rsidRPr="00755C33" w14:paraId="18B2E52E" w14:textId="77777777" w:rsidTr="000A7B6D">
        <w:trPr>
          <w:trHeight w:val="284"/>
          <w:jc w:val="center"/>
        </w:trPr>
        <w:tc>
          <w:tcPr>
            <w:tcW w:w="2500" w:type="pct"/>
            <w:tcBorders>
              <w:top w:val="nil"/>
              <w:bottom w:val="nil"/>
            </w:tcBorders>
            <w:shd w:val="clear" w:color="auto" w:fill="D9D9D9" w:themeFill="background1" w:themeFillShade="D9"/>
            <w:vAlign w:val="center"/>
          </w:tcPr>
          <w:p w14:paraId="1EA5E01C" w14:textId="77777777" w:rsidR="00BC4108" w:rsidRPr="00755C33" w:rsidRDefault="00BC4108" w:rsidP="00AE49E6">
            <w:pPr>
              <w:widowControl w:val="0"/>
              <w:jc w:val="center"/>
              <w:rPr>
                <w:rFonts w:cs="Times New Roman"/>
                <w:i/>
                <w:iCs/>
                <w:sz w:val="20"/>
                <w:szCs w:val="20"/>
              </w:rPr>
            </w:pPr>
            <w:r w:rsidRPr="00755C33">
              <w:rPr>
                <w:rFonts w:cs="Times New Roman"/>
                <w:i/>
                <w:iCs/>
                <w:sz w:val="20"/>
                <w:szCs w:val="20"/>
              </w:rPr>
              <w:t>Digestion time</w:t>
            </w:r>
          </w:p>
        </w:tc>
        <w:tc>
          <w:tcPr>
            <w:tcW w:w="2500" w:type="pct"/>
            <w:tcBorders>
              <w:top w:val="nil"/>
              <w:bottom w:val="nil"/>
            </w:tcBorders>
            <w:shd w:val="clear" w:color="auto" w:fill="D9D9D9" w:themeFill="background1" w:themeFillShade="D9"/>
            <w:vAlign w:val="center"/>
          </w:tcPr>
          <w:p w14:paraId="5C93445F" w14:textId="77777777" w:rsidR="00BC4108" w:rsidRPr="00755C33" w:rsidRDefault="00BC4108" w:rsidP="00AE49E6">
            <w:pPr>
              <w:widowControl w:val="0"/>
              <w:jc w:val="center"/>
              <w:rPr>
                <w:rFonts w:cs="Times New Roman"/>
                <w:sz w:val="20"/>
                <w:szCs w:val="20"/>
              </w:rPr>
            </w:pPr>
            <w:r w:rsidRPr="00755C33">
              <w:rPr>
                <w:rFonts w:cs="Times New Roman"/>
                <w:sz w:val="20"/>
                <w:szCs w:val="20"/>
              </w:rPr>
              <w:t>180 minutes</w:t>
            </w:r>
          </w:p>
        </w:tc>
      </w:tr>
      <w:tr w:rsidR="00A711EB" w:rsidRPr="00755C33" w14:paraId="1CA7A7F3" w14:textId="77777777" w:rsidTr="000A7B6D">
        <w:trPr>
          <w:trHeight w:val="284"/>
          <w:jc w:val="center"/>
        </w:trPr>
        <w:tc>
          <w:tcPr>
            <w:tcW w:w="2500" w:type="pct"/>
            <w:tcBorders>
              <w:top w:val="nil"/>
            </w:tcBorders>
            <w:shd w:val="clear" w:color="auto" w:fill="D9D9D9" w:themeFill="background1" w:themeFillShade="D9"/>
            <w:vAlign w:val="center"/>
          </w:tcPr>
          <w:p w14:paraId="220EC212" w14:textId="77777777" w:rsidR="00BC4108" w:rsidRPr="00755C33" w:rsidRDefault="00BC4108" w:rsidP="00AE49E6">
            <w:pPr>
              <w:widowControl w:val="0"/>
              <w:jc w:val="center"/>
              <w:rPr>
                <w:rFonts w:cs="Times New Roman"/>
                <w:i/>
                <w:iCs/>
                <w:sz w:val="20"/>
                <w:szCs w:val="20"/>
              </w:rPr>
            </w:pPr>
            <w:r w:rsidRPr="00755C33">
              <w:rPr>
                <w:rFonts w:cs="Times New Roman"/>
                <w:i/>
                <w:iCs/>
                <w:sz w:val="20"/>
                <w:szCs w:val="20"/>
              </w:rPr>
              <w:t>Flow rate</w:t>
            </w:r>
          </w:p>
        </w:tc>
        <w:tc>
          <w:tcPr>
            <w:tcW w:w="2500" w:type="pct"/>
            <w:tcBorders>
              <w:top w:val="nil"/>
            </w:tcBorders>
            <w:shd w:val="clear" w:color="auto" w:fill="D9D9D9" w:themeFill="background1" w:themeFillShade="D9"/>
            <w:vAlign w:val="center"/>
          </w:tcPr>
          <w:p w14:paraId="2B37F466" w14:textId="77777777" w:rsidR="00BC4108" w:rsidRPr="00755C33" w:rsidRDefault="00BC4108" w:rsidP="00AE49E6">
            <w:pPr>
              <w:widowControl w:val="0"/>
              <w:jc w:val="center"/>
              <w:rPr>
                <w:rFonts w:cs="Times New Roman"/>
                <w:sz w:val="20"/>
                <w:szCs w:val="20"/>
              </w:rPr>
            </w:pPr>
            <w:r w:rsidRPr="00755C33">
              <w:rPr>
                <w:rFonts w:cs="Times New Roman"/>
                <w:sz w:val="20"/>
                <w:szCs w:val="20"/>
              </w:rPr>
              <w:t>2.5 mL/min</w:t>
            </w:r>
          </w:p>
        </w:tc>
      </w:tr>
    </w:tbl>
    <w:p w14:paraId="58ABB2E6" w14:textId="29003946" w:rsidR="00504B7B" w:rsidRPr="00F210F5" w:rsidRDefault="00755C33" w:rsidP="00AE49E6">
      <w:pPr>
        <w:widowControl w:val="0"/>
        <w:spacing w:before="240" w:line="360" w:lineRule="auto"/>
        <w:rPr>
          <w:rFonts w:cs="Times New Roman"/>
          <w:sz w:val="20"/>
          <w:szCs w:val="20"/>
        </w:rPr>
      </w:pPr>
      <w:r w:rsidRPr="00F210F5">
        <w:rPr>
          <w:rFonts w:cs="Times New Roman"/>
          <w:b/>
          <w:bCs/>
          <w:sz w:val="20"/>
          <w:szCs w:val="20"/>
        </w:rPr>
        <w:t>T</w:t>
      </w:r>
      <w:r w:rsidR="00F210F5" w:rsidRPr="00F210F5">
        <w:rPr>
          <w:rFonts w:cs="Times New Roman"/>
          <w:b/>
          <w:bCs/>
          <w:sz w:val="20"/>
          <w:szCs w:val="20"/>
        </w:rPr>
        <w:t>able</w:t>
      </w:r>
      <w:r w:rsidRPr="00F210F5">
        <w:rPr>
          <w:rFonts w:cs="Times New Roman"/>
          <w:b/>
          <w:bCs/>
          <w:sz w:val="20"/>
          <w:szCs w:val="20"/>
        </w:rPr>
        <w:t xml:space="preserve"> </w:t>
      </w:r>
      <w:r w:rsidR="00BC4108" w:rsidRPr="00F210F5">
        <w:rPr>
          <w:rFonts w:cs="Times New Roman"/>
          <w:b/>
          <w:bCs/>
          <w:sz w:val="20"/>
          <w:szCs w:val="20"/>
        </w:rPr>
        <w:t>2</w:t>
      </w:r>
      <w:r w:rsidRPr="00F210F5">
        <w:rPr>
          <w:rFonts w:cs="Times New Roman"/>
          <w:sz w:val="20"/>
          <w:szCs w:val="20"/>
        </w:rPr>
        <w:tab/>
      </w:r>
      <w:r w:rsidR="00BC4108" w:rsidRPr="00F210F5">
        <w:rPr>
          <w:rFonts w:cs="Times New Roman"/>
          <w:sz w:val="20"/>
          <w:szCs w:val="20"/>
        </w:rPr>
        <w:t>Measurements of Fructoborate (</w:t>
      </w:r>
      <w:proofErr w:type="spellStart"/>
      <w:r w:rsidR="00BC4108" w:rsidRPr="00F210F5">
        <w:rPr>
          <w:rFonts w:cs="Times New Roman"/>
          <w:sz w:val="20"/>
          <w:szCs w:val="20"/>
        </w:rPr>
        <w:t>FruitexB</w:t>
      </w:r>
      <w:proofErr w:type="spellEnd"/>
      <w:r w:rsidR="00BC4108" w:rsidRPr="00F210F5">
        <w:rPr>
          <w:rFonts w:cs="Times New Roman"/>
          <w:sz w:val="20"/>
          <w:szCs w:val="20"/>
        </w:rPr>
        <w:t xml:space="preserve">) </w:t>
      </w:r>
      <w:r w:rsidR="00BC4108" w:rsidRPr="00F210F5">
        <w:rPr>
          <w:rFonts w:cs="Times New Roman"/>
          <w:i/>
          <w:iCs/>
          <w:sz w:val="20"/>
          <w:szCs w:val="20"/>
        </w:rPr>
        <w:t>in vitro</w:t>
      </w:r>
      <w:r w:rsidR="00BC4108" w:rsidRPr="00F210F5">
        <w:rPr>
          <w:rFonts w:cs="Times New Roman"/>
          <w:sz w:val="20"/>
          <w:szCs w:val="20"/>
        </w:rPr>
        <w:t xml:space="preserve"> gastric digestion</w:t>
      </w:r>
    </w:p>
    <w:tbl>
      <w:tblPr>
        <w:tblStyle w:val="TableGrid"/>
        <w:tblW w:w="5000" w:type="pct"/>
        <w:jc w:val="center"/>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910"/>
        <w:gridCol w:w="726"/>
        <w:gridCol w:w="727"/>
        <w:gridCol w:w="951"/>
        <w:gridCol w:w="574"/>
        <w:gridCol w:w="727"/>
        <w:gridCol w:w="727"/>
        <w:gridCol w:w="834"/>
        <w:gridCol w:w="588"/>
        <w:gridCol w:w="727"/>
        <w:gridCol w:w="727"/>
        <w:gridCol w:w="820"/>
        <w:gridCol w:w="601"/>
      </w:tblGrid>
      <w:tr w:rsidR="00A711EB" w:rsidRPr="00D141A5" w14:paraId="306E2BD6" w14:textId="1C5B37FB" w:rsidTr="000A7B6D">
        <w:trPr>
          <w:trHeight w:val="284"/>
          <w:jc w:val="center"/>
        </w:trPr>
        <w:tc>
          <w:tcPr>
            <w:tcW w:w="857" w:type="dxa"/>
            <w:vMerge w:val="restart"/>
            <w:vAlign w:val="center"/>
          </w:tcPr>
          <w:p w14:paraId="71CBA739" w14:textId="1B4D0676" w:rsidR="00DB6F4E" w:rsidRPr="00D141A5" w:rsidRDefault="00DB6F4E" w:rsidP="009878BA">
            <w:pPr>
              <w:widowControl w:val="0"/>
              <w:jc w:val="center"/>
              <w:rPr>
                <w:rFonts w:cs="Times New Roman"/>
                <w:b/>
                <w:bCs/>
                <w:sz w:val="20"/>
                <w:szCs w:val="20"/>
              </w:rPr>
            </w:pPr>
            <w:r w:rsidRPr="00D141A5">
              <w:rPr>
                <w:rFonts w:cs="Times New Roman"/>
                <w:b/>
                <w:bCs/>
                <w:sz w:val="20"/>
                <w:szCs w:val="20"/>
              </w:rPr>
              <w:t xml:space="preserve">Digestion time </w:t>
            </w:r>
            <w:r w:rsidRPr="00D141A5">
              <w:rPr>
                <w:rFonts w:cs="Times New Roman"/>
                <w:b/>
                <w:bCs/>
                <w:sz w:val="20"/>
                <w:szCs w:val="20"/>
              </w:rPr>
              <w:br/>
              <w:t>[min]</w:t>
            </w:r>
          </w:p>
        </w:tc>
        <w:tc>
          <w:tcPr>
            <w:tcW w:w="8214" w:type="dxa"/>
            <w:gridSpan w:val="12"/>
            <w:vAlign w:val="center"/>
          </w:tcPr>
          <w:p w14:paraId="727F62E2" w14:textId="225D8589" w:rsidR="00DB6F4E" w:rsidRPr="00D141A5" w:rsidRDefault="00DB6F4E" w:rsidP="009878BA">
            <w:pPr>
              <w:widowControl w:val="0"/>
              <w:jc w:val="center"/>
              <w:rPr>
                <w:rFonts w:cs="Times New Roman"/>
                <w:b/>
                <w:bCs/>
                <w:sz w:val="20"/>
                <w:szCs w:val="20"/>
              </w:rPr>
            </w:pPr>
            <w:r w:rsidRPr="00D141A5">
              <w:rPr>
                <w:rFonts w:cs="Times New Roman"/>
                <w:b/>
                <w:bCs/>
                <w:sz w:val="20"/>
                <w:szCs w:val="20"/>
              </w:rPr>
              <w:t>% Fructoborate in gastric chyme</w:t>
            </w:r>
          </w:p>
        </w:tc>
      </w:tr>
      <w:tr w:rsidR="00A711EB" w:rsidRPr="00D141A5" w14:paraId="6D6217E4" w14:textId="1C017BFA" w:rsidTr="000A7B6D">
        <w:trPr>
          <w:trHeight w:val="284"/>
          <w:jc w:val="center"/>
        </w:trPr>
        <w:tc>
          <w:tcPr>
            <w:tcW w:w="857" w:type="dxa"/>
            <w:vMerge/>
            <w:vAlign w:val="center"/>
          </w:tcPr>
          <w:p w14:paraId="0D94717C" w14:textId="77777777" w:rsidR="00DB6F4E" w:rsidRPr="00D141A5" w:rsidRDefault="00DB6F4E" w:rsidP="009878BA">
            <w:pPr>
              <w:widowControl w:val="0"/>
              <w:jc w:val="center"/>
              <w:rPr>
                <w:rFonts w:cs="Times New Roman"/>
                <w:sz w:val="20"/>
                <w:szCs w:val="20"/>
              </w:rPr>
            </w:pPr>
          </w:p>
        </w:tc>
        <w:tc>
          <w:tcPr>
            <w:tcW w:w="2262" w:type="dxa"/>
            <w:gridSpan w:val="3"/>
            <w:shd w:val="clear" w:color="auto" w:fill="D9D9D9" w:themeFill="background1" w:themeFillShade="D9"/>
            <w:vAlign w:val="center"/>
          </w:tcPr>
          <w:p w14:paraId="0A4A6496" w14:textId="15E207AC" w:rsidR="00DB6F4E" w:rsidRPr="00D141A5" w:rsidRDefault="00DB6F4E" w:rsidP="009878BA">
            <w:pPr>
              <w:widowControl w:val="0"/>
              <w:jc w:val="center"/>
              <w:rPr>
                <w:rFonts w:cs="Times New Roman"/>
                <w:b/>
                <w:bCs/>
                <w:i/>
                <w:iCs/>
                <w:sz w:val="20"/>
                <w:szCs w:val="20"/>
              </w:rPr>
            </w:pPr>
            <w:r w:rsidRPr="00D141A5">
              <w:rPr>
                <w:rFonts w:cs="Times New Roman"/>
                <w:b/>
                <w:bCs/>
                <w:i/>
                <w:iCs/>
                <w:sz w:val="20"/>
                <w:szCs w:val="20"/>
              </w:rPr>
              <w:t>pH 1.3</w:t>
            </w:r>
          </w:p>
        </w:tc>
        <w:tc>
          <w:tcPr>
            <w:tcW w:w="540" w:type="dxa"/>
            <w:vMerge w:val="restart"/>
            <w:vAlign w:val="center"/>
          </w:tcPr>
          <w:p w14:paraId="630190BA" w14:textId="4C65B43A" w:rsidR="00DB6F4E" w:rsidRPr="00D141A5" w:rsidRDefault="00DB6F4E" w:rsidP="009878BA">
            <w:pPr>
              <w:widowControl w:val="0"/>
              <w:jc w:val="center"/>
              <w:rPr>
                <w:rFonts w:cs="Times New Roman"/>
                <w:i/>
                <w:iCs/>
                <w:sz w:val="20"/>
                <w:szCs w:val="20"/>
              </w:rPr>
            </w:pPr>
            <w:r w:rsidRPr="00D141A5">
              <w:rPr>
                <w:rFonts w:cs="Times New Roman"/>
                <w:i/>
                <w:iCs/>
                <w:sz w:val="20"/>
                <w:szCs w:val="20"/>
              </w:rPr>
              <w:t>±SD</w:t>
            </w:r>
          </w:p>
        </w:tc>
        <w:tc>
          <w:tcPr>
            <w:tcW w:w="2153" w:type="dxa"/>
            <w:gridSpan w:val="3"/>
            <w:shd w:val="clear" w:color="auto" w:fill="D9D9D9" w:themeFill="background1" w:themeFillShade="D9"/>
            <w:vAlign w:val="center"/>
          </w:tcPr>
          <w:p w14:paraId="3BE03D64" w14:textId="727068F0" w:rsidR="00DB6F4E" w:rsidRPr="00D141A5" w:rsidRDefault="00DB6F4E" w:rsidP="009878BA">
            <w:pPr>
              <w:widowControl w:val="0"/>
              <w:jc w:val="center"/>
              <w:rPr>
                <w:rFonts w:cs="Times New Roman"/>
                <w:b/>
                <w:bCs/>
                <w:i/>
                <w:iCs/>
                <w:sz w:val="20"/>
                <w:szCs w:val="20"/>
              </w:rPr>
            </w:pPr>
            <w:r w:rsidRPr="00D141A5">
              <w:rPr>
                <w:rFonts w:cs="Times New Roman"/>
                <w:b/>
                <w:bCs/>
                <w:i/>
                <w:iCs/>
                <w:sz w:val="20"/>
                <w:szCs w:val="20"/>
              </w:rPr>
              <w:t>pH 3</w:t>
            </w:r>
          </w:p>
        </w:tc>
        <w:tc>
          <w:tcPr>
            <w:tcW w:w="553" w:type="dxa"/>
            <w:vMerge w:val="restart"/>
            <w:vAlign w:val="center"/>
          </w:tcPr>
          <w:p w14:paraId="249FEDDC" w14:textId="383AAACF" w:rsidR="00DB6F4E" w:rsidRPr="00D141A5" w:rsidRDefault="00DB6F4E" w:rsidP="009878BA">
            <w:pPr>
              <w:widowControl w:val="0"/>
              <w:jc w:val="center"/>
              <w:rPr>
                <w:rFonts w:cs="Times New Roman"/>
                <w:i/>
                <w:iCs/>
                <w:sz w:val="20"/>
                <w:szCs w:val="20"/>
              </w:rPr>
            </w:pPr>
            <w:r w:rsidRPr="00D141A5">
              <w:rPr>
                <w:rFonts w:cs="Times New Roman"/>
                <w:i/>
                <w:iCs/>
                <w:sz w:val="20"/>
                <w:szCs w:val="20"/>
              </w:rPr>
              <w:t>±SD</w:t>
            </w:r>
          </w:p>
        </w:tc>
        <w:tc>
          <w:tcPr>
            <w:tcW w:w="2140" w:type="dxa"/>
            <w:gridSpan w:val="3"/>
            <w:shd w:val="clear" w:color="auto" w:fill="D9D9D9" w:themeFill="background1" w:themeFillShade="D9"/>
            <w:vAlign w:val="center"/>
          </w:tcPr>
          <w:p w14:paraId="5A97A95D" w14:textId="596FB4BE" w:rsidR="00DB6F4E" w:rsidRPr="00D141A5" w:rsidRDefault="00DB6F4E" w:rsidP="009878BA">
            <w:pPr>
              <w:widowControl w:val="0"/>
              <w:jc w:val="center"/>
              <w:rPr>
                <w:rFonts w:cs="Times New Roman"/>
                <w:b/>
                <w:bCs/>
                <w:i/>
                <w:iCs/>
                <w:sz w:val="20"/>
                <w:szCs w:val="20"/>
              </w:rPr>
            </w:pPr>
            <w:r w:rsidRPr="00D141A5">
              <w:rPr>
                <w:rFonts w:cs="Times New Roman"/>
                <w:b/>
                <w:bCs/>
                <w:i/>
                <w:iCs/>
                <w:sz w:val="20"/>
                <w:szCs w:val="20"/>
              </w:rPr>
              <w:t>pH 4.5</w:t>
            </w:r>
          </w:p>
        </w:tc>
        <w:tc>
          <w:tcPr>
            <w:tcW w:w="566" w:type="dxa"/>
            <w:vMerge w:val="restart"/>
            <w:vAlign w:val="center"/>
          </w:tcPr>
          <w:p w14:paraId="7FFDF3AB" w14:textId="1D931F62" w:rsidR="00DB6F4E" w:rsidRPr="00D141A5" w:rsidRDefault="00DB6F4E" w:rsidP="009878BA">
            <w:pPr>
              <w:widowControl w:val="0"/>
              <w:jc w:val="center"/>
              <w:rPr>
                <w:rFonts w:cs="Times New Roman"/>
                <w:i/>
                <w:iCs/>
                <w:sz w:val="20"/>
                <w:szCs w:val="20"/>
              </w:rPr>
            </w:pPr>
            <w:r w:rsidRPr="00D141A5">
              <w:rPr>
                <w:rFonts w:cs="Times New Roman"/>
                <w:i/>
                <w:iCs/>
                <w:sz w:val="20"/>
                <w:szCs w:val="20"/>
              </w:rPr>
              <w:t>±SD</w:t>
            </w:r>
          </w:p>
        </w:tc>
      </w:tr>
      <w:tr w:rsidR="00A711EB" w:rsidRPr="00D141A5" w14:paraId="7444A5F6" w14:textId="4C79DCC2" w:rsidTr="000A7B6D">
        <w:trPr>
          <w:trHeight w:val="284"/>
          <w:jc w:val="center"/>
        </w:trPr>
        <w:tc>
          <w:tcPr>
            <w:tcW w:w="857" w:type="dxa"/>
            <w:vMerge/>
            <w:tcBorders>
              <w:bottom w:val="single" w:sz="4" w:space="0" w:color="auto"/>
            </w:tcBorders>
            <w:vAlign w:val="center"/>
          </w:tcPr>
          <w:p w14:paraId="673B7099" w14:textId="77777777" w:rsidR="00DB6F4E" w:rsidRPr="00D141A5" w:rsidRDefault="00DB6F4E" w:rsidP="009878BA">
            <w:pPr>
              <w:widowControl w:val="0"/>
              <w:jc w:val="center"/>
              <w:rPr>
                <w:rFonts w:cs="Times New Roman"/>
                <w:sz w:val="20"/>
                <w:szCs w:val="20"/>
              </w:rPr>
            </w:pPr>
          </w:p>
        </w:tc>
        <w:tc>
          <w:tcPr>
            <w:tcW w:w="683" w:type="dxa"/>
            <w:vAlign w:val="center"/>
          </w:tcPr>
          <w:p w14:paraId="6E5B97A3" w14:textId="139746B8"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w:t>
            </w:r>
            <w:r w:rsidRPr="00D141A5">
              <w:rPr>
                <w:rFonts w:cs="Times New Roman"/>
                <w:i/>
                <w:iCs/>
                <w:sz w:val="20"/>
                <w:szCs w:val="20"/>
                <w:vertAlign w:val="superscript"/>
              </w:rPr>
              <w:t>st</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684" w:type="dxa"/>
            <w:vAlign w:val="center"/>
          </w:tcPr>
          <w:p w14:paraId="4AD5444C" w14:textId="74C062B2"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w:t>
            </w:r>
            <w:r w:rsidRPr="00D141A5">
              <w:rPr>
                <w:rFonts w:cs="Times New Roman"/>
                <w:i/>
                <w:iCs/>
                <w:sz w:val="20"/>
                <w:szCs w:val="20"/>
                <w:vertAlign w:val="superscript"/>
              </w:rPr>
              <w:t>nd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895" w:type="dxa"/>
            <w:vAlign w:val="center"/>
          </w:tcPr>
          <w:p w14:paraId="72A9E9A7" w14:textId="0D231D69"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III</w:t>
            </w:r>
            <w:r w:rsidRPr="00D141A5">
              <w:rPr>
                <w:rFonts w:cs="Times New Roman"/>
                <w:i/>
                <w:iCs/>
                <w:sz w:val="20"/>
                <w:szCs w:val="20"/>
                <w:vertAlign w:val="superscript"/>
              </w:rPr>
              <w:t>rd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540" w:type="dxa"/>
            <w:vMerge/>
            <w:vAlign w:val="center"/>
          </w:tcPr>
          <w:p w14:paraId="7B75A7E5" w14:textId="4596FC9C" w:rsidR="00DB6F4E" w:rsidRPr="00D141A5" w:rsidRDefault="00DB6F4E" w:rsidP="009878BA">
            <w:pPr>
              <w:widowControl w:val="0"/>
              <w:jc w:val="center"/>
              <w:rPr>
                <w:rFonts w:cs="Times New Roman"/>
                <w:sz w:val="20"/>
                <w:szCs w:val="20"/>
              </w:rPr>
            </w:pPr>
          </w:p>
        </w:tc>
        <w:tc>
          <w:tcPr>
            <w:tcW w:w="684" w:type="dxa"/>
            <w:vAlign w:val="center"/>
          </w:tcPr>
          <w:p w14:paraId="6BB702AF" w14:textId="508FA3B1"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w:t>
            </w:r>
            <w:r w:rsidRPr="00D141A5">
              <w:rPr>
                <w:rFonts w:cs="Times New Roman"/>
                <w:i/>
                <w:iCs/>
                <w:sz w:val="20"/>
                <w:szCs w:val="20"/>
                <w:vertAlign w:val="superscript"/>
              </w:rPr>
              <w:t>st</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684" w:type="dxa"/>
            <w:vAlign w:val="center"/>
          </w:tcPr>
          <w:p w14:paraId="66EEF593" w14:textId="3187A42E"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w:t>
            </w:r>
            <w:r w:rsidRPr="00D141A5">
              <w:rPr>
                <w:rFonts w:cs="Times New Roman"/>
                <w:i/>
                <w:iCs/>
                <w:sz w:val="20"/>
                <w:szCs w:val="20"/>
                <w:vertAlign w:val="superscript"/>
              </w:rPr>
              <w:t>nd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785" w:type="dxa"/>
            <w:vAlign w:val="center"/>
          </w:tcPr>
          <w:p w14:paraId="784FE7EF" w14:textId="3BB23B3F"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III</w:t>
            </w:r>
            <w:r w:rsidRPr="00D141A5">
              <w:rPr>
                <w:rFonts w:cs="Times New Roman"/>
                <w:i/>
                <w:iCs/>
                <w:sz w:val="20"/>
                <w:szCs w:val="20"/>
                <w:vertAlign w:val="superscript"/>
              </w:rPr>
              <w:t>rd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553" w:type="dxa"/>
            <w:vMerge/>
            <w:vAlign w:val="center"/>
          </w:tcPr>
          <w:p w14:paraId="2C81AC5E" w14:textId="3EBEC93B" w:rsidR="00DB6F4E" w:rsidRPr="00D141A5" w:rsidRDefault="00DB6F4E" w:rsidP="009878BA">
            <w:pPr>
              <w:widowControl w:val="0"/>
              <w:jc w:val="center"/>
              <w:rPr>
                <w:rFonts w:cs="Times New Roman"/>
                <w:sz w:val="20"/>
                <w:szCs w:val="20"/>
              </w:rPr>
            </w:pPr>
          </w:p>
        </w:tc>
        <w:tc>
          <w:tcPr>
            <w:tcW w:w="684" w:type="dxa"/>
            <w:vAlign w:val="center"/>
          </w:tcPr>
          <w:p w14:paraId="05BE6566" w14:textId="68FEAA4F"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w:t>
            </w:r>
            <w:r w:rsidRPr="00D141A5">
              <w:rPr>
                <w:rFonts w:cs="Times New Roman"/>
                <w:i/>
                <w:iCs/>
                <w:sz w:val="20"/>
                <w:szCs w:val="20"/>
                <w:vertAlign w:val="superscript"/>
              </w:rPr>
              <w:t>st</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684" w:type="dxa"/>
            <w:vAlign w:val="center"/>
          </w:tcPr>
          <w:p w14:paraId="5FC683AF" w14:textId="0CD88CC4"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w:t>
            </w:r>
            <w:r w:rsidRPr="00D141A5">
              <w:rPr>
                <w:rFonts w:cs="Times New Roman"/>
                <w:i/>
                <w:iCs/>
                <w:sz w:val="20"/>
                <w:szCs w:val="20"/>
                <w:vertAlign w:val="superscript"/>
              </w:rPr>
              <w:t>nd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772" w:type="dxa"/>
            <w:vAlign w:val="center"/>
          </w:tcPr>
          <w:p w14:paraId="216E352E" w14:textId="6A9CFC8A" w:rsidR="00DB6F4E" w:rsidRPr="00D141A5" w:rsidRDefault="00DB6F4E" w:rsidP="009878BA">
            <w:pPr>
              <w:widowControl w:val="0"/>
              <w:jc w:val="center"/>
              <w:rPr>
                <w:rFonts w:cs="Times New Roman"/>
                <w:i/>
                <w:iCs/>
                <w:sz w:val="20"/>
                <w:szCs w:val="20"/>
              </w:rPr>
            </w:pPr>
            <w:proofErr w:type="spellStart"/>
            <w:r w:rsidRPr="00D141A5">
              <w:rPr>
                <w:rFonts w:cs="Times New Roman"/>
                <w:i/>
                <w:iCs/>
                <w:sz w:val="20"/>
                <w:szCs w:val="20"/>
              </w:rPr>
              <w:t>III</w:t>
            </w:r>
            <w:r w:rsidRPr="00D141A5">
              <w:rPr>
                <w:rFonts w:cs="Times New Roman"/>
                <w:i/>
                <w:iCs/>
                <w:sz w:val="20"/>
                <w:szCs w:val="20"/>
                <w:vertAlign w:val="superscript"/>
              </w:rPr>
              <w:t>rd</w:t>
            </w:r>
            <w:proofErr w:type="spellEnd"/>
            <w:r w:rsidRPr="00D141A5">
              <w:rPr>
                <w:rFonts w:cs="Times New Roman"/>
                <w:i/>
                <w:iCs/>
                <w:sz w:val="20"/>
                <w:szCs w:val="20"/>
              </w:rPr>
              <w:t xml:space="preserve"> </w:t>
            </w:r>
            <w:proofErr w:type="spellStart"/>
            <w:r w:rsidRPr="00D141A5">
              <w:rPr>
                <w:rFonts w:cs="Times New Roman"/>
                <w:i/>
                <w:iCs/>
                <w:sz w:val="20"/>
                <w:szCs w:val="20"/>
              </w:rPr>
              <w:t>Dtn</w:t>
            </w:r>
            <w:proofErr w:type="spellEnd"/>
            <w:r w:rsidRPr="00D141A5">
              <w:rPr>
                <w:rFonts w:cs="Times New Roman"/>
                <w:i/>
                <w:iCs/>
                <w:sz w:val="20"/>
                <w:szCs w:val="20"/>
              </w:rPr>
              <w:t>.</w:t>
            </w:r>
          </w:p>
        </w:tc>
        <w:tc>
          <w:tcPr>
            <w:tcW w:w="566" w:type="dxa"/>
            <w:vMerge/>
            <w:vAlign w:val="center"/>
          </w:tcPr>
          <w:p w14:paraId="7A16DF35" w14:textId="11A261EB" w:rsidR="00DB6F4E" w:rsidRPr="00D141A5" w:rsidRDefault="00DB6F4E" w:rsidP="009878BA">
            <w:pPr>
              <w:widowControl w:val="0"/>
              <w:jc w:val="center"/>
              <w:rPr>
                <w:rFonts w:cs="Times New Roman"/>
                <w:sz w:val="20"/>
                <w:szCs w:val="20"/>
              </w:rPr>
            </w:pPr>
          </w:p>
        </w:tc>
      </w:tr>
      <w:tr w:rsidR="00A711EB" w:rsidRPr="00D141A5" w14:paraId="7471F76F" w14:textId="5A7DE133" w:rsidTr="000A7B6D">
        <w:trPr>
          <w:trHeight w:val="284"/>
          <w:jc w:val="center"/>
        </w:trPr>
        <w:tc>
          <w:tcPr>
            <w:tcW w:w="857" w:type="dxa"/>
            <w:tcBorders>
              <w:bottom w:val="nil"/>
            </w:tcBorders>
            <w:shd w:val="clear" w:color="auto" w:fill="D9D9D9" w:themeFill="background1" w:themeFillShade="D9"/>
            <w:vAlign w:val="center"/>
          </w:tcPr>
          <w:p w14:paraId="089FB925" w14:textId="344FBED5" w:rsidR="005F49D3" w:rsidRPr="00D141A5" w:rsidRDefault="005F49D3" w:rsidP="009878BA">
            <w:pPr>
              <w:widowControl w:val="0"/>
              <w:jc w:val="center"/>
              <w:rPr>
                <w:rFonts w:cs="Times New Roman"/>
                <w:sz w:val="20"/>
                <w:szCs w:val="20"/>
              </w:rPr>
            </w:pPr>
            <w:r w:rsidRPr="00D141A5">
              <w:rPr>
                <w:rFonts w:cs="Times New Roman"/>
                <w:sz w:val="20"/>
                <w:szCs w:val="20"/>
              </w:rPr>
              <w:t>30</w:t>
            </w:r>
          </w:p>
        </w:tc>
        <w:tc>
          <w:tcPr>
            <w:tcW w:w="683" w:type="dxa"/>
            <w:tcBorders>
              <w:bottom w:val="nil"/>
            </w:tcBorders>
            <w:vAlign w:val="center"/>
          </w:tcPr>
          <w:p w14:paraId="728E6DC5" w14:textId="1EC5D8C5" w:rsidR="005F49D3" w:rsidRPr="00D141A5" w:rsidRDefault="00DB6F4E" w:rsidP="009878BA">
            <w:pPr>
              <w:widowControl w:val="0"/>
              <w:jc w:val="center"/>
              <w:rPr>
                <w:rFonts w:cs="Times New Roman"/>
                <w:sz w:val="20"/>
                <w:szCs w:val="20"/>
              </w:rPr>
            </w:pPr>
            <w:r w:rsidRPr="00D141A5">
              <w:rPr>
                <w:rFonts w:cs="Times New Roman"/>
                <w:sz w:val="20"/>
                <w:szCs w:val="20"/>
              </w:rPr>
              <w:t>63.34</w:t>
            </w:r>
          </w:p>
        </w:tc>
        <w:tc>
          <w:tcPr>
            <w:tcW w:w="684" w:type="dxa"/>
            <w:tcBorders>
              <w:bottom w:val="nil"/>
            </w:tcBorders>
            <w:vAlign w:val="center"/>
          </w:tcPr>
          <w:p w14:paraId="5D161AA5" w14:textId="429B3C79" w:rsidR="005F49D3" w:rsidRPr="00D141A5" w:rsidRDefault="00DB6F4E" w:rsidP="009878BA">
            <w:pPr>
              <w:widowControl w:val="0"/>
              <w:jc w:val="center"/>
              <w:rPr>
                <w:rFonts w:cs="Times New Roman"/>
                <w:sz w:val="20"/>
                <w:szCs w:val="20"/>
              </w:rPr>
            </w:pPr>
            <w:r w:rsidRPr="00D141A5">
              <w:rPr>
                <w:rFonts w:cs="Times New Roman"/>
                <w:sz w:val="20"/>
                <w:szCs w:val="20"/>
              </w:rPr>
              <w:t>68.23</w:t>
            </w:r>
          </w:p>
        </w:tc>
        <w:tc>
          <w:tcPr>
            <w:tcW w:w="895" w:type="dxa"/>
            <w:tcBorders>
              <w:bottom w:val="nil"/>
            </w:tcBorders>
            <w:vAlign w:val="center"/>
          </w:tcPr>
          <w:p w14:paraId="3409245A" w14:textId="2C23DD6E" w:rsidR="005F49D3" w:rsidRPr="00D141A5" w:rsidRDefault="00DB6F4E" w:rsidP="009878BA">
            <w:pPr>
              <w:widowControl w:val="0"/>
              <w:jc w:val="center"/>
              <w:rPr>
                <w:rFonts w:cs="Times New Roman"/>
                <w:sz w:val="20"/>
                <w:szCs w:val="20"/>
              </w:rPr>
            </w:pPr>
            <w:r w:rsidRPr="00D141A5">
              <w:rPr>
                <w:rFonts w:cs="Times New Roman"/>
                <w:sz w:val="20"/>
                <w:szCs w:val="20"/>
              </w:rPr>
              <w:t>70.15</w:t>
            </w:r>
          </w:p>
        </w:tc>
        <w:tc>
          <w:tcPr>
            <w:tcW w:w="540" w:type="dxa"/>
            <w:tcBorders>
              <w:bottom w:val="nil"/>
            </w:tcBorders>
            <w:vAlign w:val="center"/>
          </w:tcPr>
          <w:p w14:paraId="5DC46690" w14:textId="5EEF1A60" w:rsidR="005F49D3" w:rsidRPr="00D141A5" w:rsidRDefault="00DB6F4E" w:rsidP="009878BA">
            <w:pPr>
              <w:widowControl w:val="0"/>
              <w:jc w:val="center"/>
              <w:rPr>
                <w:rFonts w:cs="Times New Roman"/>
                <w:sz w:val="20"/>
                <w:szCs w:val="20"/>
              </w:rPr>
            </w:pPr>
            <w:r w:rsidRPr="00D141A5">
              <w:rPr>
                <w:rFonts w:cs="Times New Roman"/>
                <w:sz w:val="20"/>
                <w:szCs w:val="20"/>
              </w:rPr>
              <w:t>2.87</w:t>
            </w:r>
          </w:p>
        </w:tc>
        <w:tc>
          <w:tcPr>
            <w:tcW w:w="684" w:type="dxa"/>
            <w:tcBorders>
              <w:bottom w:val="nil"/>
            </w:tcBorders>
            <w:vAlign w:val="center"/>
          </w:tcPr>
          <w:p w14:paraId="529F824B" w14:textId="45697066" w:rsidR="005F49D3" w:rsidRPr="00D141A5" w:rsidRDefault="00DB6F4E" w:rsidP="009878BA">
            <w:pPr>
              <w:widowControl w:val="0"/>
              <w:jc w:val="center"/>
              <w:rPr>
                <w:rFonts w:cs="Times New Roman"/>
                <w:sz w:val="20"/>
                <w:szCs w:val="20"/>
              </w:rPr>
            </w:pPr>
            <w:r w:rsidRPr="00D141A5">
              <w:rPr>
                <w:rFonts w:cs="Times New Roman"/>
                <w:sz w:val="20"/>
                <w:szCs w:val="20"/>
              </w:rPr>
              <w:t>88.32</w:t>
            </w:r>
          </w:p>
        </w:tc>
        <w:tc>
          <w:tcPr>
            <w:tcW w:w="684" w:type="dxa"/>
            <w:tcBorders>
              <w:bottom w:val="nil"/>
            </w:tcBorders>
            <w:vAlign w:val="center"/>
          </w:tcPr>
          <w:p w14:paraId="4C566B3C" w14:textId="659F1C38" w:rsidR="005F49D3" w:rsidRPr="00D141A5" w:rsidRDefault="00DB6F4E" w:rsidP="009878BA">
            <w:pPr>
              <w:widowControl w:val="0"/>
              <w:jc w:val="center"/>
              <w:rPr>
                <w:rFonts w:cs="Times New Roman"/>
                <w:sz w:val="20"/>
                <w:szCs w:val="20"/>
              </w:rPr>
            </w:pPr>
            <w:r w:rsidRPr="00D141A5">
              <w:rPr>
                <w:rFonts w:cs="Times New Roman"/>
                <w:sz w:val="20"/>
                <w:szCs w:val="20"/>
              </w:rPr>
              <w:t>83.12</w:t>
            </w:r>
          </w:p>
        </w:tc>
        <w:tc>
          <w:tcPr>
            <w:tcW w:w="785" w:type="dxa"/>
            <w:tcBorders>
              <w:bottom w:val="nil"/>
            </w:tcBorders>
            <w:vAlign w:val="center"/>
          </w:tcPr>
          <w:p w14:paraId="2A5CBD88" w14:textId="0E214387" w:rsidR="005F49D3" w:rsidRPr="00D141A5" w:rsidRDefault="00DB6F4E" w:rsidP="009878BA">
            <w:pPr>
              <w:widowControl w:val="0"/>
              <w:jc w:val="center"/>
              <w:rPr>
                <w:rFonts w:cs="Times New Roman"/>
                <w:sz w:val="20"/>
                <w:szCs w:val="20"/>
              </w:rPr>
            </w:pPr>
            <w:r w:rsidRPr="00D141A5">
              <w:rPr>
                <w:rFonts w:cs="Times New Roman"/>
                <w:sz w:val="20"/>
                <w:szCs w:val="20"/>
              </w:rPr>
              <w:t>83.02</w:t>
            </w:r>
          </w:p>
        </w:tc>
        <w:tc>
          <w:tcPr>
            <w:tcW w:w="553" w:type="dxa"/>
            <w:tcBorders>
              <w:bottom w:val="nil"/>
            </w:tcBorders>
            <w:vAlign w:val="center"/>
          </w:tcPr>
          <w:p w14:paraId="42DFD0FD" w14:textId="795258ED" w:rsidR="005F49D3" w:rsidRPr="00D141A5" w:rsidRDefault="00DB6F4E" w:rsidP="009878BA">
            <w:pPr>
              <w:widowControl w:val="0"/>
              <w:jc w:val="center"/>
              <w:rPr>
                <w:rFonts w:cs="Times New Roman"/>
                <w:sz w:val="20"/>
                <w:szCs w:val="20"/>
              </w:rPr>
            </w:pPr>
            <w:r w:rsidRPr="00D141A5">
              <w:rPr>
                <w:rFonts w:cs="Times New Roman"/>
                <w:sz w:val="20"/>
                <w:szCs w:val="20"/>
              </w:rPr>
              <w:t>2.48</w:t>
            </w:r>
          </w:p>
        </w:tc>
        <w:tc>
          <w:tcPr>
            <w:tcW w:w="684" w:type="dxa"/>
            <w:tcBorders>
              <w:bottom w:val="nil"/>
            </w:tcBorders>
            <w:vAlign w:val="center"/>
          </w:tcPr>
          <w:p w14:paraId="1F6157CC" w14:textId="548A649B" w:rsidR="005F49D3" w:rsidRPr="00D141A5" w:rsidRDefault="00D95D14" w:rsidP="009878BA">
            <w:pPr>
              <w:widowControl w:val="0"/>
              <w:jc w:val="center"/>
              <w:rPr>
                <w:rFonts w:cs="Times New Roman"/>
                <w:sz w:val="20"/>
                <w:szCs w:val="20"/>
              </w:rPr>
            </w:pPr>
            <w:r w:rsidRPr="00D141A5">
              <w:rPr>
                <w:rFonts w:cs="Times New Roman"/>
                <w:sz w:val="20"/>
                <w:szCs w:val="20"/>
              </w:rPr>
              <w:t>97.05</w:t>
            </w:r>
          </w:p>
        </w:tc>
        <w:tc>
          <w:tcPr>
            <w:tcW w:w="684" w:type="dxa"/>
            <w:tcBorders>
              <w:bottom w:val="nil"/>
            </w:tcBorders>
            <w:vAlign w:val="center"/>
          </w:tcPr>
          <w:p w14:paraId="44B89A70" w14:textId="625780F0" w:rsidR="005F49D3" w:rsidRPr="00D141A5" w:rsidRDefault="00D95D14" w:rsidP="009878BA">
            <w:pPr>
              <w:widowControl w:val="0"/>
              <w:jc w:val="center"/>
              <w:rPr>
                <w:rFonts w:cs="Times New Roman"/>
                <w:sz w:val="20"/>
                <w:szCs w:val="20"/>
              </w:rPr>
            </w:pPr>
            <w:r w:rsidRPr="00D141A5">
              <w:rPr>
                <w:rFonts w:cs="Times New Roman"/>
                <w:sz w:val="20"/>
                <w:szCs w:val="20"/>
              </w:rPr>
              <w:t>93.45</w:t>
            </w:r>
          </w:p>
        </w:tc>
        <w:tc>
          <w:tcPr>
            <w:tcW w:w="772" w:type="dxa"/>
            <w:tcBorders>
              <w:bottom w:val="nil"/>
            </w:tcBorders>
            <w:vAlign w:val="center"/>
          </w:tcPr>
          <w:p w14:paraId="06C03AAF" w14:textId="264EF76D" w:rsidR="005F49D3" w:rsidRPr="00D141A5" w:rsidRDefault="00D95D14" w:rsidP="009878BA">
            <w:pPr>
              <w:widowControl w:val="0"/>
              <w:jc w:val="center"/>
              <w:rPr>
                <w:rFonts w:cs="Times New Roman"/>
                <w:sz w:val="20"/>
                <w:szCs w:val="20"/>
              </w:rPr>
            </w:pPr>
            <w:r w:rsidRPr="00D141A5">
              <w:rPr>
                <w:rFonts w:cs="Times New Roman"/>
                <w:sz w:val="20"/>
                <w:szCs w:val="20"/>
              </w:rPr>
              <w:t>96.95</w:t>
            </w:r>
          </w:p>
        </w:tc>
        <w:tc>
          <w:tcPr>
            <w:tcW w:w="566" w:type="dxa"/>
            <w:tcBorders>
              <w:bottom w:val="nil"/>
            </w:tcBorders>
            <w:vAlign w:val="center"/>
          </w:tcPr>
          <w:p w14:paraId="2A353F90" w14:textId="557D2636" w:rsidR="005F49D3" w:rsidRPr="00D141A5" w:rsidRDefault="00D95D14" w:rsidP="009878BA">
            <w:pPr>
              <w:widowControl w:val="0"/>
              <w:jc w:val="center"/>
              <w:rPr>
                <w:rFonts w:cs="Times New Roman"/>
                <w:sz w:val="20"/>
                <w:szCs w:val="20"/>
              </w:rPr>
            </w:pPr>
            <w:r w:rsidRPr="00D141A5">
              <w:rPr>
                <w:rFonts w:cs="Times New Roman"/>
                <w:sz w:val="20"/>
                <w:szCs w:val="20"/>
              </w:rPr>
              <w:t>1.67</w:t>
            </w:r>
          </w:p>
        </w:tc>
      </w:tr>
      <w:tr w:rsidR="00A711EB" w:rsidRPr="00D141A5" w14:paraId="6452596B" w14:textId="57D44F94" w:rsidTr="000A7B6D">
        <w:trPr>
          <w:trHeight w:val="284"/>
          <w:jc w:val="center"/>
        </w:trPr>
        <w:tc>
          <w:tcPr>
            <w:tcW w:w="857" w:type="dxa"/>
            <w:tcBorders>
              <w:top w:val="nil"/>
              <w:bottom w:val="nil"/>
            </w:tcBorders>
            <w:shd w:val="clear" w:color="auto" w:fill="D9D9D9" w:themeFill="background1" w:themeFillShade="D9"/>
            <w:vAlign w:val="center"/>
          </w:tcPr>
          <w:p w14:paraId="532E64B8" w14:textId="4F90A205" w:rsidR="005F49D3" w:rsidRPr="00D141A5" w:rsidRDefault="005F49D3" w:rsidP="009878BA">
            <w:pPr>
              <w:widowControl w:val="0"/>
              <w:jc w:val="center"/>
              <w:rPr>
                <w:rFonts w:cs="Times New Roman"/>
                <w:sz w:val="20"/>
                <w:szCs w:val="20"/>
              </w:rPr>
            </w:pPr>
            <w:r w:rsidRPr="00D141A5">
              <w:rPr>
                <w:rFonts w:cs="Times New Roman"/>
                <w:sz w:val="20"/>
                <w:szCs w:val="20"/>
              </w:rPr>
              <w:t>60</w:t>
            </w:r>
          </w:p>
        </w:tc>
        <w:tc>
          <w:tcPr>
            <w:tcW w:w="683" w:type="dxa"/>
            <w:tcBorders>
              <w:top w:val="nil"/>
              <w:bottom w:val="nil"/>
            </w:tcBorders>
            <w:vAlign w:val="center"/>
          </w:tcPr>
          <w:p w14:paraId="35DAC960" w14:textId="521276C8" w:rsidR="005F49D3" w:rsidRPr="00D141A5" w:rsidRDefault="00DB6F4E" w:rsidP="009878BA">
            <w:pPr>
              <w:widowControl w:val="0"/>
              <w:jc w:val="center"/>
              <w:rPr>
                <w:rFonts w:cs="Times New Roman"/>
                <w:sz w:val="20"/>
                <w:szCs w:val="20"/>
              </w:rPr>
            </w:pPr>
            <w:r w:rsidRPr="00D141A5">
              <w:rPr>
                <w:rFonts w:cs="Times New Roman"/>
                <w:sz w:val="20"/>
                <w:szCs w:val="20"/>
              </w:rPr>
              <w:t>69.45</w:t>
            </w:r>
          </w:p>
        </w:tc>
        <w:tc>
          <w:tcPr>
            <w:tcW w:w="684" w:type="dxa"/>
            <w:tcBorders>
              <w:top w:val="nil"/>
              <w:bottom w:val="nil"/>
            </w:tcBorders>
            <w:vAlign w:val="center"/>
          </w:tcPr>
          <w:p w14:paraId="256C3C3F" w14:textId="17699A8D" w:rsidR="005F49D3" w:rsidRPr="00D141A5" w:rsidRDefault="00DB6F4E" w:rsidP="009878BA">
            <w:pPr>
              <w:widowControl w:val="0"/>
              <w:jc w:val="center"/>
              <w:rPr>
                <w:rFonts w:cs="Times New Roman"/>
                <w:sz w:val="20"/>
                <w:szCs w:val="20"/>
              </w:rPr>
            </w:pPr>
            <w:r w:rsidRPr="00D141A5">
              <w:rPr>
                <w:rFonts w:cs="Times New Roman"/>
                <w:sz w:val="20"/>
                <w:szCs w:val="20"/>
              </w:rPr>
              <w:t>63.67</w:t>
            </w:r>
          </w:p>
        </w:tc>
        <w:tc>
          <w:tcPr>
            <w:tcW w:w="895" w:type="dxa"/>
            <w:tcBorders>
              <w:top w:val="nil"/>
              <w:bottom w:val="nil"/>
            </w:tcBorders>
            <w:vAlign w:val="center"/>
          </w:tcPr>
          <w:p w14:paraId="44500498" w14:textId="041EA6D2" w:rsidR="005F49D3" w:rsidRPr="00D141A5" w:rsidRDefault="00DB6F4E" w:rsidP="009878BA">
            <w:pPr>
              <w:widowControl w:val="0"/>
              <w:jc w:val="center"/>
              <w:rPr>
                <w:rFonts w:cs="Times New Roman"/>
                <w:sz w:val="20"/>
                <w:szCs w:val="20"/>
              </w:rPr>
            </w:pPr>
            <w:r w:rsidRPr="00D141A5">
              <w:rPr>
                <w:rFonts w:cs="Times New Roman"/>
                <w:sz w:val="20"/>
                <w:szCs w:val="20"/>
              </w:rPr>
              <w:t>68.54</w:t>
            </w:r>
          </w:p>
        </w:tc>
        <w:tc>
          <w:tcPr>
            <w:tcW w:w="540" w:type="dxa"/>
            <w:tcBorders>
              <w:top w:val="nil"/>
              <w:bottom w:val="nil"/>
            </w:tcBorders>
            <w:vAlign w:val="center"/>
          </w:tcPr>
          <w:p w14:paraId="4CCD0E8A" w14:textId="5D600EB9" w:rsidR="005F49D3" w:rsidRPr="00D141A5" w:rsidRDefault="00DB6F4E" w:rsidP="009878BA">
            <w:pPr>
              <w:widowControl w:val="0"/>
              <w:jc w:val="center"/>
              <w:rPr>
                <w:rFonts w:cs="Times New Roman"/>
                <w:sz w:val="20"/>
                <w:szCs w:val="20"/>
              </w:rPr>
            </w:pPr>
            <w:r w:rsidRPr="00D141A5">
              <w:rPr>
                <w:rFonts w:cs="Times New Roman"/>
                <w:sz w:val="20"/>
                <w:szCs w:val="20"/>
              </w:rPr>
              <w:t>2.54</w:t>
            </w:r>
          </w:p>
        </w:tc>
        <w:tc>
          <w:tcPr>
            <w:tcW w:w="684" w:type="dxa"/>
            <w:tcBorders>
              <w:top w:val="nil"/>
              <w:bottom w:val="nil"/>
            </w:tcBorders>
            <w:vAlign w:val="center"/>
          </w:tcPr>
          <w:p w14:paraId="71B39D5F" w14:textId="653B6E59" w:rsidR="005F49D3" w:rsidRPr="00D141A5" w:rsidRDefault="00DB6F4E" w:rsidP="009878BA">
            <w:pPr>
              <w:widowControl w:val="0"/>
              <w:jc w:val="center"/>
              <w:rPr>
                <w:rFonts w:cs="Times New Roman"/>
                <w:sz w:val="20"/>
                <w:szCs w:val="20"/>
              </w:rPr>
            </w:pPr>
            <w:r w:rsidRPr="00D141A5">
              <w:rPr>
                <w:rFonts w:cs="Times New Roman"/>
                <w:sz w:val="20"/>
                <w:szCs w:val="20"/>
              </w:rPr>
              <w:t>89.03</w:t>
            </w:r>
          </w:p>
        </w:tc>
        <w:tc>
          <w:tcPr>
            <w:tcW w:w="684" w:type="dxa"/>
            <w:tcBorders>
              <w:top w:val="nil"/>
              <w:bottom w:val="nil"/>
            </w:tcBorders>
            <w:vAlign w:val="center"/>
          </w:tcPr>
          <w:p w14:paraId="12A92C2B" w14:textId="0DD2BC70" w:rsidR="005F49D3" w:rsidRPr="00D141A5" w:rsidRDefault="00DB6F4E" w:rsidP="009878BA">
            <w:pPr>
              <w:widowControl w:val="0"/>
              <w:jc w:val="center"/>
              <w:rPr>
                <w:rFonts w:cs="Times New Roman"/>
                <w:sz w:val="20"/>
                <w:szCs w:val="20"/>
              </w:rPr>
            </w:pPr>
            <w:r w:rsidRPr="00D141A5">
              <w:rPr>
                <w:rFonts w:cs="Times New Roman"/>
                <w:sz w:val="20"/>
                <w:szCs w:val="20"/>
              </w:rPr>
              <w:t>89.12</w:t>
            </w:r>
          </w:p>
        </w:tc>
        <w:tc>
          <w:tcPr>
            <w:tcW w:w="785" w:type="dxa"/>
            <w:tcBorders>
              <w:top w:val="nil"/>
              <w:bottom w:val="nil"/>
            </w:tcBorders>
            <w:vAlign w:val="center"/>
          </w:tcPr>
          <w:p w14:paraId="7F101B66" w14:textId="0EE3371A" w:rsidR="005F49D3" w:rsidRPr="00D141A5" w:rsidRDefault="00DB6F4E" w:rsidP="009878BA">
            <w:pPr>
              <w:widowControl w:val="0"/>
              <w:jc w:val="center"/>
              <w:rPr>
                <w:rFonts w:cs="Times New Roman"/>
                <w:sz w:val="20"/>
                <w:szCs w:val="20"/>
              </w:rPr>
            </w:pPr>
            <w:r w:rsidRPr="00D141A5">
              <w:rPr>
                <w:rFonts w:cs="Times New Roman"/>
                <w:sz w:val="20"/>
                <w:szCs w:val="20"/>
              </w:rPr>
              <w:t>84.78</w:t>
            </w:r>
          </w:p>
        </w:tc>
        <w:tc>
          <w:tcPr>
            <w:tcW w:w="553" w:type="dxa"/>
            <w:tcBorders>
              <w:top w:val="nil"/>
              <w:bottom w:val="nil"/>
            </w:tcBorders>
            <w:vAlign w:val="center"/>
          </w:tcPr>
          <w:p w14:paraId="27F81796" w14:textId="1E10C4B1" w:rsidR="005F49D3" w:rsidRPr="00D141A5" w:rsidRDefault="00DB6F4E" w:rsidP="009878BA">
            <w:pPr>
              <w:widowControl w:val="0"/>
              <w:jc w:val="center"/>
              <w:rPr>
                <w:rFonts w:cs="Times New Roman"/>
                <w:sz w:val="20"/>
                <w:szCs w:val="20"/>
              </w:rPr>
            </w:pPr>
            <w:r w:rsidRPr="00D141A5">
              <w:rPr>
                <w:rFonts w:cs="Times New Roman"/>
                <w:sz w:val="20"/>
                <w:szCs w:val="20"/>
              </w:rPr>
              <w:t>2.03</w:t>
            </w:r>
          </w:p>
        </w:tc>
        <w:tc>
          <w:tcPr>
            <w:tcW w:w="684" w:type="dxa"/>
            <w:tcBorders>
              <w:top w:val="nil"/>
              <w:bottom w:val="nil"/>
            </w:tcBorders>
            <w:vAlign w:val="center"/>
          </w:tcPr>
          <w:p w14:paraId="73AD8EF6" w14:textId="3822ED85" w:rsidR="005F49D3" w:rsidRPr="00D141A5" w:rsidRDefault="00D95D14" w:rsidP="009878BA">
            <w:pPr>
              <w:widowControl w:val="0"/>
              <w:jc w:val="center"/>
              <w:rPr>
                <w:rFonts w:cs="Times New Roman"/>
                <w:sz w:val="20"/>
                <w:szCs w:val="20"/>
              </w:rPr>
            </w:pPr>
            <w:r w:rsidRPr="00D141A5">
              <w:rPr>
                <w:rFonts w:cs="Times New Roman"/>
                <w:sz w:val="20"/>
                <w:szCs w:val="20"/>
              </w:rPr>
              <w:t>97.67</w:t>
            </w:r>
          </w:p>
        </w:tc>
        <w:tc>
          <w:tcPr>
            <w:tcW w:w="684" w:type="dxa"/>
            <w:tcBorders>
              <w:top w:val="nil"/>
              <w:bottom w:val="nil"/>
            </w:tcBorders>
            <w:vAlign w:val="center"/>
          </w:tcPr>
          <w:p w14:paraId="00968514" w14:textId="140CAC9C" w:rsidR="005F49D3" w:rsidRPr="00D141A5" w:rsidRDefault="00D95D14" w:rsidP="009878BA">
            <w:pPr>
              <w:widowControl w:val="0"/>
              <w:jc w:val="center"/>
              <w:rPr>
                <w:rFonts w:cs="Times New Roman"/>
                <w:sz w:val="20"/>
                <w:szCs w:val="20"/>
              </w:rPr>
            </w:pPr>
            <w:r w:rsidRPr="00D141A5">
              <w:rPr>
                <w:rFonts w:cs="Times New Roman"/>
                <w:sz w:val="20"/>
                <w:szCs w:val="20"/>
              </w:rPr>
              <w:t>93.94</w:t>
            </w:r>
          </w:p>
        </w:tc>
        <w:tc>
          <w:tcPr>
            <w:tcW w:w="772" w:type="dxa"/>
            <w:tcBorders>
              <w:top w:val="nil"/>
              <w:bottom w:val="nil"/>
            </w:tcBorders>
            <w:vAlign w:val="center"/>
          </w:tcPr>
          <w:p w14:paraId="3CE9C9DA" w14:textId="6A9ABFAE" w:rsidR="005F49D3" w:rsidRPr="00D141A5" w:rsidRDefault="00D95D14" w:rsidP="009878BA">
            <w:pPr>
              <w:widowControl w:val="0"/>
              <w:jc w:val="center"/>
              <w:rPr>
                <w:rFonts w:cs="Times New Roman"/>
                <w:sz w:val="20"/>
                <w:szCs w:val="20"/>
              </w:rPr>
            </w:pPr>
            <w:r w:rsidRPr="00D141A5">
              <w:rPr>
                <w:rFonts w:cs="Times New Roman"/>
                <w:sz w:val="20"/>
                <w:szCs w:val="20"/>
              </w:rPr>
              <w:t>94.38</w:t>
            </w:r>
          </w:p>
        </w:tc>
        <w:tc>
          <w:tcPr>
            <w:tcW w:w="566" w:type="dxa"/>
            <w:tcBorders>
              <w:top w:val="nil"/>
              <w:bottom w:val="nil"/>
            </w:tcBorders>
            <w:vAlign w:val="center"/>
          </w:tcPr>
          <w:p w14:paraId="06FDB98F" w14:textId="61B4DCD9" w:rsidR="005F49D3" w:rsidRPr="00D141A5" w:rsidRDefault="00D95D14" w:rsidP="009878BA">
            <w:pPr>
              <w:widowControl w:val="0"/>
              <w:jc w:val="center"/>
              <w:rPr>
                <w:rFonts w:cs="Times New Roman"/>
                <w:sz w:val="20"/>
                <w:szCs w:val="20"/>
              </w:rPr>
            </w:pPr>
            <w:r w:rsidRPr="00D141A5">
              <w:rPr>
                <w:rFonts w:cs="Times New Roman"/>
                <w:sz w:val="20"/>
                <w:szCs w:val="20"/>
              </w:rPr>
              <w:t>1.66</w:t>
            </w:r>
          </w:p>
        </w:tc>
      </w:tr>
      <w:tr w:rsidR="00A711EB" w:rsidRPr="00D141A5" w14:paraId="329BD3BD" w14:textId="4EC45FCA" w:rsidTr="000A7B6D">
        <w:trPr>
          <w:trHeight w:val="284"/>
          <w:jc w:val="center"/>
        </w:trPr>
        <w:tc>
          <w:tcPr>
            <w:tcW w:w="857" w:type="dxa"/>
            <w:tcBorders>
              <w:top w:val="nil"/>
              <w:bottom w:val="nil"/>
            </w:tcBorders>
            <w:shd w:val="clear" w:color="auto" w:fill="D9D9D9" w:themeFill="background1" w:themeFillShade="D9"/>
            <w:vAlign w:val="center"/>
          </w:tcPr>
          <w:p w14:paraId="463D46FF" w14:textId="141DACE0" w:rsidR="005F49D3" w:rsidRPr="00D141A5" w:rsidRDefault="005F49D3" w:rsidP="009878BA">
            <w:pPr>
              <w:widowControl w:val="0"/>
              <w:jc w:val="center"/>
              <w:rPr>
                <w:rFonts w:cs="Times New Roman"/>
                <w:sz w:val="20"/>
                <w:szCs w:val="20"/>
              </w:rPr>
            </w:pPr>
            <w:r w:rsidRPr="00D141A5">
              <w:rPr>
                <w:rFonts w:cs="Times New Roman"/>
                <w:sz w:val="20"/>
                <w:szCs w:val="20"/>
              </w:rPr>
              <w:t>90</w:t>
            </w:r>
          </w:p>
        </w:tc>
        <w:tc>
          <w:tcPr>
            <w:tcW w:w="683" w:type="dxa"/>
            <w:tcBorders>
              <w:top w:val="nil"/>
              <w:bottom w:val="nil"/>
            </w:tcBorders>
            <w:vAlign w:val="center"/>
          </w:tcPr>
          <w:p w14:paraId="37D97868" w14:textId="0D36AC48" w:rsidR="005F49D3" w:rsidRPr="00D141A5" w:rsidRDefault="00DB6F4E" w:rsidP="009878BA">
            <w:pPr>
              <w:widowControl w:val="0"/>
              <w:jc w:val="center"/>
              <w:rPr>
                <w:rFonts w:cs="Times New Roman"/>
                <w:sz w:val="20"/>
                <w:szCs w:val="20"/>
              </w:rPr>
            </w:pPr>
            <w:r w:rsidRPr="00D141A5">
              <w:rPr>
                <w:rFonts w:cs="Times New Roman"/>
                <w:sz w:val="20"/>
                <w:szCs w:val="20"/>
              </w:rPr>
              <w:t>65.78</w:t>
            </w:r>
          </w:p>
        </w:tc>
        <w:tc>
          <w:tcPr>
            <w:tcW w:w="684" w:type="dxa"/>
            <w:tcBorders>
              <w:top w:val="nil"/>
              <w:bottom w:val="nil"/>
            </w:tcBorders>
            <w:vAlign w:val="center"/>
          </w:tcPr>
          <w:p w14:paraId="2CED0A78" w14:textId="40BD4FC0" w:rsidR="005F49D3" w:rsidRPr="00D141A5" w:rsidRDefault="00DB6F4E" w:rsidP="009878BA">
            <w:pPr>
              <w:widowControl w:val="0"/>
              <w:jc w:val="center"/>
              <w:rPr>
                <w:rFonts w:cs="Times New Roman"/>
                <w:sz w:val="20"/>
                <w:szCs w:val="20"/>
              </w:rPr>
            </w:pPr>
            <w:r w:rsidRPr="00D141A5">
              <w:rPr>
                <w:rFonts w:cs="Times New Roman"/>
                <w:sz w:val="20"/>
                <w:szCs w:val="20"/>
              </w:rPr>
              <w:t>64.08</w:t>
            </w:r>
          </w:p>
        </w:tc>
        <w:tc>
          <w:tcPr>
            <w:tcW w:w="895" w:type="dxa"/>
            <w:tcBorders>
              <w:top w:val="nil"/>
              <w:bottom w:val="nil"/>
            </w:tcBorders>
            <w:vAlign w:val="center"/>
          </w:tcPr>
          <w:p w14:paraId="1CB76B86" w14:textId="42D0DCD3" w:rsidR="005F49D3" w:rsidRPr="00D141A5" w:rsidRDefault="00DB6F4E" w:rsidP="009878BA">
            <w:pPr>
              <w:widowControl w:val="0"/>
              <w:jc w:val="center"/>
              <w:rPr>
                <w:rFonts w:cs="Times New Roman"/>
                <w:sz w:val="20"/>
                <w:szCs w:val="20"/>
              </w:rPr>
            </w:pPr>
            <w:r w:rsidRPr="00D141A5">
              <w:rPr>
                <w:rFonts w:cs="Times New Roman"/>
                <w:sz w:val="20"/>
                <w:szCs w:val="20"/>
              </w:rPr>
              <w:t>67.11</w:t>
            </w:r>
          </w:p>
        </w:tc>
        <w:tc>
          <w:tcPr>
            <w:tcW w:w="540" w:type="dxa"/>
            <w:tcBorders>
              <w:top w:val="nil"/>
              <w:bottom w:val="nil"/>
            </w:tcBorders>
            <w:vAlign w:val="center"/>
          </w:tcPr>
          <w:p w14:paraId="43A4A38F" w14:textId="3349A406" w:rsidR="005F49D3" w:rsidRPr="00D141A5" w:rsidRDefault="00DB6F4E" w:rsidP="009878BA">
            <w:pPr>
              <w:widowControl w:val="0"/>
              <w:jc w:val="center"/>
              <w:rPr>
                <w:rFonts w:cs="Times New Roman"/>
                <w:sz w:val="20"/>
                <w:szCs w:val="20"/>
              </w:rPr>
            </w:pPr>
            <w:r w:rsidRPr="00D141A5">
              <w:rPr>
                <w:rFonts w:cs="Times New Roman"/>
                <w:sz w:val="20"/>
                <w:szCs w:val="20"/>
              </w:rPr>
              <w:t>1.24</w:t>
            </w:r>
          </w:p>
        </w:tc>
        <w:tc>
          <w:tcPr>
            <w:tcW w:w="684" w:type="dxa"/>
            <w:tcBorders>
              <w:top w:val="nil"/>
              <w:bottom w:val="nil"/>
            </w:tcBorders>
            <w:vAlign w:val="center"/>
          </w:tcPr>
          <w:p w14:paraId="1E23816A" w14:textId="52DE013B" w:rsidR="005F49D3" w:rsidRPr="00D141A5" w:rsidRDefault="00DB6F4E" w:rsidP="009878BA">
            <w:pPr>
              <w:widowControl w:val="0"/>
              <w:jc w:val="center"/>
              <w:rPr>
                <w:rFonts w:cs="Times New Roman"/>
                <w:sz w:val="20"/>
                <w:szCs w:val="20"/>
              </w:rPr>
            </w:pPr>
            <w:r w:rsidRPr="00D141A5">
              <w:rPr>
                <w:rFonts w:cs="Times New Roman"/>
                <w:sz w:val="20"/>
                <w:szCs w:val="20"/>
              </w:rPr>
              <w:t>87.28</w:t>
            </w:r>
          </w:p>
        </w:tc>
        <w:tc>
          <w:tcPr>
            <w:tcW w:w="684" w:type="dxa"/>
            <w:tcBorders>
              <w:top w:val="nil"/>
              <w:bottom w:val="nil"/>
            </w:tcBorders>
            <w:vAlign w:val="center"/>
          </w:tcPr>
          <w:p w14:paraId="53287887" w14:textId="3A0E56F0" w:rsidR="005F49D3" w:rsidRPr="00D141A5" w:rsidRDefault="00DB6F4E" w:rsidP="009878BA">
            <w:pPr>
              <w:widowControl w:val="0"/>
              <w:jc w:val="center"/>
              <w:rPr>
                <w:rFonts w:cs="Times New Roman"/>
                <w:sz w:val="20"/>
                <w:szCs w:val="20"/>
              </w:rPr>
            </w:pPr>
            <w:r w:rsidRPr="00D141A5">
              <w:rPr>
                <w:rFonts w:cs="Times New Roman"/>
                <w:sz w:val="20"/>
                <w:szCs w:val="20"/>
              </w:rPr>
              <w:t>83.49</w:t>
            </w:r>
          </w:p>
        </w:tc>
        <w:tc>
          <w:tcPr>
            <w:tcW w:w="785" w:type="dxa"/>
            <w:tcBorders>
              <w:top w:val="nil"/>
              <w:bottom w:val="nil"/>
            </w:tcBorders>
            <w:vAlign w:val="center"/>
          </w:tcPr>
          <w:p w14:paraId="52A4B5A6" w14:textId="0622A8E6" w:rsidR="005F49D3" w:rsidRPr="00D141A5" w:rsidRDefault="00DB6F4E" w:rsidP="009878BA">
            <w:pPr>
              <w:widowControl w:val="0"/>
              <w:jc w:val="center"/>
              <w:rPr>
                <w:rFonts w:cs="Times New Roman"/>
                <w:sz w:val="20"/>
                <w:szCs w:val="20"/>
              </w:rPr>
            </w:pPr>
            <w:r w:rsidRPr="00D141A5">
              <w:rPr>
                <w:rFonts w:cs="Times New Roman"/>
                <w:sz w:val="20"/>
                <w:szCs w:val="20"/>
              </w:rPr>
              <w:t>85.11</w:t>
            </w:r>
          </w:p>
        </w:tc>
        <w:tc>
          <w:tcPr>
            <w:tcW w:w="553" w:type="dxa"/>
            <w:tcBorders>
              <w:top w:val="nil"/>
              <w:bottom w:val="nil"/>
            </w:tcBorders>
            <w:vAlign w:val="center"/>
          </w:tcPr>
          <w:p w14:paraId="13D97CA5" w14:textId="22A09556" w:rsidR="005F49D3" w:rsidRPr="00D141A5" w:rsidRDefault="00DB6F4E" w:rsidP="009878BA">
            <w:pPr>
              <w:widowControl w:val="0"/>
              <w:jc w:val="center"/>
              <w:rPr>
                <w:rFonts w:cs="Times New Roman"/>
                <w:sz w:val="20"/>
                <w:szCs w:val="20"/>
              </w:rPr>
            </w:pPr>
            <w:r w:rsidRPr="00D141A5">
              <w:rPr>
                <w:rFonts w:cs="Times New Roman"/>
                <w:sz w:val="20"/>
                <w:szCs w:val="20"/>
              </w:rPr>
              <w:t>1.55</w:t>
            </w:r>
          </w:p>
        </w:tc>
        <w:tc>
          <w:tcPr>
            <w:tcW w:w="684" w:type="dxa"/>
            <w:tcBorders>
              <w:top w:val="nil"/>
              <w:bottom w:val="nil"/>
            </w:tcBorders>
            <w:vAlign w:val="center"/>
          </w:tcPr>
          <w:p w14:paraId="198F8988" w14:textId="32D7E757" w:rsidR="005F49D3" w:rsidRPr="00D141A5" w:rsidRDefault="00D95D14" w:rsidP="009878BA">
            <w:pPr>
              <w:widowControl w:val="0"/>
              <w:jc w:val="center"/>
              <w:rPr>
                <w:rFonts w:cs="Times New Roman"/>
                <w:sz w:val="20"/>
                <w:szCs w:val="20"/>
              </w:rPr>
            </w:pPr>
            <w:r w:rsidRPr="00D141A5">
              <w:rPr>
                <w:rFonts w:cs="Times New Roman"/>
                <w:sz w:val="20"/>
                <w:szCs w:val="20"/>
              </w:rPr>
              <w:t>97.07</w:t>
            </w:r>
          </w:p>
        </w:tc>
        <w:tc>
          <w:tcPr>
            <w:tcW w:w="684" w:type="dxa"/>
            <w:tcBorders>
              <w:top w:val="nil"/>
              <w:bottom w:val="nil"/>
            </w:tcBorders>
            <w:vAlign w:val="center"/>
          </w:tcPr>
          <w:p w14:paraId="177FCC7D" w14:textId="5B15DAC8" w:rsidR="005F49D3" w:rsidRPr="00D141A5" w:rsidRDefault="00D95D14" w:rsidP="009878BA">
            <w:pPr>
              <w:widowControl w:val="0"/>
              <w:jc w:val="center"/>
              <w:rPr>
                <w:rFonts w:cs="Times New Roman"/>
                <w:sz w:val="20"/>
                <w:szCs w:val="20"/>
              </w:rPr>
            </w:pPr>
            <w:r w:rsidRPr="00D141A5">
              <w:rPr>
                <w:rFonts w:cs="Times New Roman"/>
                <w:sz w:val="20"/>
                <w:szCs w:val="20"/>
              </w:rPr>
              <w:t>94.04</w:t>
            </w:r>
          </w:p>
        </w:tc>
        <w:tc>
          <w:tcPr>
            <w:tcW w:w="772" w:type="dxa"/>
            <w:tcBorders>
              <w:top w:val="nil"/>
              <w:bottom w:val="nil"/>
            </w:tcBorders>
            <w:vAlign w:val="center"/>
          </w:tcPr>
          <w:p w14:paraId="20746B01" w14:textId="26FD8057" w:rsidR="005F49D3" w:rsidRPr="00D141A5" w:rsidRDefault="00D95D14" w:rsidP="009878BA">
            <w:pPr>
              <w:widowControl w:val="0"/>
              <w:jc w:val="center"/>
              <w:rPr>
                <w:rFonts w:cs="Times New Roman"/>
                <w:sz w:val="20"/>
                <w:szCs w:val="20"/>
              </w:rPr>
            </w:pPr>
            <w:r w:rsidRPr="00D141A5">
              <w:rPr>
                <w:rFonts w:cs="Times New Roman"/>
                <w:sz w:val="20"/>
                <w:szCs w:val="20"/>
              </w:rPr>
              <w:t>93.19</w:t>
            </w:r>
          </w:p>
        </w:tc>
        <w:tc>
          <w:tcPr>
            <w:tcW w:w="566" w:type="dxa"/>
            <w:tcBorders>
              <w:top w:val="nil"/>
              <w:bottom w:val="nil"/>
            </w:tcBorders>
            <w:vAlign w:val="center"/>
          </w:tcPr>
          <w:p w14:paraId="5E9BB51A" w14:textId="5F0FB756" w:rsidR="005F49D3" w:rsidRPr="00D141A5" w:rsidRDefault="00D95D14" w:rsidP="009878BA">
            <w:pPr>
              <w:widowControl w:val="0"/>
              <w:jc w:val="center"/>
              <w:rPr>
                <w:rFonts w:cs="Times New Roman"/>
                <w:sz w:val="20"/>
                <w:szCs w:val="20"/>
              </w:rPr>
            </w:pPr>
            <w:r w:rsidRPr="00D141A5">
              <w:rPr>
                <w:rFonts w:cs="Times New Roman"/>
                <w:sz w:val="20"/>
                <w:szCs w:val="20"/>
              </w:rPr>
              <w:t>1.67</w:t>
            </w:r>
          </w:p>
        </w:tc>
      </w:tr>
      <w:tr w:rsidR="00A711EB" w:rsidRPr="00D141A5" w14:paraId="765B425D" w14:textId="167F95CB" w:rsidTr="000A7B6D">
        <w:trPr>
          <w:trHeight w:val="284"/>
          <w:jc w:val="center"/>
        </w:trPr>
        <w:tc>
          <w:tcPr>
            <w:tcW w:w="857" w:type="dxa"/>
            <w:tcBorders>
              <w:top w:val="nil"/>
              <w:bottom w:val="nil"/>
            </w:tcBorders>
            <w:shd w:val="clear" w:color="auto" w:fill="D9D9D9" w:themeFill="background1" w:themeFillShade="D9"/>
            <w:vAlign w:val="center"/>
          </w:tcPr>
          <w:p w14:paraId="1F16CF61" w14:textId="494DAD7B" w:rsidR="005F49D3" w:rsidRPr="00D141A5" w:rsidRDefault="005F49D3" w:rsidP="009878BA">
            <w:pPr>
              <w:widowControl w:val="0"/>
              <w:jc w:val="center"/>
              <w:rPr>
                <w:rFonts w:cs="Times New Roman"/>
                <w:sz w:val="20"/>
                <w:szCs w:val="20"/>
              </w:rPr>
            </w:pPr>
            <w:r w:rsidRPr="00D141A5">
              <w:rPr>
                <w:rFonts w:cs="Times New Roman"/>
                <w:sz w:val="20"/>
                <w:szCs w:val="20"/>
              </w:rPr>
              <w:t>120</w:t>
            </w:r>
          </w:p>
        </w:tc>
        <w:tc>
          <w:tcPr>
            <w:tcW w:w="683" w:type="dxa"/>
            <w:tcBorders>
              <w:top w:val="nil"/>
              <w:bottom w:val="nil"/>
            </w:tcBorders>
            <w:vAlign w:val="center"/>
          </w:tcPr>
          <w:p w14:paraId="491E8E49" w14:textId="59E1F879" w:rsidR="005F49D3" w:rsidRPr="00D141A5" w:rsidRDefault="00DB6F4E" w:rsidP="009878BA">
            <w:pPr>
              <w:widowControl w:val="0"/>
              <w:jc w:val="center"/>
              <w:rPr>
                <w:rFonts w:cs="Times New Roman"/>
                <w:sz w:val="20"/>
                <w:szCs w:val="20"/>
              </w:rPr>
            </w:pPr>
            <w:r w:rsidRPr="00D141A5">
              <w:rPr>
                <w:rFonts w:cs="Times New Roman"/>
                <w:sz w:val="20"/>
                <w:szCs w:val="20"/>
              </w:rPr>
              <w:t>68.21</w:t>
            </w:r>
          </w:p>
        </w:tc>
        <w:tc>
          <w:tcPr>
            <w:tcW w:w="684" w:type="dxa"/>
            <w:tcBorders>
              <w:top w:val="nil"/>
              <w:bottom w:val="nil"/>
            </w:tcBorders>
            <w:vAlign w:val="center"/>
          </w:tcPr>
          <w:p w14:paraId="34455C63" w14:textId="68F7F3B1" w:rsidR="005F49D3" w:rsidRPr="00D141A5" w:rsidRDefault="00DB6F4E" w:rsidP="009878BA">
            <w:pPr>
              <w:widowControl w:val="0"/>
              <w:jc w:val="center"/>
              <w:rPr>
                <w:rFonts w:cs="Times New Roman"/>
                <w:sz w:val="20"/>
                <w:szCs w:val="20"/>
              </w:rPr>
            </w:pPr>
            <w:r w:rsidRPr="00D141A5">
              <w:rPr>
                <w:rFonts w:cs="Times New Roman"/>
                <w:sz w:val="20"/>
                <w:szCs w:val="20"/>
              </w:rPr>
              <w:t>67.07</w:t>
            </w:r>
          </w:p>
        </w:tc>
        <w:tc>
          <w:tcPr>
            <w:tcW w:w="895" w:type="dxa"/>
            <w:tcBorders>
              <w:top w:val="nil"/>
              <w:bottom w:val="nil"/>
            </w:tcBorders>
            <w:vAlign w:val="center"/>
          </w:tcPr>
          <w:p w14:paraId="63F621F2" w14:textId="5D73DB73" w:rsidR="005F49D3" w:rsidRPr="00D141A5" w:rsidRDefault="00DB6F4E" w:rsidP="009878BA">
            <w:pPr>
              <w:widowControl w:val="0"/>
              <w:jc w:val="center"/>
              <w:rPr>
                <w:rFonts w:cs="Times New Roman"/>
                <w:sz w:val="20"/>
                <w:szCs w:val="20"/>
              </w:rPr>
            </w:pPr>
            <w:r w:rsidRPr="00D141A5">
              <w:rPr>
                <w:rFonts w:cs="Times New Roman"/>
                <w:sz w:val="20"/>
                <w:szCs w:val="20"/>
              </w:rPr>
              <w:t>65.56</w:t>
            </w:r>
          </w:p>
        </w:tc>
        <w:tc>
          <w:tcPr>
            <w:tcW w:w="540" w:type="dxa"/>
            <w:tcBorders>
              <w:top w:val="nil"/>
              <w:bottom w:val="nil"/>
            </w:tcBorders>
            <w:vAlign w:val="center"/>
          </w:tcPr>
          <w:p w14:paraId="748134E6" w14:textId="22E8A02A" w:rsidR="005F49D3" w:rsidRPr="00D141A5" w:rsidRDefault="00DB6F4E" w:rsidP="009878BA">
            <w:pPr>
              <w:widowControl w:val="0"/>
              <w:jc w:val="center"/>
              <w:rPr>
                <w:rFonts w:cs="Times New Roman"/>
                <w:sz w:val="20"/>
                <w:szCs w:val="20"/>
              </w:rPr>
            </w:pPr>
            <w:r w:rsidRPr="00D141A5">
              <w:rPr>
                <w:rFonts w:cs="Times New Roman"/>
                <w:sz w:val="20"/>
                <w:szCs w:val="20"/>
              </w:rPr>
              <w:t>1.09</w:t>
            </w:r>
          </w:p>
        </w:tc>
        <w:tc>
          <w:tcPr>
            <w:tcW w:w="684" w:type="dxa"/>
            <w:tcBorders>
              <w:top w:val="nil"/>
              <w:bottom w:val="nil"/>
            </w:tcBorders>
            <w:vAlign w:val="center"/>
          </w:tcPr>
          <w:p w14:paraId="1BD762A7" w14:textId="20D0AB6D" w:rsidR="005F49D3" w:rsidRPr="00D141A5" w:rsidRDefault="00DB6F4E" w:rsidP="009878BA">
            <w:pPr>
              <w:widowControl w:val="0"/>
              <w:jc w:val="center"/>
              <w:rPr>
                <w:rFonts w:cs="Times New Roman"/>
                <w:sz w:val="20"/>
                <w:szCs w:val="20"/>
              </w:rPr>
            </w:pPr>
            <w:r w:rsidRPr="00D141A5">
              <w:rPr>
                <w:rFonts w:cs="Times New Roman"/>
                <w:sz w:val="20"/>
                <w:szCs w:val="20"/>
              </w:rPr>
              <w:t>85.29</w:t>
            </w:r>
          </w:p>
        </w:tc>
        <w:tc>
          <w:tcPr>
            <w:tcW w:w="684" w:type="dxa"/>
            <w:tcBorders>
              <w:top w:val="nil"/>
              <w:bottom w:val="nil"/>
            </w:tcBorders>
            <w:vAlign w:val="center"/>
          </w:tcPr>
          <w:p w14:paraId="30F06754" w14:textId="24F9D9D3" w:rsidR="005F49D3" w:rsidRPr="00D141A5" w:rsidRDefault="00DB6F4E" w:rsidP="009878BA">
            <w:pPr>
              <w:widowControl w:val="0"/>
              <w:jc w:val="center"/>
              <w:rPr>
                <w:rFonts w:cs="Times New Roman"/>
                <w:sz w:val="20"/>
                <w:szCs w:val="20"/>
              </w:rPr>
            </w:pPr>
            <w:r w:rsidRPr="00D141A5">
              <w:rPr>
                <w:rFonts w:cs="Times New Roman"/>
                <w:sz w:val="20"/>
                <w:szCs w:val="20"/>
              </w:rPr>
              <w:t>84.67</w:t>
            </w:r>
          </w:p>
        </w:tc>
        <w:tc>
          <w:tcPr>
            <w:tcW w:w="785" w:type="dxa"/>
            <w:tcBorders>
              <w:top w:val="nil"/>
              <w:bottom w:val="nil"/>
            </w:tcBorders>
            <w:vAlign w:val="center"/>
          </w:tcPr>
          <w:p w14:paraId="11B8C002" w14:textId="5E66E6E6" w:rsidR="005F49D3" w:rsidRPr="00D141A5" w:rsidRDefault="00DB6F4E" w:rsidP="009878BA">
            <w:pPr>
              <w:widowControl w:val="0"/>
              <w:jc w:val="center"/>
              <w:rPr>
                <w:rFonts w:cs="Times New Roman"/>
                <w:sz w:val="20"/>
                <w:szCs w:val="20"/>
              </w:rPr>
            </w:pPr>
            <w:r w:rsidRPr="00D141A5">
              <w:rPr>
                <w:rFonts w:cs="Times New Roman"/>
                <w:sz w:val="20"/>
                <w:szCs w:val="20"/>
              </w:rPr>
              <w:t>86.38</w:t>
            </w:r>
          </w:p>
        </w:tc>
        <w:tc>
          <w:tcPr>
            <w:tcW w:w="553" w:type="dxa"/>
            <w:tcBorders>
              <w:top w:val="nil"/>
              <w:bottom w:val="nil"/>
            </w:tcBorders>
            <w:vAlign w:val="center"/>
          </w:tcPr>
          <w:p w14:paraId="77AAD2EE" w14:textId="439C9996" w:rsidR="005F49D3" w:rsidRPr="00D141A5" w:rsidRDefault="00DB6F4E" w:rsidP="009878BA">
            <w:pPr>
              <w:widowControl w:val="0"/>
              <w:jc w:val="center"/>
              <w:rPr>
                <w:rFonts w:cs="Times New Roman"/>
                <w:sz w:val="20"/>
                <w:szCs w:val="20"/>
              </w:rPr>
            </w:pPr>
            <w:r w:rsidRPr="00D141A5">
              <w:rPr>
                <w:rFonts w:cs="Times New Roman"/>
                <w:sz w:val="20"/>
                <w:szCs w:val="20"/>
              </w:rPr>
              <w:t>0.71</w:t>
            </w:r>
          </w:p>
        </w:tc>
        <w:tc>
          <w:tcPr>
            <w:tcW w:w="684" w:type="dxa"/>
            <w:tcBorders>
              <w:top w:val="nil"/>
              <w:bottom w:val="nil"/>
            </w:tcBorders>
            <w:vAlign w:val="center"/>
          </w:tcPr>
          <w:p w14:paraId="6F6AFC3A" w14:textId="03CBCFFC" w:rsidR="005F49D3" w:rsidRPr="00D141A5" w:rsidRDefault="00D95D14" w:rsidP="009878BA">
            <w:pPr>
              <w:widowControl w:val="0"/>
              <w:jc w:val="center"/>
              <w:rPr>
                <w:rFonts w:cs="Times New Roman"/>
                <w:sz w:val="20"/>
                <w:szCs w:val="20"/>
              </w:rPr>
            </w:pPr>
            <w:r w:rsidRPr="00D141A5">
              <w:rPr>
                <w:rFonts w:cs="Times New Roman"/>
                <w:sz w:val="20"/>
                <w:szCs w:val="20"/>
              </w:rPr>
              <w:t>94.74</w:t>
            </w:r>
          </w:p>
        </w:tc>
        <w:tc>
          <w:tcPr>
            <w:tcW w:w="684" w:type="dxa"/>
            <w:tcBorders>
              <w:top w:val="nil"/>
              <w:bottom w:val="nil"/>
            </w:tcBorders>
            <w:vAlign w:val="center"/>
          </w:tcPr>
          <w:p w14:paraId="24BC5BB7" w14:textId="6DEC44E1" w:rsidR="005F49D3" w:rsidRPr="00D141A5" w:rsidRDefault="00D95D14" w:rsidP="009878BA">
            <w:pPr>
              <w:widowControl w:val="0"/>
              <w:jc w:val="center"/>
              <w:rPr>
                <w:rFonts w:cs="Times New Roman"/>
                <w:sz w:val="20"/>
                <w:szCs w:val="20"/>
              </w:rPr>
            </w:pPr>
            <w:r w:rsidRPr="00D141A5">
              <w:rPr>
                <w:rFonts w:cs="Times New Roman"/>
                <w:sz w:val="20"/>
                <w:szCs w:val="20"/>
              </w:rPr>
              <w:t>97.12</w:t>
            </w:r>
          </w:p>
        </w:tc>
        <w:tc>
          <w:tcPr>
            <w:tcW w:w="772" w:type="dxa"/>
            <w:tcBorders>
              <w:top w:val="nil"/>
              <w:bottom w:val="nil"/>
            </w:tcBorders>
            <w:vAlign w:val="center"/>
          </w:tcPr>
          <w:p w14:paraId="1CA288B1" w14:textId="25B136E5" w:rsidR="005F49D3" w:rsidRPr="00D141A5" w:rsidRDefault="00D95D14" w:rsidP="009878BA">
            <w:pPr>
              <w:widowControl w:val="0"/>
              <w:jc w:val="center"/>
              <w:rPr>
                <w:rFonts w:cs="Times New Roman"/>
                <w:sz w:val="20"/>
                <w:szCs w:val="20"/>
              </w:rPr>
            </w:pPr>
            <w:r w:rsidRPr="00D141A5">
              <w:rPr>
                <w:rFonts w:cs="Times New Roman"/>
                <w:sz w:val="20"/>
                <w:szCs w:val="20"/>
              </w:rPr>
              <w:t>94.76</w:t>
            </w:r>
          </w:p>
        </w:tc>
        <w:tc>
          <w:tcPr>
            <w:tcW w:w="566" w:type="dxa"/>
            <w:tcBorders>
              <w:top w:val="nil"/>
              <w:bottom w:val="nil"/>
            </w:tcBorders>
            <w:vAlign w:val="center"/>
          </w:tcPr>
          <w:p w14:paraId="37A23D13" w14:textId="11E47B32" w:rsidR="005F49D3" w:rsidRPr="00D141A5" w:rsidRDefault="00D95D14" w:rsidP="009878BA">
            <w:pPr>
              <w:widowControl w:val="0"/>
              <w:jc w:val="center"/>
              <w:rPr>
                <w:rFonts w:cs="Times New Roman"/>
                <w:sz w:val="20"/>
                <w:szCs w:val="20"/>
              </w:rPr>
            </w:pPr>
            <w:r w:rsidRPr="00D141A5">
              <w:rPr>
                <w:rFonts w:cs="Times New Roman"/>
                <w:sz w:val="20"/>
                <w:szCs w:val="20"/>
              </w:rPr>
              <w:t>1.12</w:t>
            </w:r>
          </w:p>
        </w:tc>
      </w:tr>
      <w:tr w:rsidR="00A711EB" w:rsidRPr="00D141A5" w14:paraId="129C8FE9" w14:textId="660DE1CF" w:rsidTr="000A7B6D">
        <w:trPr>
          <w:trHeight w:val="284"/>
          <w:jc w:val="center"/>
        </w:trPr>
        <w:tc>
          <w:tcPr>
            <w:tcW w:w="857" w:type="dxa"/>
            <w:tcBorders>
              <w:top w:val="nil"/>
            </w:tcBorders>
            <w:shd w:val="clear" w:color="auto" w:fill="D9D9D9" w:themeFill="background1" w:themeFillShade="D9"/>
            <w:vAlign w:val="center"/>
          </w:tcPr>
          <w:p w14:paraId="1C16AF87" w14:textId="41ACB93C" w:rsidR="005F49D3" w:rsidRPr="00D141A5" w:rsidRDefault="005F49D3" w:rsidP="009878BA">
            <w:pPr>
              <w:widowControl w:val="0"/>
              <w:jc w:val="center"/>
              <w:rPr>
                <w:rFonts w:cs="Times New Roman"/>
                <w:sz w:val="20"/>
                <w:szCs w:val="20"/>
              </w:rPr>
            </w:pPr>
            <w:r w:rsidRPr="00D141A5">
              <w:rPr>
                <w:rFonts w:cs="Times New Roman"/>
                <w:sz w:val="20"/>
                <w:szCs w:val="20"/>
              </w:rPr>
              <w:t>180</w:t>
            </w:r>
          </w:p>
        </w:tc>
        <w:tc>
          <w:tcPr>
            <w:tcW w:w="683" w:type="dxa"/>
            <w:tcBorders>
              <w:top w:val="nil"/>
            </w:tcBorders>
            <w:vAlign w:val="center"/>
          </w:tcPr>
          <w:p w14:paraId="2D589A65" w14:textId="00B67243" w:rsidR="005F49D3" w:rsidRPr="00D141A5" w:rsidRDefault="00DB6F4E" w:rsidP="009878BA">
            <w:pPr>
              <w:widowControl w:val="0"/>
              <w:jc w:val="center"/>
              <w:rPr>
                <w:rFonts w:cs="Times New Roman"/>
                <w:sz w:val="20"/>
                <w:szCs w:val="20"/>
              </w:rPr>
            </w:pPr>
            <w:r w:rsidRPr="00D141A5">
              <w:rPr>
                <w:rFonts w:cs="Times New Roman"/>
                <w:sz w:val="20"/>
                <w:szCs w:val="20"/>
              </w:rPr>
              <w:t>65.45</w:t>
            </w:r>
          </w:p>
        </w:tc>
        <w:tc>
          <w:tcPr>
            <w:tcW w:w="684" w:type="dxa"/>
            <w:tcBorders>
              <w:top w:val="nil"/>
            </w:tcBorders>
            <w:vAlign w:val="center"/>
          </w:tcPr>
          <w:p w14:paraId="3B27F20D" w14:textId="7AFB50D8" w:rsidR="005F49D3" w:rsidRPr="00D141A5" w:rsidRDefault="00DB6F4E" w:rsidP="009878BA">
            <w:pPr>
              <w:widowControl w:val="0"/>
              <w:jc w:val="center"/>
              <w:rPr>
                <w:rFonts w:cs="Times New Roman"/>
                <w:sz w:val="20"/>
                <w:szCs w:val="20"/>
              </w:rPr>
            </w:pPr>
            <w:r w:rsidRPr="00D141A5">
              <w:rPr>
                <w:rFonts w:cs="Times New Roman"/>
                <w:sz w:val="20"/>
                <w:szCs w:val="20"/>
              </w:rPr>
              <w:t>59.83</w:t>
            </w:r>
          </w:p>
        </w:tc>
        <w:tc>
          <w:tcPr>
            <w:tcW w:w="895" w:type="dxa"/>
            <w:tcBorders>
              <w:top w:val="nil"/>
            </w:tcBorders>
            <w:vAlign w:val="center"/>
          </w:tcPr>
          <w:p w14:paraId="067DC301" w14:textId="597300A4" w:rsidR="005F49D3" w:rsidRPr="00D141A5" w:rsidRDefault="00DB6F4E" w:rsidP="009878BA">
            <w:pPr>
              <w:widowControl w:val="0"/>
              <w:jc w:val="center"/>
              <w:rPr>
                <w:rFonts w:cs="Times New Roman"/>
                <w:sz w:val="20"/>
                <w:szCs w:val="20"/>
              </w:rPr>
            </w:pPr>
            <w:r w:rsidRPr="00D141A5">
              <w:rPr>
                <w:rFonts w:cs="Times New Roman"/>
                <w:sz w:val="20"/>
                <w:szCs w:val="20"/>
              </w:rPr>
              <w:t>61.73</w:t>
            </w:r>
          </w:p>
        </w:tc>
        <w:tc>
          <w:tcPr>
            <w:tcW w:w="540" w:type="dxa"/>
            <w:tcBorders>
              <w:top w:val="nil"/>
            </w:tcBorders>
            <w:vAlign w:val="center"/>
          </w:tcPr>
          <w:p w14:paraId="21AEAE85" w14:textId="1D934D9B" w:rsidR="005F49D3" w:rsidRPr="00D141A5" w:rsidRDefault="00DB6F4E" w:rsidP="009878BA">
            <w:pPr>
              <w:widowControl w:val="0"/>
              <w:jc w:val="center"/>
              <w:rPr>
                <w:rFonts w:cs="Times New Roman"/>
                <w:sz w:val="20"/>
                <w:szCs w:val="20"/>
              </w:rPr>
            </w:pPr>
            <w:r w:rsidRPr="00D141A5">
              <w:rPr>
                <w:rFonts w:cs="Times New Roman"/>
                <w:sz w:val="20"/>
                <w:szCs w:val="20"/>
              </w:rPr>
              <w:t>2.33</w:t>
            </w:r>
          </w:p>
        </w:tc>
        <w:tc>
          <w:tcPr>
            <w:tcW w:w="684" w:type="dxa"/>
            <w:tcBorders>
              <w:top w:val="nil"/>
            </w:tcBorders>
            <w:vAlign w:val="center"/>
          </w:tcPr>
          <w:p w14:paraId="4569DDC9" w14:textId="7F12BFA4" w:rsidR="005F49D3" w:rsidRPr="00D141A5" w:rsidRDefault="00DB6F4E" w:rsidP="009878BA">
            <w:pPr>
              <w:widowControl w:val="0"/>
              <w:jc w:val="center"/>
              <w:rPr>
                <w:rFonts w:cs="Times New Roman"/>
                <w:sz w:val="20"/>
                <w:szCs w:val="20"/>
              </w:rPr>
            </w:pPr>
            <w:r w:rsidRPr="00D141A5">
              <w:rPr>
                <w:rFonts w:cs="Times New Roman"/>
                <w:sz w:val="20"/>
                <w:szCs w:val="20"/>
              </w:rPr>
              <w:t>78.59</w:t>
            </w:r>
          </w:p>
        </w:tc>
        <w:tc>
          <w:tcPr>
            <w:tcW w:w="684" w:type="dxa"/>
            <w:tcBorders>
              <w:top w:val="nil"/>
            </w:tcBorders>
            <w:vAlign w:val="center"/>
          </w:tcPr>
          <w:p w14:paraId="096E4E13" w14:textId="53B4B68A" w:rsidR="005F49D3" w:rsidRPr="00D141A5" w:rsidRDefault="00DB6F4E" w:rsidP="009878BA">
            <w:pPr>
              <w:widowControl w:val="0"/>
              <w:jc w:val="center"/>
              <w:rPr>
                <w:rFonts w:cs="Times New Roman"/>
                <w:sz w:val="20"/>
                <w:szCs w:val="20"/>
              </w:rPr>
            </w:pPr>
            <w:r w:rsidRPr="00D141A5">
              <w:rPr>
                <w:rFonts w:cs="Times New Roman"/>
                <w:sz w:val="20"/>
                <w:szCs w:val="20"/>
              </w:rPr>
              <w:t>83.30</w:t>
            </w:r>
          </w:p>
        </w:tc>
        <w:tc>
          <w:tcPr>
            <w:tcW w:w="785" w:type="dxa"/>
            <w:tcBorders>
              <w:top w:val="nil"/>
            </w:tcBorders>
            <w:vAlign w:val="center"/>
          </w:tcPr>
          <w:p w14:paraId="67B5F183" w14:textId="0D339CB0" w:rsidR="005F49D3" w:rsidRPr="00D141A5" w:rsidRDefault="00DB6F4E" w:rsidP="009878BA">
            <w:pPr>
              <w:widowControl w:val="0"/>
              <w:jc w:val="center"/>
              <w:rPr>
                <w:rFonts w:cs="Times New Roman"/>
                <w:sz w:val="20"/>
                <w:szCs w:val="20"/>
              </w:rPr>
            </w:pPr>
            <w:r w:rsidRPr="00D141A5">
              <w:rPr>
                <w:rFonts w:cs="Times New Roman"/>
                <w:sz w:val="20"/>
                <w:szCs w:val="20"/>
              </w:rPr>
              <w:t>80.09</w:t>
            </w:r>
          </w:p>
        </w:tc>
        <w:tc>
          <w:tcPr>
            <w:tcW w:w="553" w:type="dxa"/>
            <w:tcBorders>
              <w:top w:val="nil"/>
            </w:tcBorders>
            <w:vAlign w:val="center"/>
          </w:tcPr>
          <w:p w14:paraId="49FF1AC9" w14:textId="3DA6295C" w:rsidR="005F49D3" w:rsidRPr="00D141A5" w:rsidRDefault="00DB6F4E" w:rsidP="009878BA">
            <w:pPr>
              <w:widowControl w:val="0"/>
              <w:jc w:val="center"/>
              <w:rPr>
                <w:rFonts w:cs="Times New Roman"/>
                <w:sz w:val="20"/>
                <w:szCs w:val="20"/>
              </w:rPr>
            </w:pPr>
            <w:r w:rsidRPr="00D141A5">
              <w:rPr>
                <w:rFonts w:cs="Times New Roman"/>
                <w:sz w:val="20"/>
                <w:szCs w:val="20"/>
              </w:rPr>
              <w:t>1.96</w:t>
            </w:r>
          </w:p>
        </w:tc>
        <w:tc>
          <w:tcPr>
            <w:tcW w:w="684" w:type="dxa"/>
            <w:tcBorders>
              <w:top w:val="nil"/>
            </w:tcBorders>
            <w:vAlign w:val="center"/>
          </w:tcPr>
          <w:p w14:paraId="5AB375F2" w14:textId="57E7BFF0" w:rsidR="005F49D3" w:rsidRPr="00D141A5" w:rsidRDefault="00D95D14" w:rsidP="009878BA">
            <w:pPr>
              <w:widowControl w:val="0"/>
              <w:jc w:val="center"/>
              <w:rPr>
                <w:rFonts w:cs="Times New Roman"/>
                <w:sz w:val="20"/>
                <w:szCs w:val="20"/>
              </w:rPr>
            </w:pPr>
            <w:r w:rsidRPr="00D141A5">
              <w:rPr>
                <w:rFonts w:cs="Times New Roman"/>
                <w:sz w:val="20"/>
                <w:szCs w:val="20"/>
              </w:rPr>
              <w:t>87.11</w:t>
            </w:r>
          </w:p>
        </w:tc>
        <w:tc>
          <w:tcPr>
            <w:tcW w:w="684" w:type="dxa"/>
            <w:tcBorders>
              <w:top w:val="nil"/>
            </w:tcBorders>
            <w:vAlign w:val="center"/>
          </w:tcPr>
          <w:p w14:paraId="31C0B874" w14:textId="34CAE438" w:rsidR="005F49D3" w:rsidRPr="00D141A5" w:rsidRDefault="00D95D14" w:rsidP="009878BA">
            <w:pPr>
              <w:widowControl w:val="0"/>
              <w:jc w:val="center"/>
              <w:rPr>
                <w:rFonts w:cs="Times New Roman"/>
                <w:sz w:val="20"/>
                <w:szCs w:val="20"/>
              </w:rPr>
            </w:pPr>
            <w:r w:rsidRPr="00D141A5">
              <w:rPr>
                <w:rFonts w:cs="Times New Roman"/>
                <w:sz w:val="20"/>
                <w:szCs w:val="20"/>
              </w:rPr>
              <w:t>94.23</w:t>
            </w:r>
          </w:p>
        </w:tc>
        <w:tc>
          <w:tcPr>
            <w:tcW w:w="772" w:type="dxa"/>
            <w:tcBorders>
              <w:top w:val="nil"/>
            </w:tcBorders>
            <w:vAlign w:val="center"/>
          </w:tcPr>
          <w:p w14:paraId="4971176D" w14:textId="0D0647C5" w:rsidR="005F49D3" w:rsidRPr="00D141A5" w:rsidRDefault="00D95D14" w:rsidP="009878BA">
            <w:pPr>
              <w:widowControl w:val="0"/>
              <w:jc w:val="center"/>
              <w:rPr>
                <w:rFonts w:cs="Times New Roman"/>
                <w:sz w:val="20"/>
                <w:szCs w:val="20"/>
              </w:rPr>
            </w:pPr>
            <w:r w:rsidRPr="00D141A5">
              <w:rPr>
                <w:rFonts w:cs="Times New Roman"/>
                <w:sz w:val="20"/>
                <w:szCs w:val="20"/>
              </w:rPr>
              <w:t>87.37</w:t>
            </w:r>
          </w:p>
        </w:tc>
        <w:tc>
          <w:tcPr>
            <w:tcW w:w="566" w:type="dxa"/>
            <w:tcBorders>
              <w:top w:val="nil"/>
            </w:tcBorders>
            <w:vAlign w:val="center"/>
          </w:tcPr>
          <w:p w14:paraId="3D9CAF38" w14:textId="6701234D" w:rsidR="005F49D3" w:rsidRPr="00D141A5" w:rsidRDefault="00D95D14" w:rsidP="009878BA">
            <w:pPr>
              <w:widowControl w:val="0"/>
              <w:jc w:val="center"/>
              <w:rPr>
                <w:rFonts w:cs="Times New Roman"/>
                <w:sz w:val="20"/>
                <w:szCs w:val="20"/>
              </w:rPr>
            </w:pPr>
            <w:r w:rsidRPr="00D141A5">
              <w:rPr>
                <w:rFonts w:cs="Times New Roman"/>
                <w:sz w:val="20"/>
                <w:szCs w:val="20"/>
              </w:rPr>
              <w:t>3.30</w:t>
            </w:r>
          </w:p>
        </w:tc>
      </w:tr>
    </w:tbl>
    <w:p w14:paraId="1BC49D74" w14:textId="2D80C4A8" w:rsidR="00504B7B" w:rsidRPr="00F210F5" w:rsidRDefault="005F49D3" w:rsidP="005256F7">
      <w:pPr>
        <w:widowControl w:val="0"/>
        <w:spacing w:before="180" w:line="360" w:lineRule="auto"/>
        <w:rPr>
          <w:rFonts w:cs="Times New Roman"/>
          <w:sz w:val="20"/>
          <w:szCs w:val="20"/>
        </w:rPr>
      </w:pPr>
      <w:proofErr w:type="spellStart"/>
      <w:r w:rsidRPr="00F210F5">
        <w:rPr>
          <w:rFonts w:cs="Times New Roman"/>
          <w:sz w:val="20"/>
          <w:szCs w:val="20"/>
        </w:rPr>
        <w:t>Dtn</w:t>
      </w:r>
      <w:proofErr w:type="spellEnd"/>
      <w:r w:rsidRPr="00F210F5">
        <w:rPr>
          <w:rFonts w:cs="Times New Roman"/>
          <w:sz w:val="20"/>
          <w:szCs w:val="20"/>
        </w:rPr>
        <w:t>.: Determination; SD: Standard deviation.</w:t>
      </w:r>
    </w:p>
    <w:p w14:paraId="5E3F0086" w14:textId="122F4F96" w:rsidR="00504B7B" w:rsidRPr="00F210F5" w:rsidRDefault="00504B7B" w:rsidP="005256F7">
      <w:pPr>
        <w:widowControl w:val="0"/>
        <w:spacing w:before="240" w:line="360" w:lineRule="auto"/>
        <w:rPr>
          <w:rFonts w:cs="Times New Roman"/>
          <w:sz w:val="20"/>
          <w:szCs w:val="20"/>
        </w:rPr>
      </w:pPr>
      <w:r w:rsidRPr="00F210F5">
        <w:rPr>
          <w:rFonts w:cs="Times New Roman"/>
          <w:b/>
          <w:bCs/>
          <w:sz w:val="20"/>
          <w:szCs w:val="20"/>
        </w:rPr>
        <w:t>References</w:t>
      </w:r>
    </w:p>
    <w:p w14:paraId="75D915CD" w14:textId="37F4EFB0" w:rsidR="003358D2" w:rsidRDefault="00AF0D95" w:rsidP="003358D2">
      <w:pPr>
        <w:pStyle w:val="ListParagraph"/>
        <w:widowControl w:val="0"/>
        <w:numPr>
          <w:ilvl w:val="0"/>
          <w:numId w:val="1"/>
        </w:numPr>
        <w:spacing w:line="360" w:lineRule="auto"/>
        <w:ind w:left="284" w:hanging="284"/>
        <w:rPr>
          <w:rFonts w:cs="Times New Roman"/>
          <w:sz w:val="20"/>
          <w:szCs w:val="20"/>
        </w:rPr>
      </w:pPr>
      <w:proofErr w:type="spellStart"/>
      <w:r w:rsidRPr="003358D2">
        <w:rPr>
          <w:rFonts w:cs="Times New Roman"/>
          <w:sz w:val="20"/>
          <w:szCs w:val="20"/>
        </w:rPr>
        <w:t>Ferrua</w:t>
      </w:r>
      <w:proofErr w:type="spellEnd"/>
      <w:r w:rsidRPr="003358D2">
        <w:rPr>
          <w:rFonts w:cs="Times New Roman"/>
          <w:sz w:val="20"/>
          <w:szCs w:val="20"/>
        </w:rPr>
        <w:t xml:space="preserve"> MJ, Singh RP (2015) Human gastric simulator (</w:t>
      </w:r>
      <w:proofErr w:type="spellStart"/>
      <w:r w:rsidRPr="003358D2">
        <w:rPr>
          <w:rFonts w:cs="Times New Roman"/>
          <w:sz w:val="20"/>
          <w:szCs w:val="20"/>
        </w:rPr>
        <w:t>Riddet</w:t>
      </w:r>
      <w:proofErr w:type="spellEnd"/>
      <w:r w:rsidRPr="003358D2">
        <w:rPr>
          <w:rFonts w:cs="Times New Roman"/>
          <w:sz w:val="20"/>
          <w:szCs w:val="20"/>
        </w:rPr>
        <w:t xml:space="preserve"> model). In: </w:t>
      </w:r>
      <w:proofErr w:type="spellStart"/>
      <w:r w:rsidRPr="003358D2">
        <w:rPr>
          <w:rFonts w:cs="Times New Roman"/>
          <w:sz w:val="20"/>
          <w:szCs w:val="20"/>
        </w:rPr>
        <w:t>Verhoeckx</w:t>
      </w:r>
      <w:proofErr w:type="spellEnd"/>
      <w:r w:rsidRPr="003358D2">
        <w:rPr>
          <w:rFonts w:cs="Times New Roman"/>
          <w:sz w:val="20"/>
          <w:szCs w:val="20"/>
        </w:rPr>
        <w:t xml:space="preserve"> K, Cotter P, López-</w:t>
      </w:r>
      <w:proofErr w:type="spellStart"/>
      <w:r w:rsidRPr="003358D2">
        <w:rPr>
          <w:rFonts w:cs="Times New Roman"/>
          <w:sz w:val="20"/>
          <w:szCs w:val="20"/>
        </w:rPr>
        <w:t>Expósito</w:t>
      </w:r>
      <w:proofErr w:type="spellEnd"/>
      <w:r w:rsidRPr="003358D2">
        <w:rPr>
          <w:rFonts w:cs="Times New Roman"/>
          <w:sz w:val="20"/>
          <w:szCs w:val="20"/>
        </w:rPr>
        <w:t xml:space="preserve"> I, </w:t>
      </w:r>
      <w:proofErr w:type="spellStart"/>
      <w:r w:rsidRPr="003358D2">
        <w:rPr>
          <w:rFonts w:cs="Times New Roman"/>
          <w:sz w:val="20"/>
          <w:szCs w:val="20"/>
        </w:rPr>
        <w:t>Kleiveland</w:t>
      </w:r>
      <w:proofErr w:type="spellEnd"/>
      <w:r w:rsidRPr="003358D2">
        <w:rPr>
          <w:rFonts w:cs="Times New Roman"/>
          <w:sz w:val="20"/>
          <w:szCs w:val="20"/>
        </w:rPr>
        <w:t xml:space="preserve"> C, Lea T, Mackie A, </w:t>
      </w:r>
      <w:proofErr w:type="spellStart"/>
      <w:r w:rsidRPr="003358D2">
        <w:rPr>
          <w:rFonts w:cs="Times New Roman"/>
          <w:sz w:val="20"/>
          <w:szCs w:val="20"/>
        </w:rPr>
        <w:t>Requena</w:t>
      </w:r>
      <w:proofErr w:type="spellEnd"/>
      <w:r w:rsidRPr="003358D2">
        <w:rPr>
          <w:rFonts w:cs="Times New Roman"/>
          <w:sz w:val="20"/>
          <w:szCs w:val="20"/>
        </w:rPr>
        <w:t xml:space="preserve"> T, </w:t>
      </w:r>
      <w:proofErr w:type="spellStart"/>
      <w:r w:rsidRPr="003358D2">
        <w:rPr>
          <w:rFonts w:cs="Times New Roman"/>
          <w:sz w:val="20"/>
          <w:szCs w:val="20"/>
        </w:rPr>
        <w:t>Swiatecka</w:t>
      </w:r>
      <w:proofErr w:type="spellEnd"/>
      <w:r w:rsidRPr="003358D2">
        <w:rPr>
          <w:rFonts w:cs="Times New Roman"/>
          <w:sz w:val="20"/>
          <w:szCs w:val="20"/>
        </w:rPr>
        <w:t xml:space="preserve"> D, </w:t>
      </w:r>
      <w:proofErr w:type="spellStart"/>
      <w:r w:rsidRPr="003358D2">
        <w:rPr>
          <w:rFonts w:cs="Times New Roman"/>
          <w:sz w:val="20"/>
          <w:szCs w:val="20"/>
        </w:rPr>
        <w:t>Wichers</w:t>
      </w:r>
      <w:proofErr w:type="spellEnd"/>
      <w:r w:rsidRPr="003358D2">
        <w:rPr>
          <w:rFonts w:cs="Times New Roman"/>
          <w:sz w:val="20"/>
          <w:szCs w:val="20"/>
        </w:rPr>
        <w:t xml:space="preserve"> H (eds) The impact of food </w:t>
      </w:r>
      <w:proofErr w:type="spellStart"/>
      <w:r w:rsidRPr="003358D2">
        <w:rPr>
          <w:rFonts w:cs="Times New Roman"/>
          <w:sz w:val="20"/>
          <w:szCs w:val="20"/>
        </w:rPr>
        <w:t>bioactives</w:t>
      </w:r>
      <w:proofErr w:type="spellEnd"/>
      <w:r w:rsidRPr="003358D2">
        <w:rPr>
          <w:rFonts w:cs="Times New Roman"/>
          <w:sz w:val="20"/>
          <w:szCs w:val="20"/>
        </w:rPr>
        <w:t xml:space="preserve"> on health: </w:t>
      </w:r>
      <w:r w:rsidRPr="003358D2">
        <w:rPr>
          <w:rFonts w:cs="Times New Roman"/>
          <w:i/>
          <w:iCs/>
          <w:sz w:val="20"/>
          <w:szCs w:val="20"/>
        </w:rPr>
        <w:t>in vitro</w:t>
      </w:r>
      <w:r w:rsidRPr="003358D2">
        <w:rPr>
          <w:rFonts w:cs="Times New Roman"/>
          <w:sz w:val="20"/>
          <w:szCs w:val="20"/>
        </w:rPr>
        <w:t xml:space="preserve"> and </w:t>
      </w:r>
      <w:r w:rsidRPr="003358D2">
        <w:rPr>
          <w:rFonts w:cs="Times New Roman"/>
          <w:i/>
          <w:iCs/>
          <w:sz w:val="20"/>
          <w:szCs w:val="20"/>
        </w:rPr>
        <w:t>ex vivo</w:t>
      </w:r>
      <w:r w:rsidRPr="003358D2">
        <w:rPr>
          <w:rFonts w:cs="Times New Roman"/>
          <w:sz w:val="20"/>
          <w:szCs w:val="20"/>
        </w:rPr>
        <w:t xml:space="preserve"> models. Springer, Cham, pp 61–71. </w:t>
      </w:r>
      <w:hyperlink r:id="rId8" w:history="1">
        <w:r w:rsidRPr="003358D2">
          <w:rPr>
            <w:rStyle w:val="Hyperlink"/>
            <w:rFonts w:cs="Times New Roman"/>
            <w:sz w:val="20"/>
            <w:szCs w:val="20"/>
          </w:rPr>
          <w:t>https://doi.org/10.1007/978-3-319-16104-4_7</w:t>
        </w:r>
      </w:hyperlink>
    </w:p>
    <w:p w14:paraId="6019C873" w14:textId="7A6D0469" w:rsidR="003358D2" w:rsidRDefault="00AF0D95" w:rsidP="003358D2">
      <w:pPr>
        <w:pStyle w:val="ListParagraph"/>
        <w:widowControl w:val="0"/>
        <w:numPr>
          <w:ilvl w:val="0"/>
          <w:numId w:val="1"/>
        </w:numPr>
        <w:spacing w:line="360" w:lineRule="auto"/>
        <w:ind w:left="284" w:hanging="284"/>
        <w:rPr>
          <w:rFonts w:cs="Times New Roman"/>
          <w:sz w:val="20"/>
          <w:szCs w:val="20"/>
        </w:rPr>
      </w:pPr>
      <w:r w:rsidRPr="003358D2">
        <w:rPr>
          <w:rFonts w:cs="Times New Roman"/>
          <w:sz w:val="20"/>
          <w:szCs w:val="20"/>
        </w:rPr>
        <w:t xml:space="preserve">Wang X, Ye A, Dave A, Singh H (2021) </w:t>
      </w:r>
      <w:r w:rsidRPr="003358D2">
        <w:rPr>
          <w:rFonts w:cs="Times New Roman"/>
          <w:i/>
          <w:iCs/>
          <w:sz w:val="20"/>
          <w:szCs w:val="20"/>
        </w:rPr>
        <w:t>In vitro</w:t>
      </w:r>
      <w:r w:rsidRPr="003358D2">
        <w:rPr>
          <w:rFonts w:cs="Times New Roman"/>
          <w:sz w:val="20"/>
          <w:szCs w:val="20"/>
        </w:rPr>
        <w:t xml:space="preserve"> digestion of soymilk using a human gastric simulator: impact of structural changes on kinetics of release of proteins and lipids. Food </w:t>
      </w:r>
      <w:proofErr w:type="spellStart"/>
      <w:r w:rsidRPr="003358D2">
        <w:rPr>
          <w:rFonts w:cs="Times New Roman"/>
          <w:sz w:val="20"/>
          <w:szCs w:val="20"/>
        </w:rPr>
        <w:t>Hydrocoll</w:t>
      </w:r>
      <w:proofErr w:type="spellEnd"/>
      <w:r w:rsidRPr="003358D2">
        <w:rPr>
          <w:rFonts w:cs="Times New Roman"/>
          <w:sz w:val="20"/>
          <w:szCs w:val="20"/>
        </w:rPr>
        <w:t xml:space="preserve"> 111:106235. </w:t>
      </w:r>
      <w:hyperlink r:id="rId9" w:history="1">
        <w:r w:rsidRPr="00884A41">
          <w:rPr>
            <w:rStyle w:val="Hyperlink"/>
            <w:rFonts w:cs="Times New Roman"/>
            <w:sz w:val="20"/>
            <w:szCs w:val="20"/>
          </w:rPr>
          <w:t>https://doi.org/10.1016/j.</w:t>
        </w:r>
        <w:r w:rsidRPr="00884A41">
          <w:rPr>
            <w:rStyle w:val="Hyperlink"/>
            <w:rFonts w:cs="Times New Roman"/>
            <w:sz w:val="20"/>
            <w:szCs w:val="20"/>
          </w:rPr>
          <w:br/>
          <w:t>foodhyd.2020.106235</w:t>
        </w:r>
      </w:hyperlink>
    </w:p>
    <w:p w14:paraId="51DCDE7F" w14:textId="07EE3CB3" w:rsidR="003358D2" w:rsidRDefault="00AF0D95" w:rsidP="003358D2">
      <w:pPr>
        <w:pStyle w:val="ListParagraph"/>
        <w:widowControl w:val="0"/>
        <w:numPr>
          <w:ilvl w:val="0"/>
          <w:numId w:val="1"/>
        </w:numPr>
        <w:spacing w:line="360" w:lineRule="auto"/>
        <w:ind w:left="284" w:hanging="284"/>
        <w:rPr>
          <w:rFonts w:cs="Times New Roman"/>
          <w:sz w:val="20"/>
          <w:szCs w:val="20"/>
        </w:rPr>
      </w:pPr>
      <w:r w:rsidRPr="003358D2">
        <w:rPr>
          <w:rFonts w:cs="Times New Roman"/>
          <w:sz w:val="20"/>
          <w:szCs w:val="20"/>
        </w:rPr>
        <w:t>Kong F, Singh RP (2010) A human gastric simulator (HGS) to study food digestion in human stomach. J Food Sci 75(9</w:t>
      </w:r>
      <w:proofErr w:type="gramStart"/>
      <w:r w:rsidRPr="003358D2">
        <w:rPr>
          <w:rFonts w:cs="Times New Roman"/>
          <w:sz w:val="20"/>
          <w:szCs w:val="20"/>
        </w:rPr>
        <w:t>):E</w:t>
      </w:r>
      <w:proofErr w:type="gramEnd"/>
      <w:r w:rsidRPr="003358D2">
        <w:rPr>
          <w:rFonts w:cs="Times New Roman"/>
          <w:sz w:val="20"/>
          <w:szCs w:val="20"/>
        </w:rPr>
        <w:t xml:space="preserve">627–E635. </w:t>
      </w:r>
      <w:hyperlink r:id="rId10" w:history="1">
        <w:r w:rsidRPr="003358D2">
          <w:rPr>
            <w:rStyle w:val="Hyperlink"/>
            <w:rFonts w:cs="Times New Roman"/>
            <w:sz w:val="20"/>
            <w:szCs w:val="20"/>
          </w:rPr>
          <w:t>https://doi.org/10.1111/j.1750-3841.2010.01856.x</w:t>
        </w:r>
      </w:hyperlink>
    </w:p>
    <w:p w14:paraId="2C2B434F" w14:textId="1C74D2C8" w:rsidR="00AF0D95" w:rsidRDefault="00AF0D95" w:rsidP="003358D2">
      <w:pPr>
        <w:pStyle w:val="ListParagraph"/>
        <w:widowControl w:val="0"/>
        <w:numPr>
          <w:ilvl w:val="0"/>
          <w:numId w:val="1"/>
        </w:numPr>
        <w:spacing w:line="360" w:lineRule="auto"/>
        <w:ind w:left="284" w:hanging="284"/>
        <w:rPr>
          <w:rFonts w:cs="Times New Roman"/>
          <w:sz w:val="20"/>
          <w:szCs w:val="20"/>
        </w:rPr>
      </w:pPr>
      <w:proofErr w:type="spellStart"/>
      <w:r w:rsidRPr="003358D2">
        <w:rPr>
          <w:rFonts w:cs="Times New Roman"/>
          <w:sz w:val="20"/>
          <w:szCs w:val="20"/>
        </w:rPr>
        <w:t>Minekus</w:t>
      </w:r>
      <w:proofErr w:type="spellEnd"/>
      <w:r w:rsidRPr="003358D2">
        <w:rPr>
          <w:rFonts w:cs="Times New Roman"/>
          <w:sz w:val="20"/>
          <w:szCs w:val="20"/>
        </w:rPr>
        <w:t xml:space="preserve"> M, </w:t>
      </w:r>
      <w:proofErr w:type="spellStart"/>
      <w:r w:rsidRPr="003358D2">
        <w:rPr>
          <w:rFonts w:cs="Times New Roman"/>
          <w:sz w:val="20"/>
          <w:szCs w:val="20"/>
        </w:rPr>
        <w:t>Alminger</w:t>
      </w:r>
      <w:proofErr w:type="spellEnd"/>
      <w:r w:rsidRPr="003358D2">
        <w:rPr>
          <w:rFonts w:cs="Times New Roman"/>
          <w:sz w:val="20"/>
          <w:szCs w:val="20"/>
        </w:rPr>
        <w:t xml:space="preserve"> M, </w:t>
      </w:r>
      <w:proofErr w:type="spellStart"/>
      <w:r w:rsidRPr="003358D2">
        <w:rPr>
          <w:rFonts w:cs="Times New Roman"/>
          <w:sz w:val="20"/>
          <w:szCs w:val="20"/>
        </w:rPr>
        <w:t>Alvito</w:t>
      </w:r>
      <w:proofErr w:type="spellEnd"/>
      <w:r w:rsidRPr="003358D2">
        <w:rPr>
          <w:rFonts w:cs="Times New Roman"/>
          <w:sz w:val="20"/>
          <w:szCs w:val="20"/>
        </w:rPr>
        <w:t xml:space="preserve"> P, Ballance S, Bohn T, </w:t>
      </w:r>
      <w:proofErr w:type="spellStart"/>
      <w:r w:rsidRPr="003358D2">
        <w:rPr>
          <w:rFonts w:cs="Times New Roman"/>
          <w:sz w:val="20"/>
          <w:szCs w:val="20"/>
        </w:rPr>
        <w:t>Bourlieu</w:t>
      </w:r>
      <w:proofErr w:type="spellEnd"/>
      <w:r w:rsidRPr="003358D2">
        <w:rPr>
          <w:rFonts w:cs="Times New Roman"/>
          <w:sz w:val="20"/>
          <w:szCs w:val="20"/>
        </w:rPr>
        <w:t xml:space="preserve"> C, </w:t>
      </w:r>
      <w:proofErr w:type="spellStart"/>
      <w:r w:rsidRPr="003358D2">
        <w:rPr>
          <w:rFonts w:cs="Times New Roman"/>
          <w:sz w:val="20"/>
          <w:szCs w:val="20"/>
        </w:rPr>
        <w:t>Carrière</w:t>
      </w:r>
      <w:proofErr w:type="spellEnd"/>
      <w:r w:rsidRPr="003358D2">
        <w:rPr>
          <w:rFonts w:cs="Times New Roman"/>
          <w:sz w:val="20"/>
          <w:szCs w:val="20"/>
        </w:rPr>
        <w:t xml:space="preserve"> F, </w:t>
      </w:r>
      <w:proofErr w:type="spellStart"/>
      <w:r w:rsidRPr="003358D2">
        <w:rPr>
          <w:rFonts w:cs="Times New Roman"/>
          <w:sz w:val="20"/>
          <w:szCs w:val="20"/>
        </w:rPr>
        <w:t>Boutrou</w:t>
      </w:r>
      <w:proofErr w:type="spellEnd"/>
      <w:r w:rsidRPr="003358D2">
        <w:rPr>
          <w:rFonts w:cs="Times New Roman"/>
          <w:sz w:val="20"/>
          <w:szCs w:val="20"/>
        </w:rPr>
        <w:t xml:space="preserve"> R, </w:t>
      </w:r>
      <w:proofErr w:type="spellStart"/>
      <w:r w:rsidRPr="003358D2">
        <w:rPr>
          <w:rFonts w:cs="Times New Roman"/>
          <w:sz w:val="20"/>
          <w:szCs w:val="20"/>
        </w:rPr>
        <w:t>Corredig</w:t>
      </w:r>
      <w:proofErr w:type="spellEnd"/>
      <w:r w:rsidRPr="003358D2">
        <w:rPr>
          <w:rFonts w:cs="Times New Roman"/>
          <w:sz w:val="20"/>
          <w:szCs w:val="20"/>
        </w:rPr>
        <w:t xml:space="preserve"> M, Dupont D, Dufour C, Egger L, Golding M, </w:t>
      </w:r>
      <w:proofErr w:type="spellStart"/>
      <w:r w:rsidRPr="003358D2">
        <w:rPr>
          <w:rFonts w:cs="Times New Roman"/>
          <w:sz w:val="20"/>
          <w:szCs w:val="20"/>
        </w:rPr>
        <w:t>Karakaya</w:t>
      </w:r>
      <w:proofErr w:type="spellEnd"/>
      <w:r w:rsidRPr="003358D2">
        <w:rPr>
          <w:rFonts w:cs="Times New Roman"/>
          <w:sz w:val="20"/>
          <w:szCs w:val="20"/>
        </w:rPr>
        <w:t xml:space="preserve"> S, </w:t>
      </w:r>
      <w:proofErr w:type="spellStart"/>
      <w:r w:rsidRPr="003358D2">
        <w:rPr>
          <w:rFonts w:cs="Times New Roman"/>
          <w:sz w:val="20"/>
          <w:szCs w:val="20"/>
        </w:rPr>
        <w:t>Kirkhus</w:t>
      </w:r>
      <w:proofErr w:type="spellEnd"/>
      <w:r w:rsidRPr="003358D2">
        <w:rPr>
          <w:rFonts w:cs="Times New Roman"/>
          <w:sz w:val="20"/>
          <w:szCs w:val="20"/>
        </w:rPr>
        <w:t xml:space="preserve"> B, Le </w:t>
      </w:r>
      <w:proofErr w:type="spellStart"/>
      <w:r w:rsidRPr="003358D2">
        <w:rPr>
          <w:rFonts w:cs="Times New Roman"/>
          <w:sz w:val="20"/>
          <w:szCs w:val="20"/>
        </w:rPr>
        <w:t>Feunteun</w:t>
      </w:r>
      <w:proofErr w:type="spellEnd"/>
      <w:r w:rsidRPr="003358D2">
        <w:rPr>
          <w:rFonts w:cs="Times New Roman"/>
          <w:sz w:val="20"/>
          <w:szCs w:val="20"/>
        </w:rPr>
        <w:t xml:space="preserve"> S, </w:t>
      </w:r>
      <w:proofErr w:type="spellStart"/>
      <w:r w:rsidRPr="003358D2">
        <w:rPr>
          <w:rFonts w:cs="Times New Roman"/>
          <w:sz w:val="20"/>
          <w:szCs w:val="20"/>
        </w:rPr>
        <w:t>Lesmes</w:t>
      </w:r>
      <w:proofErr w:type="spellEnd"/>
      <w:r w:rsidRPr="003358D2">
        <w:rPr>
          <w:rFonts w:cs="Times New Roman"/>
          <w:sz w:val="20"/>
          <w:szCs w:val="20"/>
        </w:rPr>
        <w:t xml:space="preserve"> U, </w:t>
      </w:r>
      <w:proofErr w:type="spellStart"/>
      <w:r w:rsidRPr="003358D2">
        <w:rPr>
          <w:rFonts w:cs="Times New Roman"/>
          <w:sz w:val="20"/>
          <w:szCs w:val="20"/>
        </w:rPr>
        <w:t>Macierzanka</w:t>
      </w:r>
      <w:proofErr w:type="spellEnd"/>
      <w:r w:rsidRPr="003358D2">
        <w:rPr>
          <w:rFonts w:cs="Times New Roman"/>
          <w:sz w:val="20"/>
          <w:szCs w:val="20"/>
        </w:rPr>
        <w:t xml:space="preserve"> A, Mackie A, </w:t>
      </w:r>
      <w:proofErr w:type="spellStart"/>
      <w:r w:rsidRPr="003358D2">
        <w:rPr>
          <w:rFonts w:cs="Times New Roman"/>
          <w:sz w:val="20"/>
          <w:szCs w:val="20"/>
        </w:rPr>
        <w:t>Marze</w:t>
      </w:r>
      <w:proofErr w:type="spellEnd"/>
      <w:r w:rsidRPr="003358D2">
        <w:rPr>
          <w:rFonts w:cs="Times New Roman"/>
          <w:sz w:val="20"/>
          <w:szCs w:val="20"/>
        </w:rPr>
        <w:t xml:space="preserve"> S, McClements DJ, </w:t>
      </w:r>
      <w:proofErr w:type="spellStart"/>
      <w:r w:rsidRPr="003358D2">
        <w:rPr>
          <w:rFonts w:cs="Times New Roman"/>
          <w:sz w:val="20"/>
          <w:szCs w:val="20"/>
        </w:rPr>
        <w:t>Ménard</w:t>
      </w:r>
      <w:proofErr w:type="spellEnd"/>
      <w:r w:rsidRPr="003358D2">
        <w:rPr>
          <w:rFonts w:cs="Times New Roman"/>
          <w:sz w:val="20"/>
          <w:szCs w:val="20"/>
        </w:rPr>
        <w:t xml:space="preserve"> O, </w:t>
      </w:r>
      <w:proofErr w:type="spellStart"/>
      <w:r w:rsidRPr="003358D2">
        <w:rPr>
          <w:rFonts w:cs="Times New Roman"/>
          <w:sz w:val="20"/>
          <w:szCs w:val="20"/>
        </w:rPr>
        <w:t>Recio</w:t>
      </w:r>
      <w:proofErr w:type="spellEnd"/>
      <w:r w:rsidRPr="003358D2">
        <w:rPr>
          <w:rFonts w:cs="Times New Roman"/>
          <w:sz w:val="20"/>
          <w:szCs w:val="20"/>
        </w:rPr>
        <w:t xml:space="preserve"> I, Santos CN, Singh RP, </w:t>
      </w:r>
      <w:proofErr w:type="spellStart"/>
      <w:r w:rsidRPr="003358D2">
        <w:rPr>
          <w:rFonts w:cs="Times New Roman"/>
          <w:sz w:val="20"/>
          <w:szCs w:val="20"/>
        </w:rPr>
        <w:t>Vegarud</w:t>
      </w:r>
      <w:proofErr w:type="spellEnd"/>
      <w:r w:rsidRPr="003358D2">
        <w:rPr>
          <w:rFonts w:cs="Times New Roman"/>
          <w:sz w:val="20"/>
          <w:szCs w:val="20"/>
        </w:rPr>
        <w:t xml:space="preserve"> GE, Wickham MSJ, </w:t>
      </w:r>
      <w:proofErr w:type="spellStart"/>
      <w:r w:rsidRPr="003358D2">
        <w:rPr>
          <w:rFonts w:cs="Times New Roman"/>
          <w:sz w:val="20"/>
          <w:szCs w:val="20"/>
        </w:rPr>
        <w:t>Weitschies</w:t>
      </w:r>
      <w:proofErr w:type="spellEnd"/>
      <w:r w:rsidRPr="003358D2">
        <w:rPr>
          <w:rFonts w:cs="Times New Roman"/>
          <w:sz w:val="20"/>
          <w:szCs w:val="20"/>
        </w:rPr>
        <w:t xml:space="preserve"> W, </w:t>
      </w:r>
      <w:proofErr w:type="spellStart"/>
      <w:r w:rsidRPr="003358D2">
        <w:rPr>
          <w:rFonts w:cs="Times New Roman"/>
          <w:sz w:val="20"/>
          <w:szCs w:val="20"/>
        </w:rPr>
        <w:t>Brodkorb</w:t>
      </w:r>
      <w:proofErr w:type="spellEnd"/>
      <w:r w:rsidRPr="003358D2">
        <w:rPr>
          <w:rFonts w:cs="Times New Roman"/>
          <w:sz w:val="20"/>
          <w:szCs w:val="20"/>
        </w:rPr>
        <w:t xml:space="preserve"> A (2014) A </w:t>
      </w:r>
      <w:proofErr w:type="spellStart"/>
      <w:r w:rsidRPr="003358D2">
        <w:rPr>
          <w:rFonts w:cs="Times New Roman"/>
          <w:sz w:val="20"/>
          <w:szCs w:val="20"/>
        </w:rPr>
        <w:t>standardised</w:t>
      </w:r>
      <w:proofErr w:type="spellEnd"/>
      <w:r w:rsidRPr="003358D2">
        <w:rPr>
          <w:rFonts w:cs="Times New Roman"/>
          <w:sz w:val="20"/>
          <w:szCs w:val="20"/>
        </w:rPr>
        <w:t xml:space="preserve"> static </w:t>
      </w:r>
      <w:r w:rsidRPr="003358D2">
        <w:rPr>
          <w:rFonts w:cs="Times New Roman"/>
          <w:i/>
          <w:iCs/>
          <w:sz w:val="20"/>
          <w:szCs w:val="20"/>
        </w:rPr>
        <w:t>in vitro</w:t>
      </w:r>
      <w:r w:rsidRPr="003358D2">
        <w:rPr>
          <w:rFonts w:cs="Times New Roman"/>
          <w:sz w:val="20"/>
          <w:szCs w:val="20"/>
        </w:rPr>
        <w:t xml:space="preserve"> digestion method suitable for food – an international consensus. Food </w:t>
      </w:r>
      <w:proofErr w:type="spellStart"/>
      <w:r w:rsidRPr="003358D2">
        <w:rPr>
          <w:rFonts w:cs="Times New Roman"/>
          <w:sz w:val="20"/>
          <w:szCs w:val="20"/>
        </w:rPr>
        <w:t>Funct</w:t>
      </w:r>
      <w:proofErr w:type="spellEnd"/>
      <w:r w:rsidRPr="003358D2">
        <w:rPr>
          <w:rFonts w:cs="Times New Roman"/>
          <w:sz w:val="20"/>
          <w:szCs w:val="20"/>
        </w:rPr>
        <w:t xml:space="preserve"> 5(6):1113–1124. </w:t>
      </w:r>
      <w:hyperlink r:id="rId11" w:history="1">
        <w:r w:rsidRPr="003358D2">
          <w:rPr>
            <w:rStyle w:val="Hyperlink"/>
            <w:rFonts w:cs="Times New Roman"/>
            <w:sz w:val="20"/>
            <w:szCs w:val="20"/>
          </w:rPr>
          <w:t>https://doi.org/10.1039/c3fo60702j</w:t>
        </w:r>
      </w:hyperlink>
    </w:p>
    <w:p w14:paraId="394A32CB" w14:textId="3C4F6E54" w:rsidR="001B6BF4" w:rsidRPr="00AF0D95" w:rsidRDefault="00E40FA3" w:rsidP="003358D2">
      <w:pPr>
        <w:pStyle w:val="ListParagraph"/>
        <w:widowControl w:val="0"/>
        <w:numPr>
          <w:ilvl w:val="0"/>
          <w:numId w:val="1"/>
        </w:numPr>
        <w:spacing w:line="360" w:lineRule="auto"/>
        <w:ind w:left="284" w:hanging="284"/>
        <w:rPr>
          <w:rFonts w:cs="Times New Roman"/>
          <w:sz w:val="20"/>
          <w:szCs w:val="20"/>
        </w:rPr>
      </w:pPr>
      <w:proofErr w:type="spellStart"/>
      <w:r w:rsidRPr="00AF0D95">
        <w:rPr>
          <w:rFonts w:cs="Times New Roman"/>
          <w:sz w:val="20"/>
          <w:szCs w:val="20"/>
        </w:rPr>
        <w:t>Carrière</w:t>
      </w:r>
      <w:proofErr w:type="spellEnd"/>
      <w:r w:rsidRPr="00AF0D95">
        <w:rPr>
          <w:rFonts w:cs="Times New Roman"/>
          <w:sz w:val="20"/>
          <w:szCs w:val="20"/>
        </w:rPr>
        <w:t xml:space="preserve"> F, Moreau H, </w:t>
      </w:r>
      <w:proofErr w:type="spellStart"/>
      <w:r w:rsidRPr="00AF0D95">
        <w:rPr>
          <w:rFonts w:cs="Times New Roman"/>
          <w:sz w:val="20"/>
          <w:szCs w:val="20"/>
        </w:rPr>
        <w:t>Raphel</w:t>
      </w:r>
      <w:proofErr w:type="spellEnd"/>
      <w:r w:rsidRPr="00AF0D95">
        <w:rPr>
          <w:rFonts w:cs="Times New Roman"/>
          <w:sz w:val="20"/>
          <w:szCs w:val="20"/>
        </w:rPr>
        <w:t xml:space="preserve"> V, </w:t>
      </w:r>
      <w:proofErr w:type="spellStart"/>
      <w:r w:rsidRPr="00AF0D95">
        <w:rPr>
          <w:rFonts w:cs="Times New Roman"/>
          <w:sz w:val="20"/>
          <w:szCs w:val="20"/>
        </w:rPr>
        <w:t>Laugier</w:t>
      </w:r>
      <w:proofErr w:type="spellEnd"/>
      <w:r w:rsidRPr="00AF0D95">
        <w:rPr>
          <w:rFonts w:cs="Times New Roman"/>
          <w:sz w:val="20"/>
          <w:szCs w:val="20"/>
        </w:rPr>
        <w:t xml:space="preserve"> R, </w:t>
      </w:r>
      <w:proofErr w:type="spellStart"/>
      <w:r w:rsidRPr="00AF0D95">
        <w:rPr>
          <w:rFonts w:cs="Times New Roman"/>
          <w:sz w:val="20"/>
          <w:szCs w:val="20"/>
        </w:rPr>
        <w:t>Benicourt</w:t>
      </w:r>
      <w:proofErr w:type="spellEnd"/>
      <w:r w:rsidRPr="00AF0D95">
        <w:rPr>
          <w:rFonts w:cs="Times New Roman"/>
          <w:sz w:val="20"/>
          <w:szCs w:val="20"/>
        </w:rPr>
        <w:t xml:space="preserve"> C, </w:t>
      </w:r>
      <w:proofErr w:type="spellStart"/>
      <w:r w:rsidRPr="00AF0D95">
        <w:rPr>
          <w:rFonts w:cs="Times New Roman"/>
          <w:sz w:val="20"/>
          <w:szCs w:val="20"/>
        </w:rPr>
        <w:t>Junien</w:t>
      </w:r>
      <w:proofErr w:type="spellEnd"/>
      <w:r w:rsidRPr="00AF0D95">
        <w:rPr>
          <w:rFonts w:cs="Times New Roman"/>
          <w:sz w:val="20"/>
          <w:szCs w:val="20"/>
        </w:rPr>
        <w:t xml:space="preserve"> JL, Verger R</w:t>
      </w:r>
      <w:r w:rsidR="007907E6" w:rsidRPr="00AF0D95">
        <w:rPr>
          <w:rFonts w:cs="Times New Roman"/>
          <w:sz w:val="20"/>
          <w:szCs w:val="20"/>
        </w:rPr>
        <w:t xml:space="preserve"> (1991)</w:t>
      </w:r>
      <w:r w:rsidRPr="00AF0D95">
        <w:rPr>
          <w:rFonts w:cs="Times New Roman"/>
          <w:sz w:val="20"/>
          <w:szCs w:val="20"/>
        </w:rPr>
        <w:t xml:space="preserve"> Purification and biochemical </w:t>
      </w:r>
      <w:r w:rsidRPr="00321418">
        <w:rPr>
          <w:rFonts w:cs="Times New Roman"/>
          <w:spacing w:val="-2"/>
          <w:sz w:val="20"/>
          <w:szCs w:val="20"/>
        </w:rPr>
        <w:t xml:space="preserve">characterization of dog gastric lipase. </w:t>
      </w:r>
      <w:proofErr w:type="spellStart"/>
      <w:r w:rsidRPr="00321418">
        <w:rPr>
          <w:rFonts w:cs="Times New Roman"/>
          <w:spacing w:val="-2"/>
          <w:sz w:val="20"/>
          <w:szCs w:val="20"/>
        </w:rPr>
        <w:t>Eur</w:t>
      </w:r>
      <w:proofErr w:type="spellEnd"/>
      <w:r w:rsidRPr="00321418">
        <w:rPr>
          <w:rFonts w:cs="Times New Roman"/>
          <w:spacing w:val="-2"/>
          <w:sz w:val="20"/>
          <w:szCs w:val="20"/>
        </w:rPr>
        <w:t xml:space="preserve"> J </w:t>
      </w:r>
      <w:proofErr w:type="spellStart"/>
      <w:r w:rsidRPr="00321418">
        <w:rPr>
          <w:rFonts w:cs="Times New Roman"/>
          <w:spacing w:val="-2"/>
          <w:sz w:val="20"/>
          <w:szCs w:val="20"/>
        </w:rPr>
        <w:t>Biochem</w:t>
      </w:r>
      <w:proofErr w:type="spellEnd"/>
      <w:r w:rsidRPr="00321418">
        <w:rPr>
          <w:rFonts w:cs="Times New Roman"/>
          <w:spacing w:val="-2"/>
          <w:sz w:val="20"/>
          <w:szCs w:val="20"/>
        </w:rPr>
        <w:t xml:space="preserve"> 202(1):75–83.</w:t>
      </w:r>
      <w:r w:rsidR="007907E6" w:rsidRPr="00321418">
        <w:rPr>
          <w:rFonts w:cs="Times New Roman"/>
          <w:spacing w:val="-2"/>
          <w:sz w:val="20"/>
          <w:szCs w:val="20"/>
        </w:rPr>
        <w:t xml:space="preserve"> </w:t>
      </w:r>
      <w:hyperlink r:id="rId12" w:history="1">
        <w:r w:rsidR="00063979" w:rsidRPr="00321418">
          <w:rPr>
            <w:rStyle w:val="Hyperlink"/>
            <w:rFonts w:cs="Times New Roman"/>
            <w:spacing w:val="-2"/>
            <w:sz w:val="20"/>
            <w:szCs w:val="20"/>
          </w:rPr>
          <w:t>https://doi.org/10.1111/j.1432-1033.1991.tb16346.x</w:t>
        </w:r>
      </w:hyperlink>
    </w:p>
    <w:sectPr w:rsidR="001B6BF4" w:rsidRPr="00AF0D95" w:rsidSect="00932A87">
      <w:footerReference w:type="default" r:id="rId13"/>
      <w:type w:val="continuous"/>
      <w:pgSz w:w="11907" w:h="16840" w:code="9"/>
      <w:pgMar w:top="1134" w:right="1134" w:bottom="1134" w:left="1134" w:header="851"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9751" w14:textId="77777777" w:rsidR="0028264C" w:rsidRDefault="0028264C" w:rsidP="00D141A5">
      <w:r>
        <w:separator/>
      </w:r>
    </w:p>
  </w:endnote>
  <w:endnote w:type="continuationSeparator" w:id="0">
    <w:p w14:paraId="1F100361" w14:textId="77777777" w:rsidR="0028264C" w:rsidRDefault="0028264C" w:rsidP="00D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387587"/>
      <w:docPartObj>
        <w:docPartGallery w:val="Page Numbers (Bottom of Page)"/>
        <w:docPartUnique/>
      </w:docPartObj>
    </w:sdtPr>
    <w:sdtEndPr>
      <w:rPr>
        <w:noProof/>
        <w:sz w:val="20"/>
        <w:szCs w:val="20"/>
      </w:rPr>
    </w:sdtEndPr>
    <w:sdtContent>
      <w:p w14:paraId="207364B9" w14:textId="7EB779C8" w:rsidR="00AE49E6" w:rsidRPr="00AE49E6" w:rsidRDefault="00AE49E6" w:rsidP="00AE49E6">
        <w:pPr>
          <w:pStyle w:val="Footer"/>
          <w:widowControl w:val="0"/>
          <w:spacing w:before="120"/>
          <w:jc w:val="center"/>
          <w:rPr>
            <w:sz w:val="20"/>
            <w:szCs w:val="20"/>
          </w:rPr>
        </w:pPr>
        <w:r w:rsidRPr="00AE49E6">
          <w:rPr>
            <w:sz w:val="20"/>
            <w:szCs w:val="20"/>
          </w:rPr>
          <w:fldChar w:fldCharType="begin"/>
        </w:r>
        <w:r w:rsidRPr="00AE49E6">
          <w:rPr>
            <w:sz w:val="20"/>
            <w:szCs w:val="20"/>
          </w:rPr>
          <w:instrText xml:space="preserve"> PAGE   \* MERGEFORMAT </w:instrText>
        </w:r>
        <w:r w:rsidRPr="00AE49E6">
          <w:rPr>
            <w:sz w:val="20"/>
            <w:szCs w:val="20"/>
          </w:rPr>
          <w:fldChar w:fldCharType="separate"/>
        </w:r>
        <w:r w:rsidRPr="00AE49E6">
          <w:rPr>
            <w:noProof/>
            <w:sz w:val="20"/>
            <w:szCs w:val="20"/>
          </w:rPr>
          <w:t>2</w:t>
        </w:r>
        <w:r w:rsidRPr="00AE49E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3FF6" w14:textId="77777777" w:rsidR="0028264C" w:rsidRDefault="0028264C" w:rsidP="00D141A5">
      <w:r>
        <w:separator/>
      </w:r>
    </w:p>
  </w:footnote>
  <w:footnote w:type="continuationSeparator" w:id="0">
    <w:p w14:paraId="11C0ABAD" w14:textId="77777777" w:rsidR="0028264C" w:rsidRDefault="0028264C" w:rsidP="00D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B6DA7"/>
    <w:multiLevelType w:val="hybridMultilevel"/>
    <w:tmpl w:val="CE785B9C"/>
    <w:lvl w:ilvl="0" w:tplc="322633BA">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42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9B"/>
    <w:rsid w:val="00063979"/>
    <w:rsid w:val="00067A2E"/>
    <w:rsid w:val="00074996"/>
    <w:rsid w:val="000A7B6D"/>
    <w:rsid w:val="000C15D0"/>
    <w:rsid w:val="001206A8"/>
    <w:rsid w:val="001558B0"/>
    <w:rsid w:val="00161AAD"/>
    <w:rsid w:val="001B6BF4"/>
    <w:rsid w:val="001C2DCA"/>
    <w:rsid w:val="002616D6"/>
    <w:rsid w:val="002672F3"/>
    <w:rsid w:val="00281D5D"/>
    <w:rsid w:val="0028264C"/>
    <w:rsid w:val="002B360E"/>
    <w:rsid w:val="002B7352"/>
    <w:rsid w:val="00321418"/>
    <w:rsid w:val="003358D2"/>
    <w:rsid w:val="00413F3B"/>
    <w:rsid w:val="004253C1"/>
    <w:rsid w:val="004321D0"/>
    <w:rsid w:val="00477346"/>
    <w:rsid w:val="004B0BA1"/>
    <w:rsid w:val="00504B7B"/>
    <w:rsid w:val="005256F7"/>
    <w:rsid w:val="0055383B"/>
    <w:rsid w:val="00556EEB"/>
    <w:rsid w:val="00597145"/>
    <w:rsid w:val="005E3CDB"/>
    <w:rsid w:val="005F49D3"/>
    <w:rsid w:val="00614EF8"/>
    <w:rsid w:val="00644A60"/>
    <w:rsid w:val="00654DA9"/>
    <w:rsid w:val="00694F29"/>
    <w:rsid w:val="007037F3"/>
    <w:rsid w:val="00706133"/>
    <w:rsid w:val="00722208"/>
    <w:rsid w:val="00727D9B"/>
    <w:rsid w:val="007357F2"/>
    <w:rsid w:val="00755C33"/>
    <w:rsid w:val="007714E3"/>
    <w:rsid w:val="007907E6"/>
    <w:rsid w:val="008177E6"/>
    <w:rsid w:val="00896B80"/>
    <w:rsid w:val="008E36D0"/>
    <w:rsid w:val="00906E35"/>
    <w:rsid w:val="00932A87"/>
    <w:rsid w:val="009564C4"/>
    <w:rsid w:val="00957310"/>
    <w:rsid w:val="009878BA"/>
    <w:rsid w:val="00A5081B"/>
    <w:rsid w:val="00A711EB"/>
    <w:rsid w:val="00A971D9"/>
    <w:rsid w:val="00AE49E6"/>
    <w:rsid w:val="00AE576C"/>
    <w:rsid w:val="00AF0D95"/>
    <w:rsid w:val="00AF7AB7"/>
    <w:rsid w:val="00B45BBE"/>
    <w:rsid w:val="00B76DD9"/>
    <w:rsid w:val="00BC4108"/>
    <w:rsid w:val="00BF1159"/>
    <w:rsid w:val="00C240CC"/>
    <w:rsid w:val="00D141A5"/>
    <w:rsid w:val="00D95D14"/>
    <w:rsid w:val="00DA48E0"/>
    <w:rsid w:val="00DB6F4E"/>
    <w:rsid w:val="00DE7AF7"/>
    <w:rsid w:val="00E40FA3"/>
    <w:rsid w:val="00EB7440"/>
    <w:rsid w:val="00F210F5"/>
    <w:rsid w:val="00F25C21"/>
    <w:rsid w:val="00F8605F"/>
    <w:rsid w:val="00F96EC0"/>
    <w:rsid w:val="00FC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0235"/>
  <w15:chartTrackingRefBased/>
  <w15:docId w15:val="{73563851-61C1-441F-A1FC-9A4723F5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title">
    <w:name w:val="References title"/>
    <w:basedOn w:val="Normal"/>
    <w:rsid w:val="00A971D9"/>
    <w:pPr>
      <w:widowControl w:val="0"/>
      <w:spacing w:before="240" w:after="60"/>
    </w:pPr>
    <w:rPr>
      <w:rFonts w:ascii="Arial" w:eastAsia="Times New Roman" w:hAnsi="Arial" w:cs="Arial"/>
      <w:b/>
      <w:bCs/>
      <w:sz w:val="18"/>
      <w:szCs w:val="24"/>
      <w:lang w:eastAsia="ro-RO"/>
    </w:rPr>
  </w:style>
  <w:style w:type="table" w:styleId="TableGrid">
    <w:name w:val="Table Grid"/>
    <w:basedOn w:val="TableNormal"/>
    <w:uiPriority w:val="39"/>
    <w:rsid w:val="0050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B80"/>
    <w:rPr>
      <w:color w:val="0563C1" w:themeColor="hyperlink"/>
      <w:u w:val="single"/>
    </w:rPr>
  </w:style>
  <w:style w:type="character" w:styleId="UnresolvedMention">
    <w:name w:val="Unresolved Mention"/>
    <w:basedOn w:val="DefaultParagraphFont"/>
    <w:uiPriority w:val="99"/>
    <w:semiHidden/>
    <w:unhideWhenUsed/>
    <w:rsid w:val="00896B80"/>
    <w:rPr>
      <w:color w:val="605E5C"/>
      <w:shd w:val="clear" w:color="auto" w:fill="E1DFDD"/>
    </w:rPr>
  </w:style>
  <w:style w:type="paragraph" w:styleId="Header">
    <w:name w:val="header"/>
    <w:basedOn w:val="Normal"/>
    <w:link w:val="HeaderChar"/>
    <w:uiPriority w:val="99"/>
    <w:unhideWhenUsed/>
    <w:rsid w:val="00D141A5"/>
    <w:pPr>
      <w:tabs>
        <w:tab w:val="center" w:pos="4680"/>
        <w:tab w:val="right" w:pos="9360"/>
      </w:tabs>
    </w:pPr>
  </w:style>
  <w:style w:type="character" w:customStyle="1" w:styleId="HeaderChar">
    <w:name w:val="Header Char"/>
    <w:basedOn w:val="DefaultParagraphFont"/>
    <w:link w:val="Header"/>
    <w:uiPriority w:val="99"/>
    <w:rsid w:val="00D141A5"/>
  </w:style>
  <w:style w:type="paragraph" w:styleId="Footer">
    <w:name w:val="footer"/>
    <w:basedOn w:val="Normal"/>
    <w:link w:val="FooterChar"/>
    <w:uiPriority w:val="99"/>
    <w:unhideWhenUsed/>
    <w:rsid w:val="00D141A5"/>
    <w:pPr>
      <w:tabs>
        <w:tab w:val="center" w:pos="4680"/>
        <w:tab w:val="right" w:pos="9360"/>
      </w:tabs>
    </w:pPr>
  </w:style>
  <w:style w:type="character" w:customStyle="1" w:styleId="FooterChar">
    <w:name w:val="Footer Char"/>
    <w:basedOn w:val="DefaultParagraphFont"/>
    <w:link w:val="Footer"/>
    <w:uiPriority w:val="99"/>
    <w:rsid w:val="00D141A5"/>
  </w:style>
  <w:style w:type="character" w:styleId="LineNumber">
    <w:name w:val="line number"/>
    <w:basedOn w:val="DefaultParagraphFont"/>
    <w:uiPriority w:val="99"/>
    <w:semiHidden/>
    <w:unhideWhenUsed/>
    <w:rsid w:val="00AE576C"/>
  </w:style>
  <w:style w:type="character" w:styleId="FollowedHyperlink">
    <w:name w:val="FollowedHyperlink"/>
    <w:basedOn w:val="DefaultParagraphFont"/>
    <w:uiPriority w:val="99"/>
    <w:semiHidden/>
    <w:unhideWhenUsed/>
    <w:rsid w:val="00063979"/>
    <w:rPr>
      <w:color w:val="954F72" w:themeColor="followedHyperlink"/>
      <w:u w:val="single"/>
    </w:rPr>
  </w:style>
  <w:style w:type="paragraph" w:styleId="ListParagraph">
    <w:name w:val="List Paragraph"/>
    <w:basedOn w:val="Normal"/>
    <w:uiPriority w:val="34"/>
    <w:qFormat/>
    <w:rsid w:val="00335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16104-4_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432-1033.1991.tb16346.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3fo60702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11/j.1750-3841.2010.01856.x" TargetMode="External"/><Relationship Id="rId4" Type="http://schemas.openxmlformats.org/officeDocument/2006/relationships/settings" Target="settings.xml"/><Relationship Id="rId9" Type="http://schemas.openxmlformats.org/officeDocument/2006/relationships/hyperlink" Target="https://doi.org/10.1016/j.foodhyd.2020.1062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0CCF-E238-4A03-B92A-F4344211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Dan Mogosanu</dc:creator>
  <cp:keywords/>
  <dc:description/>
  <cp:lastModifiedBy>George Dan Mogosanu</cp:lastModifiedBy>
  <cp:revision>22</cp:revision>
  <dcterms:created xsi:type="dcterms:W3CDTF">2022-04-19T13:36:00Z</dcterms:created>
  <dcterms:modified xsi:type="dcterms:W3CDTF">2022-06-01T05:14:00Z</dcterms:modified>
</cp:coreProperties>
</file>