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FD89" w14:textId="2AEED9FA" w:rsidR="00EA6902" w:rsidRPr="006453D9" w:rsidRDefault="00177F6A" w:rsidP="0026292F">
      <w:pPr>
        <w:pStyle w:val="MDPI11articletype"/>
        <w:jc w:val="both"/>
      </w:pPr>
      <w:r>
        <w:t>Research</w:t>
      </w:r>
    </w:p>
    <w:p w14:paraId="5EB9D2FD" w14:textId="7E9E8664" w:rsidR="00177F6A" w:rsidRDefault="00177F6A" w:rsidP="0026292F">
      <w:pPr>
        <w:pStyle w:val="MDPI13authornames"/>
        <w:jc w:val="both"/>
        <w:rPr>
          <w:snapToGrid w:val="0"/>
          <w:sz w:val="36"/>
          <w:szCs w:val="20"/>
        </w:rPr>
      </w:pPr>
      <w:r w:rsidRPr="00177F6A">
        <w:rPr>
          <w:snapToGrid w:val="0"/>
          <w:sz w:val="36"/>
          <w:szCs w:val="20"/>
        </w:rPr>
        <w:t xml:space="preserve">A novel </w:t>
      </w:r>
      <w:r w:rsidR="0091127C">
        <w:rPr>
          <w:snapToGrid w:val="0"/>
          <w:sz w:val="36"/>
          <w:szCs w:val="20"/>
        </w:rPr>
        <w:t>n</w:t>
      </w:r>
      <w:r w:rsidRPr="00177F6A">
        <w:rPr>
          <w:snapToGrid w:val="0"/>
          <w:sz w:val="36"/>
          <w:szCs w:val="20"/>
        </w:rPr>
        <w:t xml:space="preserve">eurofilament </w:t>
      </w:r>
      <w:r w:rsidR="0091127C">
        <w:rPr>
          <w:snapToGrid w:val="0"/>
          <w:sz w:val="36"/>
          <w:szCs w:val="20"/>
        </w:rPr>
        <w:t>l</w:t>
      </w:r>
      <w:r w:rsidRPr="00177F6A">
        <w:rPr>
          <w:snapToGrid w:val="0"/>
          <w:sz w:val="36"/>
          <w:szCs w:val="20"/>
        </w:rPr>
        <w:t>ight chain ELISA validated in patients with Alzheimer’s disease, frontotemporal dementia, subjective cognitive decline, and the evaluation of candidate proteins for immunoassay calibration.</w:t>
      </w:r>
    </w:p>
    <w:p w14:paraId="453FFB75" w14:textId="77777777" w:rsidR="00D027BA" w:rsidRDefault="00D027BA" w:rsidP="00D027BA">
      <w:pPr>
        <w:pStyle w:val="MDPI13authornames"/>
        <w:jc w:val="both"/>
      </w:pPr>
      <w:r>
        <w:t>Shreyasee Das, MSc</w:t>
      </w:r>
      <w:r w:rsidRPr="001F31D1">
        <w:rPr>
          <w:vertAlign w:val="superscript"/>
        </w:rPr>
        <w:t>1</w:t>
      </w:r>
      <w:r>
        <w:t>;</w:t>
      </w:r>
      <w:r w:rsidRPr="00D945EC">
        <w:t xml:space="preserve"> </w:t>
      </w:r>
      <w:r w:rsidRPr="00177F6A">
        <w:t>Nele Dewit, MSc</w:t>
      </w:r>
      <w:r w:rsidRPr="00177F6A">
        <w:rPr>
          <w:vertAlign w:val="superscript"/>
        </w:rPr>
        <w:t>1</w:t>
      </w:r>
      <w:r w:rsidRPr="00177F6A">
        <w:t>; Dirk Jacobs, MSc</w:t>
      </w:r>
      <w:r w:rsidRPr="00177F6A">
        <w:rPr>
          <w:vertAlign w:val="superscript"/>
        </w:rPr>
        <w:t>1</w:t>
      </w:r>
      <w:r w:rsidRPr="00177F6A">
        <w:t>; Yolande A.L. Pijnenburg, MD, PhD</w:t>
      </w:r>
      <w:r w:rsidRPr="00177F6A">
        <w:rPr>
          <w:vertAlign w:val="superscript"/>
        </w:rPr>
        <w:t>2</w:t>
      </w:r>
      <w:r w:rsidRPr="00177F6A">
        <w:t>; Sjors G.J.G. In ‘t Veld, MSc</w:t>
      </w:r>
      <w:r w:rsidRPr="00177F6A">
        <w:rPr>
          <w:vertAlign w:val="superscript"/>
        </w:rPr>
        <w:t>2</w:t>
      </w:r>
      <w:r w:rsidRPr="00177F6A">
        <w:t>; Salomé Coppens, MSc</w:t>
      </w:r>
      <w:r w:rsidRPr="00177F6A">
        <w:rPr>
          <w:vertAlign w:val="superscript"/>
        </w:rPr>
        <w:t>3</w:t>
      </w:r>
      <w:r w:rsidRPr="00177F6A">
        <w:t>; Milena Quaglia, PhD</w:t>
      </w:r>
      <w:r w:rsidRPr="00177F6A">
        <w:rPr>
          <w:vertAlign w:val="superscript"/>
        </w:rPr>
        <w:t>3</w:t>
      </w:r>
      <w:r w:rsidRPr="00177F6A">
        <w:t xml:space="preserve">; </w:t>
      </w:r>
      <w:r w:rsidRPr="001357D1">
        <w:t>Christophe Hirtz</w:t>
      </w:r>
      <w:r>
        <w:t>, PhD</w:t>
      </w:r>
      <w:r>
        <w:rPr>
          <w:vertAlign w:val="superscript"/>
        </w:rPr>
        <w:t>4</w:t>
      </w:r>
      <w:r>
        <w:t xml:space="preserve">; </w:t>
      </w:r>
      <w:r w:rsidRPr="00177F6A">
        <w:t>Charlotte E Teunissen, PhD</w:t>
      </w:r>
      <w:r w:rsidRPr="00177F6A">
        <w:rPr>
          <w:vertAlign w:val="superscript"/>
        </w:rPr>
        <w:t>2</w:t>
      </w:r>
      <w:r w:rsidRPr="00177F6A">
        <w:t>; Eugeen Vanmechelen, PhD</w:t>
      </w:r>
      <w:r w:rsidRPr="00177F6A">
        <w:rPr>
          <w:vertAlign w:val="superscript"/>
        </w:rPr>
        <w:t>1</w:t>
      </w:r>
      <w:r w:rsidRPr="00177F6A">
        <w:t>*</w:t>
      </w:r>
    </w:p>
    <w:p w14:paraId="429E8CB3" w14:textId="77777777" w:rsidR="00D027BA" w:rsidRPr="00177F6A" w:rsidRDefault="00D027BA" w:rsidP="00D027BA">
      <w:pPr>
        <w:pStyle w:val="MDPI16affiliation"/>
        <w:jc w:val="both"/>
        <w:rPr>
          <w:lang w:val="nl-BE"/>
        </w:rPr>
      </w:pPr>
      <w:r w:rsidRPr="00177F6A">
        <w:rPr>
          <w:lang w:val="nl-BE"/>
        </w:rPr>
        <w:t>1.</w:t>
      </w:r>
      <w:r w:rsidRPr="00177F6A">
        <w:rPr>
          <w:lang w:val="nl-BE"/>
        </w:rPr>
        <w:tab/>
        <w:t>ADx NeuroSciences NV, Technologiepark-Zwijnaarde 94, 9052 Gent, Belgium</w:t>
      </w:r>
    </w:p>
    <w:p w14:paraId="578876A8" w14:textId="77777777" w:rsidR="00D027BA" w:rsidRPr="00177F6A" w:rsidRDefault="00D027BA" w:rsidP="00D027BA">
      <w:pPr>
        <w:pStyle w:val="MDPI16affiliation"/>
        <w:jc w:val="both"/>
        <w:rPr>
          <w:lang w:val="nl-BE"/>
        </w:rPr>
      </w:pPr>
      <w:r w:rsidRPr="00177F6A">
        <w:rPr>
          <w:lang w:val="nl-BE"/>
        </w:rPr>
        <w:t>2.</w:t>
      </w:r>
      <w:r w:rsidRPr="00177F6A">
        <w:rPr>
          <w:lang w:val="nl-BE"/>
        </w:rPr>
        <w:tab/>
        <w:t>Amsterdam University Medical Centre, De Boelelaan 1117, 1081 HV Amsterdam, The Netherlands</w:t>
      </w:r>
    </w:p>
    <w:p w14:paraId="293CFDC0" w14:textId="77777777" w:rsidR="00D027BA" w:rsidRDefault="00D027BA" w:rsidP="00D027BA">
      <w:pPr>
        <w:pStyle w:val="MDPI16affiliation"/>
        <w:jc w:val="both"/>
      </w:pPr>
      <w:r w:rsidRPr="00177F6A">
        <w:t>3.</w:t>
      </w:r>
      <w:r w:rsidRPr="00177F6A">
        <w:tab/>
        <w:t>LGC Limited, NML, TW11 0LY Teddington, UK</w:t>
      </w:r>
    </w:p>
    <w:p w14:paraId="23DF65C0" w14:textId="25BAE80A" w:rsidR="00D027BA" w:rsidRPr="00D027BA" w:rsidRDefault="00D027BA" w:rsidP="00D027BA">
      <w:pPr>
        <w:pStyle w:val="MDPI16affiliation"/>
        <w:jc w:val="both"/>
      </w:pPr>
      <w:r w:rsidRPr="00D027BA">
        <w:t>4.</w:t>
      </w:r>
      <w:r w:rsidRPr="00D027BA">
        <w:tab/>
      </w:r>
      <w:r w:rsidR="0003089F" w:rsidRPr="0003089F">
        <w:t>IRMB-PPC, INM, Univ Montpellier, CHU Montpellier, INSERM CNRS, Montpellier, France</w:t>
      </w:r>
    </w:p>
    <w:p w14:paraId="4C4F36AA" w14:textId="77777777" w:rsidR="00D027BA" w:rsidRPr="00D027BA" w:rsidRDefault="00D027BA" w:rsidP="00D027BA">
      <w:pPr>
        <w:pStyle w:val="MDPI16affiliation"/>
        <w:jc w:val="both"/>
      </w:pPr>
    </w:p>
    <w:p w14:paraId="15F0EF47" w14:textId="77777777" w:rsidR="00D027BA" w:rsidRPr="00177F6A" w:rsidRDefault="00D027BA" w:rsidP="00D027BA">
      <w:pPr>
        <w:pStyle w:val="MDPI16affiliation"/>
        <w:jc w:val="both"/>
      </w:pPr>
      <w:r w:rsidRPr="00D027BA">
        <w:t xml:space="preserve">*Corresponding author: Eugeen Vanmechelen. ADx NeuroSciences NV, Technologiepark-Zwijnaarde 94, 9052 Gent, Belgium. </w:t>
      </w:r>
      <w:r w:rsidRPr="00177F6A">
        <w:t>Telephone: +32 92616988; Email: eugeen.vanmechelen@adxneurosciences.com.</w:t>
      </w:r>
    </w:p>
    <w:p w14:paraId="4AAD5BA9" w14:textId="3A382E7E" w:rsidR="00EA6902" w:rsidRDefault="0026292F" w:rsidP="0026292F">
      <w:pPr>
        <w:pStyle w:val="MDPI21heading1"/>
        <w:jc w:val="both"/>
        <w:rPr>
          <w:sz w:val="22"/>
          <w:szCs w:val="24"/>
          <w:lang w:eastAsia="zh-CN"/>
        </w:rPr>
      </w:pPr>
      <w:r>
        <w:rPr>
          <w:sz w:val="22"/>
          <w:szCs w:val="24"/>
          <w:lang w:eastAsia="zh-CN"/>
        </w:rPr>
        <w:t>SUPPLEMENTARY INFORMATION</w:t>
      </w:r>
    </w:p>
    <w:p w14:paraId="1EDFCA22" w14:textId="5AD34994" w:rsidR="0026292F" w:rsidRPr="0026292F" w:rsidRDefault="0026292F" w:rsidP="0026292F">
      <w:pPr>
        <w:pStyle w:val="MDPI21heading1"/>
        <w:jc w:val="both"/>
        <w:rPr>
          <w:sz w:val="22"/>
          <w:szCs w:val="24"/>
          <w:lang w:eastAsia="zh-CN"/>
        </w:rPr>
      </w:pPr>
      <w:r w:rsidRPr="0026292F">
        <w:rPr>
          <w:sz w:val="22"/>
          <w:szCs w:val="24"/>
          <w:lang w:eastAsia="zh-CN"/>
        </w:rPr>
        <w:t xml:space="preserve">Materials </w:t>
      </w:r>
      <w:r>
        <w:rPr>
          <w:sz w:val="22"/>
          <w:szCs w:val="24"/>
          <w:lang w:eastAsia="zh-CN"/>
        </w:rPr>
        <w:t>a</w:t>
      </w:r>
      <w:r w:rsidRPr="0026292F">
        <w:rPr>
          <w:sz w:val="22"/>
          <w:szCs w:val="24"/>
          <w:lang w:eastAsia="zh-CN"/>
        </w:rPr>
        <w:t>nd Methods</w:t>
      </w:r>
    </w:p>
    <w:p w14:paraId="4129C95A" w14:textId="6C07B2F9" w:rsidR="0026292F" w:rsidRPr="0026292F" w:rsidRDefault="0026292F" w:rsidP="0026292F">
      <w:pPr>
        <w:pStyle w:val="MDPI21heading1"/>
        <w:jc w:val="both"/>
        <w:rPr>
          <w:b w:val="0"/>
          <w:bCs/>
          <w:sz w:val="22"/>
          <w:szCs w:val="24"/>
          <w:lang w:eastAsia="zh-CN"/>
        </w:rPr>
      </w:pPr>
      <w:r w:rsidRPr="0026292F">
        <w:rPr>
          <w:sz w:val="22"/>
          <w:szCs w:val="24"/>
          <w:lang w:eastAsia="zh-CN"/>
        </w:rPr>
        <w:t>Materials used for Mass spectrometry (MS) analysis of Nf-L Calibrator proteins</w:t>
      </w:r>
      <w:r>
        <w:rPr>
          <w:sz w:val="22"/>
          <w:szCs w:val="24"/>
          <w:lang w:eastAsia="zh-CN"/>
        </w:rPr>
        <w:t xml:space="preserve">: </w:t>
      </w:r>
      <w:r w:rsidRPr="0026292F">
        <w:rPr>
          <w:b w:val="0"/>
          <w:bCs/>
          <w:sz w:val="22"/>
          <w:szCs w:val="24"/>
          <w:lang w:eastAsia="zh-CN"/>
        </w:rPr>
        <w:t xml:space="preserve">Three Nf-L preparations and one isotopically labeled Nf-L were used for this purpose. These proteins are as follows: Human Neurofilament light polypeptide unlabelled and labeled on lysine and arginine with 13C and 15N (Promise Proteomics, Grenoble, FR) ), Full-length recombinant protein Neurofilament Nf-L (EnCor Biotechnology Inc., Gainesville, FL, USA) and 68kDa Neurofilament Ag Bovine (MyBioSource Inc., San Diego, CA, USA). For proteolytic digestion, dithiothreitol (DTT) and iodoacetamide (IAA) were purchased from Sigma-Aldrich (Saint-Louis, MO, USA), Rapi Gest from Waters (Milford, MA, USA), and Trypsin Gold from Promega (Madison, WI, USA). </w:t>
      </w:r>
    </w:p>
    <w:p w14:paraId="25AD3DEF" w14:textId="444A2DDF" w:rsidR="0026292F" w:rsidRPr="0026292F" w:rsidRDefault="0026292F" w:rsidP="0026292F">
      <w:pPr>
        <w:pStyle w:val="MDPI21heading1"/>
        <w:jc w:val="both"/>
        <w:rPr>
          <w:sz w:val="22"/>
          <w:szCs w:val="24"/>
          <w:lang w:eastAsia="zh-CN"/>
        </w:rPr>
      </w:pPr>
      <w:r w:rsidRPr="0026292F">
        <w:rPr>
          <w:sz w:val="22"/>
          <w:szCs w:val="24"/>
          <w:lang w:eastAsia="zh-CN"/>
        </w:rPr>
        <w:t>Characterization of Nf-L standard solutions by proteolytic digestion and liquid chromatography MS analysis</w:t>
      </w:r>
      <w:r>
        <w:rPr>
          <w:sz w:val="22"/>
          <w:szCs w:val="24"/>
          <w:lang w:eastAsia="zh-CN"/>
        </w:rPr>
        <w:t xml:space="preserve">: </w:t>
      </w:r>
      <w:r w:rsidRPr="0026292F">
        <w:rPr>
          <w:b w:val="0"/>
          <w:bCs/>
          <w:sz w:val="22"/>
          <w:szCs w:val="24"/>
          <w:lang w:eastAsia="zh-CN"/>
        </w:rPr>
        <w:t xml:space="preserve">To verify the sequence of the purchased proteins, a nominal amount of 2µg of protein was first reduced with 2.5mM DTT and denatured using Rapi Gest (20:1 ratio reagent: protein) and equilibrated for 30 minutes at 60°C. The protein was then alkylated with 5.5mM Iodoacetamide (IAA) for 45 minutes in the dark and digested overnight by adding Trypsin Gold (Promega) (1:1 protein: trypsin). 10 µL of digested Nf-L were injected into a Vanquish Ultra-High-Performance Liquid Chromatography (UHPLC) system (Thermo Fischer Scientific) on an Acquity UHPLC C18 BEH 2.1x150mm column (Waters) coupled to an Orbitrap Q Exactive Plus (Thermo Fischer Scientific). The mobile phases were composed of water and acetonitrile with 0.1% formic acid. The chromatographic gradient was 3 %B to 50 %B in 30 minutes and flowrate 400uL/min. Peptides were ionized by heated electrospray ionization (HESI) positive using the following parameters: Sheath gas flow rate: 25; Aux gas flow rate: </w:t>
      </w:r>
      <w:r w:rsidRPr="0026292F">
        <w:rPr>
          <w:b w:val="0"/>
          <w:bCs/>
          <w:sz w:val="22"/>
          <w:szCs w:val="24"/>
          <w:lang w:eastAsia="zh-CN"/>
        </w:rPr>
        <w:lastRenderedPageBreak/>
        <w:t>10; capillary temperature 310°C; spray voltage; 2.5kV. Spectra were acquired in Data Dependent Acquisition (DDA) with a mass range between 200 and 1800 m/z and with a 2 m/z quadrupole isolation mode. Data analysis was carried out through PEAKS Studio 7.5 (Bioinformatics Solutions) by using the human Nf-L sequence (Uniprot accession number: P07196). Differences between the human and the bovine Nf-L were taken into account.</w:t>
      </w:r>
    </w:p>
    <w:p w14:paraId="022DC090" w14:textId="03D79DA2" w:rsidR="0026292F" w:rsidRDefault="0026292F" w:rsidP="0026292F">
      <w:pPr>
        <w:pStyle w:val="MDPI21heading1"/>
        <w:jc w:val="both"/>
        <w:rPr>
          <w:sz w:val="22"/>
          <w:szCs w:val="24"/>
          <w:lang w:eastAsia="zh-CN"/>
        </w:rPr>
      </w:pPr>
      <w:r w:rsidRPr="0026292F">
        <w:rPr>
          <w:sz w:val="22"/>
          <w:szCs w:val="24"/>
          <w:lang w:eastAsia="zh-CN"/>
        </w:rPr>
        <w:t>Results</w:t>
      </w:r>
    </w:p>
    <w:p w14:paraId="01C704D4" w14:textId="05FEBD96" w:rsidR="0026292F" w:rsidRDefault="004A76D0" w:rsidP="0026292F">
      <w:pPr>
        <w:pStyle w:val="MDPI21heading1"/>
        <w:jc w:val="both"/>
        <w:rPr>
          <w:sz w:val="22"/>
          <w:szCs w:val="24"/>
          <w:lang w:eastAsia="zh-CN"/>
        </w:rPr>
      </w:pPr>
      <w:r>
        <w:rPr>
          <w:noProof/>
        </w:rPr>
        <w:drawing>
          <wp:anchor distT="0" distB="0" distL="114300" distR="114300" simplePos="0" relativeHeight="251670528" behindDoc="0" locked="0" layoutInCell="1" allowOverlap="1" wp14:anchorId="298C506F" wp14:editId="4FE5F943">
            <wp:simplePos x="0" y="0"/>
            <wp:positionH relativeFrom="margin">
              <wp:align>right</wp:align>
            </wp:positionH>
            <wp:positionV relativeFrom="paragraph">
              <wp:posOffset>350627</wp:posOffset>
            </wp:positionV>
            <wp:extent cx="5737225" cy="2079625"/>
            <wp:effectExtent l="0" t="0" r="0" b="0"/>
            <wp:wrapTopAndBottom/>
            <wp:docPr id="4" name="Picture 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scatte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225" cy="2079625"/>
                    </a:xfrm>
                    <a:prstGeom prst="rect">
                      <a:avLst/>
                    </a:prstGeom>
                    <a:noFill/>
                    <a:ln>
                      <a:noFill/>
                    </a:ln>
                  </pic:spPr>
                </pic:pic>
              </a:graphicData>
            </a:graphic>
          </wp:anchor>
        </w:drawing>
      </w:r>
      <w:r w:rsidR="0026292F" w:rsidRPr="0026292F">
        <w:rPr>
          <w:rFonts w:ascii="CMU Sans Serif" w:eastAsia="Calibri" w:hAnsi="CMU Sans Serif" w:cs="CMU Sans Serif"/>
          <w:b w:val="0"/>
          <w:noProof/>
          <w:snapToGrid/>
          <w:color w:val="auto"/>
          <w:sz w:val="22"/>
          <w:lang w:val="nl-BE" w:eastAsia="en-US" w:bidi="ar-SA"/>
        </w:rPr>
        <mc:AlternateContent>
          <mc:Choice Requires="wps">
            <w:drawing>
              <wp:anchor distT="0" distB="0" distL="114300" distR="114300" simplePos="0" relativeHeight="251661312" behindDoc="0" locked="0" layoutInCell="1" allowOverlap="1" wp14:anchorId="3C0AD411" wp14:editId="3B357549">
                <wp:simplePos x="0" y="0"/>
                <wp:positionH relativeFrom="margin">
                  <wp:align>right</wp:align>
                </wp:positionH>
                <wp:positionV relativeFrom="paragraph">
                  <wp:posOffset>2542540</wp:posOffset>
                </wp:positionV>
                <wp:extent cx="5731510" cy="635"/>
                <wp:effectExtent l="0" t="0" r="2540" b="6350"/>
                <wp:wrapTopAndBottom/>
                <wp:docPr id="2" name="Text Box 2"/>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07DC06C1" w14:textId="475CE385" w:rsidR="0026292F" w:rsidRPr="0026292F" w:rsidRDefault="0026292F" w:rsidP="0026292F">
                            <w:pPr>
                              <w:pStyle w:val="Caption1"/>
                              <w:spacing w:line="240" w:lineRule="exact"/>
                              <w:jc w:val="both"/>
                              <w:rPr>
                                <w:rFonts w:ascii="Palatino Linotype" w:hAnsi="Palatino Linotype"/>
                                <w:i w:val="0"/>
                                <w:iCs w:val="0"/>
                                <w:noProof/>
                                <w:color w:val="auto"/>
                                <w:sz w:val="16"/>
                                <w:szCs w:val="16"/>
                                <w:lang w:val="en-US"/>
                              </w:rPr>
                            </w:pPr>
                            <w:r w:rsidRPr="0026292F">
                              <w:rPr>
                                <w:rFonts w:ascii="Palatino Linotype" w:hAnsi="Palatino Linotype"/>
                                <w:i w:val="0"/>
                                <w:iCs w:val="0"/>
                                <w:color w:val="auto"/>
                                <w:sz w:val="16"/>
                                <w:szCs w:val="16"/>
                                <w:lang w:val="en-US"/>
                              </w:rPr>
                              <w:t>Supplementary Information Figure 1: Correlation of CSF Nf-L with Age and MMSE scores of patients. A)There is a significant correlation between the age of patients and their CSF Nf-L levels. B)There is a significant negative correlation between the Nf-L concentration and MMSE scores of patients, implying that Nf-L level rises with cognitive decline (lower MMSE score).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C0AD411" id="_x0000_t202" coordsize="21600,21600" o:spt="202" path="m,l,21600r21600,l21600,xe">
                <v:stroke joinstyle="miter"/>
                <v:path gradientshapeok="t" o:connecttype="rect"/>
              </v:shapetype>
              <v:shape id="Text Box 2" o:spid="_x0000_s1026" type="#_x0000_t202" style="position:absolute;left:0;text-align:left;margin-left:400.1pt;margin-top:200.2pt;width:451.3pt;height:.0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XBKgIAAF0EAAAOAAAAZHJzL2Uyb0RvYy54bWysVE1vGjEQvVfqf7B8LwtEpNWKJaJEVJVQ&#10;EgmqnI3Xy1qyPe7YsJv++o73g7RpT1UvZjwzft733pjlXWsNuygMGlzBZ5MpZ8pJKLU7FfzbYfvh&#10;E2chClcKA04V/EUFfrd6/27Z+FzNoQZTKmQE4kLe+ILXMfo8y4KslRVhAl45KlaAVkTa4ikrUTSE&#10;bk02n05vswaw9AhShUDZ+77IVx1+VSkZH6sqqMhMwenbYrditx7Tmq2WIj+h8LWWw2eIf/gKK7Sj&#10;S69Q9yIKdkb9B5TVEiFAFScSbAZVpaXqOBCb2fQNm30tvOq4kDjBX2UK/w9WPlyekOmy4HPOnLBk&#10;0UG1kX2Gls2TOo0POTXtPbXFltLk8pgPlEyk2wpt+iU6jOqk88tV2wQmKbn4eDNbzKgkqXZ7s0gY&#10;2etRjyF+UWBZCgqOZFynp7jsQuxbx5Z0UwCjy602Jm1SYWOQXQSZ3NQ6qgH8ty7jUq+DdKoHTJks&#10;8et5pCi2x3YgfYTyhTgj9DMTvNxqumgnQnwSSENCXGjw4yMtlYGm4DBEnNWAP/6WT/3kHVU5a2jo&#10;Ch6+nwUqzsxXR66mCR0DHIPjGLiz3QBRnNGT8rIL6QBGM4YVgn2m97BOt1BJOEl3FTyO4Sb2o0/v&#10;Sar1umuiOfQi7tzeywQ9CnponwX6wY5ILj7AOI4if+NK39v54tfnSBJ3liVBexUHnWmGO9OH95Ye&#10;ya/7ruv1X2H1EwAA//8DAFBLAwQUAAYACAAAACEANg71mN8AAAAIAQAADwAAAGRycy9kb3ducmV2&#10;LnhtbEyPwU7DMBBE70j8g7VIXBC1KSEqIU5VVXCAS0XopTc33saBeB3ZThv+HtMLHGdnNfOmXE62&#10;Z0f0oXMk4W4mgCE1TnfUSth+vNwugIWoSKveEUr4xgDL6vKiVIV2J3rHYx1blkIoFEqCiXEoOA+N&#10;QavCzA1IyTs4b1VM0rdce3VK4bbncyFyblVHqcGoAdcGm696tBI22W5jbsbD89squ/ev23Gdf7a1&#10;lNdX0+oJWMQp/j3DL35Chyox7d1IOrBeQhoSJWRCZMCS/SjmObD9+fIAvCr5/wHVDwAAAP//AwBQ&#10;SwECLQAUAAYACAAAACEAtoM4kv4AAADhAQAAEwAAAAAAAAAAAAAAAAAAAAAAW0NvbnRlbnRfVHlw&#10;ZXNdLnhtbFBLAQItABQABgAIAAAAIQA4/SH/1gAAAJQBAAALAAAAAAAAAAAAAAAAAC8BAABfcmVs&#10;cy8ucmVsc1BLAQItABQABgAIAAAAIQBzITXBKgIAAF0EAAAOAAAAAAAAAAAAAAAAAC4CAABkcnMv&#10;ZTJvRG9jLnhtbFBLAQItABQABgAIAAAAIQA2DvWY3wAAAAgBAAAPAAAAAAAAAAAAAAAAAIQEAABk&#10;cnMvZG93bnJldi54bWxQSwUGAAAAAAQABADzAAAAkAUAAAAA&#10;" stroked="f">
                <v:textbox style="mso-fit-shape-to-text:t" inset="0,0,0,0">
                  <w:txbxContent>
                    <w:p w14:paraId="07DC06C1" w14:textId="475CE385" w:rsidR="0026292F" w:rsidRPr="0026292F" w:rsidRDefault="0026292F" w:rsidP="0026292F">
                      <w:pPr>
                        <w:pStyle w:val="Caption1"/>
                        <w:spacing w:line="240" w:lineRule="exact"/>
                        <w:jc w:val="both"/>
                        <w:rPr>
                          <w:rFonts w:ascii="Palatino Linotype" w:hAnsi="Palatino Linotype"/>
                          <w:i w:val="0"/>
                          <w:iCs w:val="0"/>
                          <w:noProof/>
                          <w:color w:val="auto"/>
                          <w:sz w:val="16"/>
                          <w:szCs w:val="16"/>
                          <w:lang w:val="en-US"/>
                        </w:rPr>
                      </w:pPr>
                      <w:r w:rsidRPr="0026292F">
                        <w:rPr>
                          <w:rFonts w:ascii="Palatino Linotype" w:hAnsi="Palatino Linotype"/>
                          <w:i w:val="0"/>
                          <w:iCs w:val="0"/>
                          <w:color w:val="auto"/>
                          <w:sz w:val="16"/>
                          <w:szCs w:val="16"/>
                          <w:lang w:val="en-US"/>
                        </w:rPr>
                        <w:t xml:space="preserve">Supplementary Information Figure 1: Correlation of CSF </w:t>
                      </w:r>
                      <w:proofErr w:type="spellStart"/>
                      <w:r w:rsidRPr="0026292F">
                        <w:rPr>
                          <w:rFonts w:ascii="Palatino Linotype" w:hAnsi="Palatino Linotype"/>
                          <w:i w:val="0"/>
                          <w:iCs w:val="0"/>
                          <w:color w:val="auto"/>
                          <w:sz w:val="16"/>
                          <w:szCs w:val="16"/>
                          <w:lang w:val="en-US"/>
                        </w:rPr>
                        <w:t>Nf</w:t>
                      </w:r>
                      <w:proofErr w:type="spellEnd"/>
                      <w:r w:rsidRPr="0026292F">
                        <w:rPr>
                          <w:rFonts w:ascii="Palatino Linotype" w:hAnsi="Palatino Linotype"/>
                          <w:i w:val="0"/>
                          <w:iCs w:val="0"/>
                          <w:color w:val="auto"/>
                          <w:sz w:val="16"/>
                          <w:szCs w:val="16"/>
                          <w:lang w:val="en-US"/>
                        </w:rPr>
                        <w:t xml:space="preserve">-L with Age and MMSE scores of patients. A)There is a significant correlation between the age of patients and their CSF </w:t>
                      </w:r>
                      <w:proofErr w:type="spellStart"/>
                      <w:r w:rsidRPr="0026292F">
                        <w:rPr>
                          <w:rFonts w:ascii="Palatino Linotype" w:hAnsi="Palatino Linotype"/>
                          <w:i w:val="0"/>
                          <w:iCs w:val="0"/>
                          <w:color w:val="auto"/>
                          <w:sz w:val="16"/>
                          <w:szCs w:val="16"/>
                          <w:lang w:val="en-US"/>
                        </w:rPr>
                        <w:t>Nf</w:t>
                      </w:r>
                      <w:proofErr w:type="spellEnd"/>
                      <w:r w:rsidRPr="0026292F">
                        <w:rPr>
                          <w:rFonts w:ascii="Palatino Linotype" w:hAnsi="Palatino Linotype"/>
                          <w:i w:val="0"/>
                          <w:iCs w:val="0"/>
                          <w:color w:val="auto"/>
                          <w:sz w:val="16"/>
                          <w:szCs w:val="16"/>
                          <w:lang w:val="en-US"/>
                        </w:rPr>
                        <w:t xml:space="preserve">-L levels. B)There is a significant negative correlation between the </w:t>
                      </w:r>
                      <w:proofErr w:type="spellStart"/>
                      <w:r w:rsidRPr="0026292F">
                        <w:rPr>
                          <w:rFonts w:ascii="Palatino Linotype" w:hAnsi="Palatino Linotype"/>
                          <w:i w:val="0"/>
                          <w:iCs w:val="0"/>
                          <w:color w:val="auto"/>
                          <w:sz w:val="16"/>
                          <w:szCs w:val="16"/>
                          <w:lang w:val="en-US"/>
                        </w:rPr>
                        <w:t>Nf</w:t>
                      </w:r>
                      <w:proofErr w:type="spellEnd"/>
                      <w:r w:rsidRPr="0026292F">
                        <w:rPr>
                          <w:rFonts w:ascii="Palatino Linotype" w:hAnsi="Palatino Linotype"/>
                          <w:i w:val="0"/>
                          <w:iCs w:val="0"/>
                          <w:color w:val="auto"/>
                          <w:sz w:val="16"/>
                          <w:szCs w:val="16"/>
                          <w:lang w:val="en-US"/>
                        </w:rPr>
                        <w:t xml:space="preserve">-L concentration and MMSE scores of patients, implying that </w:t>
                      </w:r>
                      <w:proofErr w:type="spellStart"/>
                      <w:r w:rsidRPr="0026292F">
                        <w:rPr>
                          <w:rFonts w:ascii="Palatino Linotype" w:hAnsi="Palatino Linotype"/>
                          <w:i w:val="0"/>
                          <w:iCs w:val="0"/>
                          <w:color w:val="auto"/>
                          <w:sz w:val="16"/>
                          <w:szCs w:val="16"/>
                          <w:lang w:val="en-US"/>
                        </w:rPr>
                        <w:t>Nf</w:t>
                      </w:r>
                      <w:proofErr w:type="spellEnd"/>
                      <w:r w:rsidRPr="0026292F">
                        <w:rPr>
                          <w:rFonts w:ascii="Palatino Linotype" w:hAnsi="Palatino Linotype"/>
                          <w:i w:val="0"/>
                          <w:iCs w:val="0"/>
                          <w:color w:val="auto"/>
                          <w:sz w:val="16"/>
                          <w:szCs w:val="16"/>
                          <w:lang w:val="en-US"/>
                        </w:rPr>
                        <w:t>-L level rises with cognitive decline (lower MMSE score).</w:t>
                      </w:r>
                    </w:p>
                  </w:txbxContent>
                </v:textbox>
                <w10:wrap type="topAndBottom" anchorx="margin"/>
              </v:shape>
            </w:pict>
          </mc:Fallback>
        </mc:AlternateContent>
      </w:r>
      <w:r w:rsidR="0026292F">
        <w:rPr>
          <w:sz w:val="22"/>
          <w:szCs w:val="24"/>
          <w:lang w:eastAsia="zh-CN"/>
        </w:rPr>
        <w:t>Supplementary Information Figure 1</w:t>
      </w:r>
    </w:p>
    <w:p w14:paraId="3DD0DF15" w14:textId="47035F6F" w:rsidR="0026292F" w:rsidRDefault="0026292F" w:rsidP="0026292F">
      <w:pPr>
        <w:pStyle w:val="MDPI21heading1"/>
        <w:jc w:val="both"/>
        <w:rPr>
          <w:sz w:val="22"/>
          <w:szCs w:val="24"/>
          <w:lang w:eastAsia="zh-CN"/>
        </w:rPr>
      </w:pPr>
      <w:r w:rsidRPr="0026292F">
        <w:rPr>
          <w:sz w:val="22"/>
          <w:szCs w:val="24"/>
          <w:lang w:eastAsia="zh-CN"/>
        </w:rPr>
        <w:t xml:space="preserve">Supplementary Information Figure 2 </w:t>
      </w:r>
      <w:r w:rsidRPr="0026292F">
        <w:rPr>
          <w:b w:val="0"/>
          <w:bCs/>
          <w:sz w:val="22"/>
          <w:szCs w:val="24"/>
          <w:lang w:eastAsia="zh-CN"/>
        </w:rPr>
        <w:t>shows the peptide coverage obtained for the three Nf-L calibrator protein preparations. The Nf-L standard sequence was confirmed by proteolytic digestion and analysis via LC-MS/MS. Sequence coverage was found to be 79% for the P-rhNf-L, 69% for the bNf-L, and 64% for the E-rhNf-L. We also screened the obtained sequences against Bos taurus (UP000009136) and Escherichia coli (E. coli, UP000033068) proteome databases to check for the presence of potential high-level impurities, although none could be identified in the preparations. Peptides from an E. coli protein were identified in the E-rhNf-L preparation with a sequence coverage of 60%.</w:t>
      </w:r>
    </w:p>
    <w:p w14:paraId="5884C1FB" w14:textId="77777777" w:rsidR="0013692B" w:rsidRDefault="0013692B" w:rsidP="0026292F">
      <w:pPr>
        <w:pStyle w:val="MDPI21heading1"/>
        <w:jc w:val="both"/>
        <w:rPr>
          <w:sz w:val="22"/>
          <w:szCs w:val="24"/>
          <w:lang w:eastAsia="zh-CN"/>
        </w:rPr>
      </w:pPr>
    </w:p>
    <w:p w14:paraId="75269173" w14:textId="77777777" w:rsidR="0013692B" w:rsidRDefault="0013692B" w:rsidP="0026292F">
      <w:pPr>
        <w:pStyle w:val="MDPI21heading1"/>
        <w:jc w:val="both"/>
        <w:rPr>
          <w:sz w:val="22"/>
          <w:szCs w:val="24"/>
          <w:lang w:eastAsia="zh-CN"/>
        </w:rPr>
      </w:pPr>
    </w:p>
    <w:p w14:paraId="2670895E" w14:textId="77777777" w:rsidR="0013692B" w:rsidRDefault="0013692B" w:rsidP="0026292F">
      <w:pPr>
        <w:pStyle w:val="MDPI21heading1"/>
        <w:jc w:val="both"/>
        <w:rPr>
          <w:sz w:val="22"/>
          <w:szCs w:val="24"/>
          <w:lang w:eastAsia="zh-CN"/>
        </w:rPr>
      </w:pPr>
    </w:p>
    <w:p w14:paraId="45B5CDE4" w14:textId="77777777" w:rsidR="0013692B" w:rsidRDefault="0013692B" w:rsidP="0026292F">
      <w:pPr>
        <w:pStyle w:val="MDPI21heading1"/>
        <w:jc w:val="both"/>
        <w:rPr>
          <w:sz w:val="22"/>
          <w:szCs w:val="24"/>
          <w:lang w:eastAsia="zh-CN"/>
        </w:rPr>
      </w:pPr>
    </w:p>
    <w:p w14:paraId="080912EC" w14:textId="77777777" w:rsidR="0013692B" w:rsidRDefault="0013692B" w:rsidP="0026292F">
      <w:pPr>
        <w:pStyle w:val="MDPI21heading1"/>
        <w:jc w:val="both"/>
        <w:rPr>
          <w:sz w:val="22"/>
          <w:szCs w:val="24"/>
          <w:lang w:eastAsia="zh-CN"/>
        </w:rPr>
      </w:pPr>
    </w:p>
    <w:p w14:paraId="64040EF2" w14:textId="77777777" w:rsidR="0013692B" w:rsidRDefault="0013692B" w:rsidP="0026292F">
      <w:pPr>
        <w:pStyle w:val="MDPI21heading1"/>
        <w:jc w:val="both"/>
        <w:rPr>
          <w:sz w:val="22"/>
          <w:szCs w:val="24"/>
          <w:lang w:eastAsia="zh-CN"/>
        </w:rPr>
      </w:pPr>
    </w:p>
    <w:p w14:paraId="11F0755A" w14:textId="77777777" w:rsidR="0013692B" w:rsidRDefault="0013692B" w:rsidP="0026292F">
      <w:pPr>
        <w:pStyle w:val="MDPI21heading1"/>
        <w:jc w:val="both"/>
        <w:rPr>
          <w:sz w:val="22"/>
          <w:szCs w:val="24"/>
          <w:lang w:eastAsia="zh-CN"/>
        </w:rPr>
      </w:pPr>
    </w:p>
    <w:p w14:paraId="2C9ADD68" w14:textId="77777777" w:rsidR="0013692B" w:rsidRDefault="0013692B" w:rsidP="0026292F">
      <w:pPr>
        <w:pStyle w:val="MDPI21heading1"/>
        <w:jc w:val="both"/>
        <w:rPr>
          <w:sz w:val="22"/>
          <w:szCs w:val="24"/>
          <w:lang w:eastAsia="zh-CN"/>
        </w:rPr>
      </w:pPr>
    </w:p>
    <w:p w14:paraId="7E3034F9" w14:textId="71183573" w:rsidR="0013692B" w:rsidRDefault="0013692B" w:rsidP="0026292F">
      <w:pPr>
        <w:pStyle w:val="MDPI21heading1"/>
        <w:jc w:val="both"/>
        <w:rPr>
          <w:sz w:val="22"/>
          <w:szCs w:val="24"/>
          <w:lang w:eastAsia="zh-CN"/>
        </w:rPr>
      </w:pPr>
      <w:r w:rsidRPr="0026292F">
        <w:rPr>
          <w:sz w:val="22"/>
          <w:szCs w:val="24"/>
          <w:lang w:eastAsia="zh-CN"/>
        </w:rPr>
        <w:t xml:space="preserve">Supplementary Information Figure 3 </w:t>
      </w:r>
      <w:r w:rsidRPr="0026292F">
        <w:rPr>
          <w:b w:val="0"/>
          <w:bCs/>
          <w:sz w:val="22"/>
          <w:szCs w:val="24"/>
          <w:lang w:eastAsia="zh-CN"/>
        </w:rPr>
        <w:t>shows that both Nf-L calibrators were tryptic digested in presence of the isotopically labeled Nf-L and monitored in DDA. The ratios of the area of the extracted ion peak chromatograms of 12 selected Nf-L peptides for the natural and labeled peptides are shown for the P-rhNf-L and the bNf-L material in the figure below. The higher the ratio of natural/labeled Nf-L, the higher is the expected concentration of the Nf-L protein in the sample. From these results, it appears that the Nf-L protein content is consistently higher for P-rhNf-L than for bNf-L. This analysis could not be performed for E-rhNf-L due to</w:t>
      </w:r>
      <w:r>
        <w:rPr>
          <w:b w:val="0"/>
          <w:bCs/>
          <w:sz w:val="22"/>
          <w:szCs w:val="24"/>
          <w:lang w:eastAsia="zh-CN"/>
        </w:rPr>
        <w:t xml:space="preserve"> </w:t>
      </w:r>
      <w:r w:rsidRPr="0026292F">
        <w:rPr>
          <w:b w:val="0"/>
          <w:bCs/>
          <w:sz w:val="22"/>
          <w:szCs w:val="24"/>
          <w:lang w:eastAsia="zh-CN"/>
        </w:rPr>
        <w:t>the presence of interfering peptides from E.coli already detected after a search against a database.</w:t>
      </w:r>
      <w:r w:rsidRPr="0026292F">
        <w:rPr>
          <w:rFonts w:ascii="CMU Sans Serif" w:eastAsia="Calibri" w:hAnsi="CMU Sans Serif" w:cs="CMU Sans Serif"/>
          <w:b w:val="0"/>
          <w:noProof/>
          <w:snapToGrid/>
          <w:color w:val="auto"/>
          <w:sz w:val="22"/>
          <w:lang w:val="nl-BE" w:eastAsia="en-US" w:bidi="ar-SA"/>
        </w:rPr>
        <mc:AlternateContent>
          <mc:Choice Requires="wps">
            <w:drawing>
              <wp:anchor distT="0" distB="0" distL="114300" distR="114300" simplePos="0" relativeHeight="251663360" behindDoc="0" locked="0" layoutInCell="1" allowOverlap="1" wp14:anchorId="636CB0F2" wp14:editId="5B1C5455">
                <wp:simplePos x="0" y="0"/>
                <wp:positionH relativeFrom="margin">
                  <wp:align>right</wp:align>
                </wp:positionH>
                <wp:positionV relativeFrom="paragraph">
                  <wp:posOffset>3329786</wp:posOffset>
                </wp:positionV>
                <wp:extent cx="5673090" cy="635"/>
                <wp:effectExtent l="0" t="0" r="3810" b="6350"/>
                <wp:wrapTopAndBottom/>
                <wp:docPr id="10" name="Text Box 10"/>
                <wp:cNvGraphicFramePr/>
                <a:graphic xmlns:a="http://schemas.openxmlformats.org/drawingml/2006/main">
                  <a:graphicData uri="http://schemas.microsoft.com/office/word/2010/wordprocessingShape">
                    <wps:wsp>
                      <wps:cNvSpPr txBox="1"/>
                      <wps:spPr>
                        <a:xfrm>
                          <a:off x="0" y="0"/>
                          <a:ext cx="5673090" cy="635"/>
                        </a:xfrm>
                        <a:prstGeom prst="rect">
                          <a:avLst/>
                        </a:prstGeom>
                        <a:solidFill>
                          <a:prstClr val="white"/>
                        </a:solidFill>
                        <a:ln>
                          <a:noFill/>
                        </a:ln>
                      </wps:spPr>
                      <wps:txbx>
                        <w:txbxContent>
                          <w:p w14:paraId="165FE97F" w14:textId="576BDAB7" w:rsidR="0026292F" w:rsidRPr="0026292F" w:rsidRDefault="0026292F" w:rsidP="0026292F">
                            <w:pPr>
                              <w:pStyle w:val="Caption1"/>
                              <w:spacing w:line="240" w:lineRule="exact"/>
                              <w:jc w:val="both"/>
                              <w:rPr>
                                <w:rFonts w:ascii="Palatino Linotype" w:hAnsi="Palatino Linotype"/>
                                <w:i w:val="0"/>
                                <w:iCs w:val="0"/>
                                <w:noProof/>
                                <w:color w:val="auto"/>
                                <w:sz w:val="16"/>
                                <w:szCs w:val="16"/>
                                <w:lang w:val="en-US"/>
                              </w:rPr>
                            </w:pPr>
                            <w:r w:rsidRPr="0026292F">
                              <w:rPr>
                                <w:rFonts w:ascii="Palatino Linotype" w:hAnsi="Palatino Linotype"/>
                                <w:i w:val="0"/>
                                <w:iCs w:val="0"/>
                                <w:color w:val="auto"/>
                                <w:sz w:val="16"/>
                                <w:szCs w:val="16"/>
                                <w:lang w:val="en-US"/>
                              </w:rPr>
                              <w:t xml:space="preserve">Supplementary Information Figure </w:t>
                            </w:r>
                            <w:r>
                              <w:rPr>
                                <w:rFonts w:ascii="Palatino Linotype" w:hAnsi="Palatino Linotype"/>
                                <w:i w:val="0"/>
                                <w:iCs w:val="0"/>
                                <w:color w:val="auto"/>
                                <w:sz w:val="16"/>
                                <w:szCs w:val="16"/>
                                <w:lang w:val="en-US"/>
                              </w:rPr>
                              <w:t>2</w:t>
                            </w:r>
                            <w:r w:rsidRPr="0026292F">
                              <w:rPr>
                                <w:rFonts w:ascii="Palatino Linotype" w:hAnsi="Palatino Linotype"/>
                                <w:i w:val="0"/>
                                <w:iCs w:val="0"/>
                                <w:color w:val="auto"/>
                                <w:sz w:val="16"/>
                                <w:szCs w:val="16"/>
                                <w:lang w:val="en-US"/>
                              </w:rPr>
                              <w:t>: Peptide mapping of the P-rhNf-L, E-rhNf-L, and bNF-L. A peptide map of the calibrator proteins was obtained following tryptic digestion of the three Nf-L proteins overnight and injection of the peptides into a UHPLC Vanquish system on a C18 column coupled to an Orbitrap Q-Exactive Plus. The identified peptides are mapped against the human Nf-L sequence (Uniprot entry: P07196). The identified peptides of the P-rhNf-L are underlined in red, the E-rhNf-L are in yellow and the bNf-L are in green. One bNf-L peptide is underlined with a  dotted line as the bovine sequence contains additional amino acids on this part of the sequence.  The epitopes of antibodies used in the immunoassay ADx206 and ADx209 are highlighted in blue and green respectively.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36CB0F2" id="Text Box 10" o:spid="_x0000_s1027" type="#_x0000_t202" style="position:absolute;left:0;text-align:left;margin-left:395.5pt;margin-top:262.2pt;width:446.7pt;height:.0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XOLQIAAGYEAAAOAAAAZHJzL2Uyb0RvYy54bWysVMtu2zAQvBfoPxC817ITxG0Ey4HrwEWB&#10;IAlgFznTFGUJoLgsSVtyv75DPZw27anohV7uLoeaGa4Xd22t2Uk5X5HJ+Gwy5UwZSXllDhn/ttt8&#10;+MSZD8LkQpNRGT8rz++W798tGpuqKypJ58oxgBifNjbjZQg2TRIvS1ULPyGrDIoFuVoEbN0hyZ1o&#10;gF7r5Go6nScNudw6ksp7ZO/7Il92+EWhZHgqCq8C0xnHt4Vudd26j2uyXIj04IQtKzl8hviHr6hF&#10;ZXDpBepeBMGOrvoDqq6kI09FmEiqEyqKSqqOA9jMpm/YbEthVccF4nh7kcn/P1j5eHp2rMrhHeQx&#10;ooZHO9UG9plahhT0aaxP0ba1aAwt8ugd8x7JSLstXB1/QYihDqjzRd2IJpG8mX+8nt6iJFGbX99E&#10;jOT1qHU+fFFUsxhk3MG6TlFxevChbx1b4k2edJVvKq3jJhbW2rGTgM1NWQU1gP/WpU3sNRRP9YAx&#10;k0R+PY8YhXbf9nqMHPeUn0HdUf94vJWbCvc9CB+ehcNrASVMQHjCUmhqMk5DxFlJ7sff8rEfJqLK&#10;WYPXl3H//Sic4kx/NbAXkGEM3Bjsx8Ac6zWB6QyzZWUX4oALegwLR/ULBmMVb0FJGIm7Mh7GcB36&#10;GcBgSbVadU14kFaEB7O1MkKPuu7aF+Hs4EqAmY80vkuRvjGn7+3ssatjgNKdc1HXXsVBbjzmzvth&#10;8OK0/Lrvul7/HpY/AQAA//8DAFBLAwQUAAYACAAAACEASs6PJt8AAAAIAQAADwAAAGRycy9kb3du&#10;cmV2LnhtbEyPMU/DMBCFdyT+g3VIXRB12qZVCXGqqoIBlorQhc2Nr3EgPkex04Z/z8EC2929p3ff&#10;yzeja8UZ+9B4UjCbJiCQKm8aqhUc3p7u1iBC1GR06wkVfGGATXF9levM+Au94rmMteAQCplWYGPs&#10;MilDZdHpMPUdEmsn3zsdee1raXp94XDXynmSrKTTDfEHqzvcWaw+y8Ep2Kfve3s7nB5ftumifz4M&#10;u9VHXSo1uRm3DyAijvHPDD/4jA4FMx39QCaIVgEXiQqW8zQFwfL6fsHD8feyBFnk8n+B4hsAAP//&#10;AwBQSwECLQAUAAYACAAAACEAtoM4kv4AAADhAQAAEwAAAAAAAAAAAAAAAAAAAAAAW0NvbnRlbnRf&#10;VHlwZXNdLnhtbFBLAQItABQABgAIAAAAIQA4/SH/1gAAAJQBAAALAAAAAAAAAAAAAAAAAC8BAABf&#10;cmVscy8ucmVsc1BLAQItABQABgAIAAAAIQDAcwXOLQIAAGYEAAAOAAAAAAAAAAAAAAAAAC4CAABk&#10;cnMvZTJvRG9jLnhtbFBLAQItABQABgAIAAAAIQBKzo8m3wAAAAgBAAAPAAAAAAAAAAAAAAAAAIcE&#10;AABkcnMvZG93bnJldi54bWxQSwUGAAAAAAQABADzAAAAkwUAAAAA&#10;" stroked="f">
                <v:textbox style="mso-fit-shape-to-text:t" inset="0,0,0,0">
                  <w:txbxContent>
                    <w:p w14:paraId="165FE97F" w14:textId="576BDAB7" w:rsidR="0026292F" w:rsidRPr="0026292F" w:rsidRDefault="0026292F" w:rsidP="0026292F">
                      <w:pPr>
                        <w:pStyle w:val="Caption1"/>
                        <w:spacing w:line="240" w:lineRule="exact"/>
                        <w:jc w:val="both"/>
                        <w:rPr>
                          <w:rFonts w:ascii="Palatino Linotype" w:hAnsi="Palatino Linotype"/>
                          <w:i w:val="0"/>
                          <w:iCs w:val="0"/>
                          <w:noProof/>
                          <w:color w:val="auto"/>
                          <w:sz w:val="16"/>
                          <w:szCs w:val="16"/>
                          <w:lang w:val="en-US"/>
                        </w:rPr>
                      </w:pPr>
                      <w:r w:rsidRPr="0026292F">
                        <w:rPr>
                          <w:rFonts w:ascii="Palatino Linotype" w:hAnsi="Palatino Linotype"/>
                          <w:i w:val="0"/>
                          <w:iCs w:val="0"/>
                          <w:color w:val="auto"/>
                          <w:sz w:val="16"/>
                          <w:szCs w:val="16"/>
                          <w:lang w:val="en-US"/>
                        </w:rPr>
                        <w:t xml:space="preserve">Supplementary Information Figure </w:t>
                      </w:r>
                      <w:r>
                        <w:rPr>
                          <w:rFonts w:ascii="Palatino Linotype" w:hAnsi="Palatino Linotype"/>
                          <w:i w:val="0"/>
                          <w:iCs w:val="0"/>
                          <w:color w:val="auto"/>
                          <w:sz w:val="16"/>
                          <w:szCs w:val="16"/>
                          <w:lang w:val="en-US"/>
                        </w:rPr>
                        <w:t>2</w:t>
                      </w:r>
                      <w:r w:rsidRPr="0026292F">
                        <w:rPr>
                          <w:rFonts w:ascii="Palatino Linotype" w:hAnsi="Palatino Linotype"/>
                          <w:i w:val="0"/>
                          <w:iCs w:val="0"/>
                          <w:color w:val="auto"/>
                          <w:sz w:val="16"/>
                          <w:szCs w:val="16"/>
                          <w:lang w:val="en-US"/>
                        </w:rPr>
                        <w:t>: Peptide mapping of the P-</w:t>
                      </w:r>
                      <w:proofErr w:type="spellStart"/>
                      <w:r w:rsidRPr="0026292F">
                        <w:rPr>
                          <w:rFonts w:ascii="Palatino Linotype" w:hAnsi="Palatino Linotype"/>
                          <w:i w:val="0"/>
                          <w:iCs w:val="0"/>
                          <w:color w:val="auto"/>
                          <w:sz w:val="16"/>
                          <w:szCs w:val="16"/>
                          <w:lang w:val="en-US"/>
                        </w:rPr>
                        <w:t>rhNf</w:t>
                      </w:r>
                      <w:proofErr w:type="spellEnd"/>
                      <w:r w:rsidRPr="0026292F">
                        <w:rPr>
                          <w:rFonts w:ascii="Palatino Linotype" w:hAnsi="Palatino Linotype"/>
                          <w:i w:val="0"/>
                          <w:iCs w:val="0"/>
                          <w:color w:val="auto"/>
                          <w:sz w:val="16"/>
                          <w:szCs w:val="16"/>
                          <w:lang w:val="en-US"/>
                        </w:rPr>
                        <w:t>-L, E-</w:t>
                      </w:r>
                      <w:proofErr w:type="spellStart"/>
                      <w:r w:rsidRPr="0026292F">
                        <w:rPr>
                          <w:rFonts w:ascii="Palatino Linotype" w:hAnsi="Palatino Linotype"/>
                          <w:i w:val="0"/>
                          <w:iCs w:val="0"/>
                          <w:color w:val="auto"/>
                          <w:sz w:val="16"/>
                          <w:szCs w:val="16"/>
                          <w:lang w:val="en-US"/>
                        </w:rPr>
                        <w:t>rhNf</w:t>
                      </w:r>
                      <w:proofErr w:type="spellEnd"/>
                      <w:r w:rsidRPr="0026292F">
                        <w:rPr>
                          <w:rFonts w:ascii="Palatino Linotype" w:hAnsi="Palatino Linotype"/>
                          <w:i w:val="0"/>
                          <w:iCs w:val="0"/>
                          <w:color w:val="auto"/>
                          <w:sz w:val="16"/>
                          <w:szCs w:val="16"/>
                          <w:lang w:val="en-US"/>
                        </w:rPr>
                        <w:t xml:space="preserve">-L, and </w:t>
                      </w:r>
                      <w:proofErr w:type="spellStart"/>
                      <w:r w:rsidRPr="0026292F">
                        <w:rPr>
                          <w:rFonts w:ascii="Palatino Linotype" w:hAnsi="Palatino Linotype"/>
                          <w:i w:val="0"/>
                          <w:iCs w:val="0"/>
                          <w:color w:val="auto"/>
                          <w:sz w:val="16"/>
                          <w:szCs w:val="16"/>
                          <w:lang w:val="en-US"/>
                        </w:rPr>
                        <w:t>bNF</w:t>
                      </w:r>
                      <w:proofErr w:type="spellEnd"/>
                      <w:r w:rsidRPr="0026292F">
                        <w:rPr>
                          <w:rFonts w:ascii="Palatino Linotype" w:hAnsi="Palatino Linotype"/>
                          <w:i w:val="0"/>
                          <w:iCs w:val="0"/>
                          <w:color w:val="auto"/>
                          <w:sz w:val="16"/>
                          <w:szCs w:val="16"/>
                          <w:lang w:val="en-US"/>
                        </w:rPr>
                        <w:t xml:space="preserve">-L. A peptide map of the calibrator proteins was obtained following tryptic digestion of the three </w:t>
                      </w:r>
                      <w:proofErr w:type="spellStart"/>
                      <w:r w:rsidRPr="0026292F">
                        <w:rPr>
                          <w:rFonts w:ascii="Palatino Linotype" w:hAnsi="Palatino Linotype"/>
                          <w:i w:val="0"/>
                          <w:iCs w:val="0"/>
                          <w:color w:val="auto"/>
                          <w:sz w:val="16"/>
                          <w:szCs w:val="16"/>
                          <w:lang w:val="en-US"/>
                        </w:rPr>
                        <w:t>Nf</w:t>
                      </w:r>
                      <w:proofErr w:type="spellEnd"/>
                      <w:r w:rsidRPr="0026292F">
                        <w:rPr>
                          <w:rFonts w:ascii="Palatino Linotype" w:hAnsi="Palatino Linotype"/>
                          <w:i w:val="0"/>
                          <w:iCs w:val="0"/>
                          <w:color w:val="auto"/>
                          <w:sz w:val="16"/>
                          <w:szCs w:val="16"/>
                          <w:lang w:val="en-US"/>
                        </w:rPr>
                        <w:t>-L proteins overnight and injection of the peptides into a UHPLC Vanquish system on a C18 column coupled to an Orbitrap Q-</w:t>
                      </w:r>
                      <w:proofErr w:type="spellStart"/>
                      <w:r w:rsidRPr="0026292F">
                        <w:rPr>
                          <w:rFonts w:ascii="Palatino Linotype" w:hAnsi="Palatino Linotype"/>
                          <w:i w:val="0"/>
                          <w:iCs w:val="0"/>
                          <w:color w:val="auto"/>
                          <w:sz w:val="16"/>
                          <w:szCs w:val="16"/>
                          <w:lang w:val="en-US"/>
                        </w:rPr>
                        <w:t>Exactive</w:t>
                      </w:r>
                      <w:proofErr w:type="spellEnd"/>
                      <w:r w:rsidRPr="0026292F">
                        <w:rPr>
                          <w:rFonts w:ascii="Palatino Linotype" w:hAnsi="Palatino Linotype"/>
                          <w:i w:val="0"/>
                          <w:iCs w:val="0"/>
                          <w:color w:val="auto"/>
                          <w:sz w:val="16"/>
                          <w:szCs w:val="16"/>
                          <w:lang w:val="en-US"/>
                        </w:rPr>
                        <w:t xml:space="preserve"> Plus. The identified peptides are mapped against the human </w:t>
                      </w:r>
                      <w:proofErr w:type="spellStart"/>
                      <w:r w:rsidRPr="0026292F">
                        <w:rPr>
                          <w:rFonts w:ascii="Palatino Linotype" w:hAnsi="Palatino Linotype"/>
                          <w:i w:val="0"/>
                          <w:iCs w:val="0"/>
                          <w:color w:val="auto"/>
                          <w:sz w:val="16"/>
                          <w:szCs w:val="16"/>
                          <w:lang w:val="en-US"/>
                        </w:rPr>
                        <w:t>Nf</w:t>
                      </w:r>
                      <w:proofErr w:type="spellEnd"/>
                      <w:r w:rsidRPr="0026292F">
                        <w:rPr>
                          <w:rFonts w:ascii="Palatino Linotype" w:hAnsi="Palatino Linotype"/>
                          <w:i w:val="0"/>
                          <w:iCs w:val="0"/>
                          <w:color w:val="auto"/>
                          <w:sz w:val="16"/>
                          <w:szCs w:val="16"/>
                          <w:lang w:val="en-US"/>
                        </w:rPr>
                        <w:t>-L sequence (</w:t>
                      </w:r>
                      <w:proofErr w:type="spellStart"/>
                      <w:r w:rsidRPr="0026292F">
                        <w:rPr>
                          <w:rFonts w:ascii="Palatino Linotype" w:hAnsi="Palatino Linotype"/>
                          <w:i w:val="0"/>
                          <w:iCs w:val="0"/>
                          <w:color w:val="auto"/>
                          <w:sz w:val="16"/>
                          <w:szCs w:val="16"/>
                          <w:lang w:val="en-US"/>
                        </w:rPr>
                        <w:t>Uniprot</w:t>
                      </w:r>
                      <w:proofErr w:type="spellEnd"/>
                      <w:r w:rsidRPr="0026292F">
                        <w:rPr>
                          <w:rFonts w:ascii="Palatino Linotype" w:hAnsi="Palatino Linotype"/>
                          <w:i w:val="0"/>
                          <w:iCs w:val="0"/>
                          <w:color w:val="auto"/>
                          <w:sz w:val="16"/>
                          <w:szCs w:val="16"/>
                          <w:lang w:val="en-US"/>
                        </w:rPr>
                        <w:t xml:space="preserve"> entry: P07196). The identified peptides of the P-</w:t>
                      </w:r>
                      <w:proofErr w:type="spellStart"/>
                      <w:r w:rsidRPr="0026292F">
                        <w:rPr>
                          <w:rFonts w:ascii="Palatino Linotype" w:hAnsi="Palatino Linotype"/>
                          <w:i w:val="0"/>
                          <w:iCs w:val="0"/>
                          <w:color w:val="auto"/>
                          <w:sz w:val="16"/>
                          <w:szCs w:val="16"/>
                          <w:lang w:val="en-US"/>
                        </w:rPr>
                        <w:t>rhNf</w:t>
                      </w:r>
                      <w:proofErr w:type="spellEnd"/>
                      <w:r w:rsidRPr="0026292F">
                        <w:rPr>
                          <w:rFonts w:ascii="Palatino Linotype" w:hAnsi="Palatino Linotype"/>
                          <w:i w:val="0"/>
                          <w:iCs w:val="0"/>
                          <w:color w:val="auto"/>
                          <w:sz w:val="16"/>
                          <w:szCs w:val="16"/>
                          <w:lang w:val="en-US"/>
                        </w:rPr>
                        <w:t>-L are underlined in red, the E-</w:t>
                      </w:r>
                      <w:proofErr w:type="spellStart"/>
                      <w:r w:rsidRPr="0026292F">
                        <w:rPr>
                          <w:rFonts w:ascii="Palatino Linotype" w:hAnsi="Palatino Linotype"/>
                          <w:i w:val="0"/>
                          <w:iCs w:val="0"/>
                          <w:color w:val="auto"/>
                          <w:sz w:val="16"/>
                          <w:szCs w:val="16"/>
                          <w:lang w:val="en-US"/>
                        </w:rPr>
                        <w:t>rhNf</w:t>
                      </w:r>
                      <w:proofErr w:type="spellEnd"/>
                      <w:r w:rsidRPr="0026292F">
                        <w:rPr>
                          <w:rFonts w:ascii="Palatino Linotype" w:hAnsi="Palatino Linotype"/>
                          <w:i w:val="0"/>
                          <w:iCs w:val="0"/>
                          <w:color w:val="auto"/>
                          <w:sz w:val="16"/>
                          <w:szCs w:val="16"/>
                          <w:lang w:val="en-US"/>
                        </w:rPr>
                        <w:t xml:space="preserve">-L are in yellow and the </w:t>
                      </w:r>
                      <w:proofErr w:type="spellStart"/>
                      <w:r w:rsidRPr="0026292F">
                        <w:rPr>
                          <w:rFonts w:ascii="Palatino Linotype" w:hAnsi="Palatino Linotype"/>
                          <w:i w:val="0"/>
                          <w:iCs w:val="0"/>
                          <w:color w:val="auto"/>
                          <w:sz w:val="16"/>
                          <w:szCs w:val="16"/>
                          <w:lang w:val="en-US"/>
                        </w:rPr>
                        <w:t>bNf</w:t>
                      </w:r>
                      <w:proofErr w:type="spellEnd"/>
                      <w:r w:rsidRPr="0026292F">
                        <w:rPr>
                          <w:rFonts w:ascii="Palatino Linotype" w:hAnsi="Palatino Linotype"/>
                          <w:i w:val="0"/>
                          <w:iCs w:val="0"/>
                          <w:color w:val="auto"/>
                          <w:sz w:val="16"/>
                          <w:szCs w:val="16"/>
                          <w:lang w:val="en-US"/>
                        </w:rPr>
                        <w:t xml:space="preserve">-L are in green. One </w:t>
                      </w:r>
                      <w:proofErr w:type="spellStart"/>
                      <w:r w:rsidRPr="0026292F">
                        <w:rPr>
                          <w:rFonts w:ascii="Palatino Linotype" w:hAnsi="Palatino Linotype"/>
                          <w:i w:val="0"/>
                          <w:iCs w:val="0"/>
                          <w:color w:val="auto"/>
                          <w:sz w:val="16"/>
                          <w:szCs w:val="16"/>
                          <w:lang w:val="en-US"/>
                        </w:rPr>
                        <w:t>bNf</w:t>
                      </w:r>
                      <w:proofErr w:type="spellEnd"/>
                      <w:r w:rsidRPr="0026292F">
                        <w:rPr>
                          <w:rFonts w:ascii="Palatino Linotype" w:hAnsi="Palatino Linotype"/>
                          <w:i w:val="0"/>
                          <w:iCs w:val="0"/>
                          <w:color w:val="auto"/>
                          <w:sz w:val="16"/>
                          <w:szCs w:val="16"/>
                          <w:lang w:val="en-US"/>
                        </w:rPr>
                        <w:t>-L peptide is underlined with a  dotted line as the bovine sequence contains additional amino acids on this part of the sequence.  The epitopes of antibodies used in the immunoassay ADx206 and ADx209 are highlighted in blue and green respectively.</w:t>
                      </w:r>
                    </w:p>
                  </w:txbxContent>
                </v:textbox>
                <w10:wrap type="topAndBottom" anchorx="margin"/>
              </v:shape>
            </w:pict>
          </mc:Fallback>
        </mc:AlternateContent>
      </w:r>
      <w:r>
        <w:rPr>
          <w:b w:val="0"/>
          <w:bCs/>
          <w:noProof/>
          <w:sz w:val="22"/>
          <w:szCs w:val="24"/>
          <w:lang w:eastAsia="zh-CN"/>
        </w:rPr>
        <w:drawing>
          <wp:anchor distT="0" distB="0" distL="114300" distR="114300" simplePos="0" relativeHeight="251658240" behindDoc="0" locked="0" layoutInCell="1" allowOverlap="1" wp14:anchorId="22F9EFF5" wp14:editId="7F348B8A">
            <wp:simplePos x="0" y="0"/>
            <wp:positionH relativeFrom="margin">
              <wp:align>right</wp:align>
            </wp:positionH>
            <wp:positionV relativeFrom="paragraph">
              <wp:posOffset>360</wp:posOffset>
            </wp:positionV>
            <wp:extent cx="5712460" cy="326136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2460" cy="3261360"/>
                    </a:xfrm>
                    <a:prstGeom prst="rect">
                      <a:avLst/>
                    </a:prstGeom>
                    <a:noFill/>
                  </pic:spPr>
                </pic:pic>
              </a:graphicData>
            </a:graphic>
          </wp:anchor>
        </w:drawing>
      </w:r>
    </w:p>
    <w:p w14:paraId="4B429E91" w14:textId="6820E568" w:rsidR="0013692B" w:rsidRDefault="0013692B" w:rsidP="0026292F">
      <w:pPr>
        <w:pStyle w:val="MDPI21heading1"/>
        <w:jc w:val="both"/>
        <w:rPr>
          <w:sz w:val="22"/>
          <w:szCs w:val="24"/>
          <w:lang w:eastAsia="zh-CN"/>
        </w:rPr>
      </w:pPr>
    </w:p>
    <w:p w14:paraId="325C9D94" w14:textId="3D0B6CA1" w:rsidR="0013692B" w:rsidRDefault="0013692B" w:rsidP="0026292F">
      <w:pPr>
        <w:pStyle w:val="MDPI21heading1"/>
        <w:jc w:val="both"/>
        <w:rPr>
          <w:sz w:val="22"/>
          <w:szCs w:val="24"/>
          <w:lang w:eastAsia="zh-CN"/>
        </w:rPr>
      </w:pPr>
    </w:p>
    <w:p w14:paraId="38DD694A" w14:textId="5C600DF8" w:rsidR="0013692B" w:rsidRDefault="0013692B" w:rsidP="0026292F">
      <w:pPr>
        <w:pStyle w:val="MDPI21heading1"/>
        <w:jc w:val="both"/>
        <w:rPr>
          <w:sz w:val="22"/>
          <w:szCs w:val="24"/>
          <w:lang w:eastAsia="zh-CN"/>
        </w:rPr>
      </w:pPr>
    </w:p>
    <w:p w14:paraId="17701EF8" w14:textId="77777777" w:rsidR="0013692B" w:rsidRDefault="0013692B" w:rsidP="0026292F">
      <w:pPr>
        <w:pStyle w:val="MDPI21heading1"/>
        <w:jc w:val="both"/>
        <w:rPr>
          <w:sz w:val="22"/>
          <w:szCs w:val="24"/>
          <w:lang w:eastAsia="zh-CN"/>
        </w:rPr>
      </w:pPr>
    </w:p>
    <w:p w14:paraId="2D2766A7" w14:textId="0C84A5C4" w:rsidR="0013692B" w:rsidRDefault="0013692B" w:rsidP="0026292F">
      <w:pPr>
        <w:pStyle w:val="MDPI21heading1"/>
        <w:jc w:val="both"/>
        <w:rPr>
          <w:sz w:val="22"/>
          <w:szCs w:val="24"/>
          <w:lang w:eastAsia="zh-CN"/>
        </w:rPr>
      </w:pPr>
    </w:p>
    <w:p w14:paraId="45CEC1DE" w14:textId="5EED6A87" w:rsidR="0013692B" w:rsidRDefault="0013692B" w:rsidP="0026292F">
      <w:pPr>
        <w:pStyle w:val="MDPI21heading1"/>
        <w:jc w:val="both"/>
        <w:rPr>
          <w:sz w:val="22"/>
          <w:szCs w:val="24"/>
          <w:lang w:eastAsia="zh-CN"/>
        </w:rPr>
      </w:pPr>
    </w:p>
    <w:p w14:paraId="185C74B0" w14:textId="0CBADB97" w:rsidR="0026292F" w:rsidRDefault="0013692B" w:rsidP="004A76D0">
      <w:pPr>
        <w:pStyle w:val="MDPI21heading1"/>
        <w:ind w:left="2040"/>
        <w:jc w:val="both"/>
        <w:rPr>
          <w:sz w:val="22"/>
          <w:szCs w:val="24"/>
          <w:lang w:eastAsia="zh-CN"/>
        </w:rPr>
      </w:pPr>
      <w:r w:rsidRPr="0026292F">
        <w:rPr>
          <w:rFonts w:ascii="CMU Sans Serif" w:eastAsia="Calibri" w:hAnsi="CMU Sans Serif" w:cs="CMU Sans Serif"/>
          <w:b w:val="0"/>
          <w:noProof/>
          <w:snapToGrid/>
          <w:color w:val="auto"/>
          <w:sz w:val="22"/>
          <w:lang w:val="nl-BE" w:eastAsia="en-US" w:bidi="ar-SA"/>
        </w:rPr>
        <w:lastRenderedPageBreak/>
        <mc:AlternateContent>
          <mc:Choice Requires="wps">
            <w:drawing>
              <wp:anchor distT="0" distB="0" distL="114300" distR="114300" simplePos="0" relativeHeight="251669504" behindDoc="0" locked="0" layoutInCell="1" allowOverlap="1" wp14:anchorId="7786DBC3" wp14:editId="78E360DB">
                <wp:simplePos x="0" y="0"/>
                <wp:positionH relativeFrom="margin">
                  <wp:align>right</wp:align>
                </wp:positionH>
                <wp:positionV relativeFrom="paragraph">
                  <wp:posOffset>5992578</wp:posOffset>
                </wp:positionV>
                <wp:extent cx="5709285" cy="635"/>
                <wp:effectExtent l="0" t="0" r="5715" b="6350"/>
                <wp:wrapTopAndBottom/>
                <wp:docPr id="14" name="Text Box 14"/>
                <wp:cNvGraphicFramePr/>
                <a:graphic xmlns:a="http://schemas.openxmlformats.org/drawingml/2006/main">
                  <a:graphicData uri="http://schemas.microsoft.com/office/word/2010/wordprocessingShape">
                    <wps:wsp>
                      <wps:cNvSpPr txBox="1"/>
                      <wps:spPr>
                        <a:xfrm>
                          <a:off x="0" y="0"/>
                          <a:ext cx="5709285" cy="635"/>
                        </a:xfrm>
                        <a:prstGeom prst="rect">
                          <a:avLst/>
                        </a:prstGeom>
                        <a:solidFill>
                          <a:prstClr val="white"/>
                        </a:solidFill>
                        <a:ln>
                          <a:noFill/>
                        </a:ln>
                      </wps:spPr>
                      <wps:txbx>
                        <w:txbxContent>
                          <w:p w14:paraId="60E6D2F6" w14:textId="0CEF131D" w:rsidR="0013692B" w:rsidRPr="0026292F" w:rsidRDefault="0013692B" w:rsidP="0013692B">
                            <w:pPr>
                              <w:pStyle w:val="Caption1"/>
                              <w:spacing w:line="240" w:lineRule="exact"/>
                              <w:jc w:val="both"/>
                              <w:rPr>
                                <w:rFonts w:ascii="Palatino Linotype" w:hAnsi="Palatino Linotype"/>
                                <w:i w:val="0"/>
                                <w:iCs w:val="0"/>
                                <w:noProof/>
                                <w:color w:val="auto"/>
                                <w:sz w:val="16"/>
                                <w:szCs w:val="16"/>
                                <w:lang w:val="en-US"/>
                              </w:rPr>
                            </w:pPr>
                            <w:r w:rsidRPr="0013692B">
                              <w:rPr>
                                <w:rFonts w:ascii="Palatino Linotype" w:hAnsi="Palatino Linotype"/>
                                <w:i w:val="0"/>
                                <w:iCs w:val="0"/>
                                <w:color w:val="auto"/>
                                <w:sz w:val="16"/>
                                <w:szCs w:val="16"/>
                                <w:lang w:val="en-US"/>
                              </w:rPr>
                              <w:t>Supplementary Information Figure 4: Calibrator-specific differences in the quantification of CSF Nf-L concentrations measured with the ADx Nf-L ELISA. A) AD samples, B) FTD samples and C) SCD samples. Similar results with the UmanDiagnostic Nf-L ELISA are not shown. The group comparisons were performed using Kruskal-Wallis’ ANOVA.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786DBC3" id="Text Box 14" o:spid="_x0000_s1028" type="#_x0000_t202" style="position:absolute;left:0;text-align:left;margin-left:398.35pt;margin-top:471.85pt;width:449.55pt;height:.05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vmMAIAAGYEAAAOAAAAZHJzL2Uyb0RvYy54bWysVMFu2zAMvQ/YPwi6L07SpeuCOEWWIsOA&#10;oi2QDD0rshwLkEWNUmJnXz9KttOu22nYRaZIitJ7j/Titq0NOyn0GmzOJ6MxZ8pKKLQ95Pz7bvPh&#10;hjMfhC2EAatyflae3y7fv1s0bq6mUIEpFDIqYv28cTmvQnDzLPOyUrXwI3DKUrAErEWgLR6yAkVD&#10;1WuTTcfj66wBLByCVN6T964L8mWqX5ZKhsey9Cowk3N6W0grpnUf12y5EPMDCldp2T9D/MMraqEt&#10;XXopdSeCYEfUf5SqtUTwUIaRhDqDstRSJQyEZjJ+g2ZbCacSFiLHuwtN/v+VlQ+nJ2S6IO0+cmZF&#10;TRrtVBvYF2gZuYifxvk5pW0dJYaW/JQ7+D05I+y2xDp+CRCjODF9vrAbq0lyzj6NP09vZpxJil1f&#10;zWKN7OWoQx++KqhZNHKOJF1iVJzufehSh5R4kweji402Jm5iYG2QnQTJ3FQ6qL74b1nGxlwL8VRX&#10;MHqyiK/DEa3Q7tvEx9WAcQ/FmaAjdM3jndxouu9e+PAkkLqF0NIEhEdaSgNNzqG3OKsAf/7NH/NJ&#10;RIpy1lD35dz/OApUnJlvluSNrToYOBj7wbDHeg2EdEKz5WQy6QAGM5glQv1Mg7GKt1BIWEl35TwM&#10;5jp0M0CDJdVqlZKoIZ0I93brZCw98LprnwW6XpVAYj7A0Jdi/kacLjfJ41bHQEwn5SKvHYs93dTM&#10;Sft+8OK0vN6nrJffw/IXAAAA//8DAFBLAwQUAAYACAAAACEAeAkCFt8AAAAIAQAADwAAAGRycy9k&#10;b3ducmV2LnhtbEyPwU7DMBBE70j8g7VIvSDqtI1KEuJUVQUHuFSEXri58TYOxOvIdtrw9xgucJyd&#10;1cybcjOZnp3R+c6SgMU8AYbUWNVRK+Dw9nSXAfNBkpK9JRTwhR421fVVKQtlL/SK5zq0LIaQL6QA&#10;HcJQcO4bjUb6uR2QoneyzsgQpWu5cvISw03Pl0my5kZ2FBu0HHCnsfmsRyNgn77v9e14enzZpiv3&#10;fBh364+2FmJ2M20fgAWcwt8z/OBHdKgi09GOpDzrBcQhQUCeru6BRTvL8wWw4+8lA16V/P+A6hsA&#10;AP//AwBQSwECLQAUAAYACAAAACEAtoM4kv4AAADhAQAAEwAAAAAAAAAAAAAAAAAAAAAAW0NvbnRl&#10;bnRfVHlwZXNdLnhtbFBLAQItABQABgAIAAAAIQA4/SH/1gAAAJQBAAALAAAAAAAAAAAAAAAAAC8B&#10;AABfcmVscy8ucmVsc1BLAQItABQABgAIAAAAIQDPSKvmMAIAAGYEAAAOAAAAAAAAAAAAAAAAAC4C&#10;AABkcnMvZTJvRG9jLnhtbFBLAQItABQABgAIAAAAIQB4CQIW3wAAAAgBAAAPAAAAAAAAAAAAAAAA&#10;AIoEAABkcnMvZG93bnJldi54bWxQSwUGAAAAAAQABADzAAAAlgUAAAAA&#10;" stroked="f">
                <v:textbox style="mso-fit-shape-to-text:t" inset="0,0,0,0">
                  <w:txbxContent>
                    <w:p w14:paraId="60E6D2F6" w14:textId="0CEF131D" w:rsidR="0013692B" w:rsidRPr="0026292F" w:rsidRDefault="0013692B" w:rsidP="0013692B">
                      <w:pPr>
                        <w:pStyle w:val="Caption1"/>
                        <w:spacing w:line="240" w:lineRule="exact"/>
                        <w:jc w:val="both"/>
                        <w:rPr>
                          <w:rFonts w:ascii="Palatino Linotype" w:hAnsi="Palatino Linotype"/>
                          <w:i w:val="0"/>
                          <w:iCs w:val="0"/>
                          <w:noProof/>
                          <w:color w:val="auto"/>
                          <w:sz w:val="16"/>
                          <w:szCs w:val="16"/>
                          <w:lang w:val="en-US"/>
                        </w:rPr>
                      </w:pPr>
                      <w:r w:rsidRPr="0013692B">
                        <w:rPr>
                          <w:rFonts w:ascii="Palatino Linotype" w:hAnsi="Palatino Linotype"/>
                          <w:i w:val="0"/>
                          <w:iCs w:val="0"/>
                          <w:color w:val="auto"/>
                          <w:sz w:val="16"/>
                          <w:szCs w:val="16"/>
                          <w:lang w:val="en-US"/>
                        </w:rPr>
                        <w:t xml:space="preserve">Supplementary Information Figure 4: Calibrator-specific differences in the quantification of CSF </w:t>
                      </w:r>
                      <w:proofErr w:type="spellStart"/>
                      <w:r w:rsidRPr="0013692B">
                        <w:rPr>
                          <w:rFonts w:ascii="Palatino Linotype" w:hAnsi="Palatino Linotype"/>
                          <w:i w:val="0"/>
                          <w:iCs w:val="0"/>
                          <w:color w:val="auto"/>
                          <w:sz w:val="16"/>
                          <w:szCs w:val="16"/>
                          <w:lang w:val="en-US"/>
                        </w:rPr>
                        <w:t>Nf</w:t>
                      </w:r>
                      <w:proofErr w:type="spellEnd"/>
                      <w:r w:rsidRPr="0013692B">
                        <w:rPr>
                          <w:rFonts w:ascii="Palatino Linotype" w:hAnsi="Palatino Linotype"/>
                          <w:i w:val="0"/>
                          <w:iCs w:val="0"/>
                          <w:color w:val="auto"/>
                          <w:sz w:val="16"/>
                          <w:szCs w:val="16"/>
                          <w:lang w:val="en-US"/>
                        </w:rPr>
                        <w:t xml:space="preserve">-L concentrations measured with the </w:t>
                      </w:r>
                      <w:proofErr w:type="spellStart"/>
                      <w:r w:rsidRPr="0013692B">
                        <w:rPr>
                          <w:rFonts w:ascii="Palatino Linotype" w:hAnsi="Palatino Linotype"/>
                          <w:i w:val="0"/>
                          <w:iCs w:val="0"/>
                          <w:color w:val="auto"/>
                          <w:sz w:val="16"/>
                          <w:szCs w:val="16"/>
                          <w:lang w:val="en-US"/>
                        </w:rPr>
                        <w:t>ADx</w:t>
                      </w:r>
                      <w:proofErr w:type="spellEnd"/>
                      <w:r w:rsidRPr="0013692B">
                        <w:rPr>
                          <w:rFonts w:ascii="Palatino Linotype" w:hAnsi="Palatino Linotype"/>
                          <w:i w:val="0"/>
                          <w:iCs w:val="0"/>
                          <w:color w:val="auto"/>
                          <w:sz w:val="16"/>
                          <w:szCs w:val="16"/>
                          <w:lang w:val="en-US"/>
                        </w:rPr>
                        <w:t xml:space="preserve"> </w:t>
                      </w:r>
                      <w:proofErr w:type="spellStart"/>
                      <w:r w:rsidRPr="0013692B">
                        <w:rPr>
                          <w:rFonts w:ascii="Palatino Linotype" w:hAnsi="Palatino Linotype"/>
                          <w:i w:val="0"/>
                          <w:iCs w:val="0"/>
                          <w:color w:val="auto"/>
                          <w:sz w:val="16"/>
                          <w:szCs w:val="16"/>
                          <w:lang w:val="en-US"/>
                        </w:rPr>
                        <w:t>Nf</w:t>
                      </w:r>
                      <w:proofErr w:type="spellEnd"/>
                      <w:r w:rsidRPr="0013692B">
                        <w:rPr>
                          <w:rFonts w:ascii="Palatino Linotype" w:hAnsi="Palatino Linotype"/>
                          <w:i w:val="0"/>
                          <w:iCs w:val="0"/>
                          <w:color w:val="auto"/>
                          <w:sz w:val="16"/>
                          <w:szCs w:val="16"/>
                          <w:lang w:val="en-US"/>
                        </w:rPr>
                        <w:t xml:space="preserve">-L ELISA. A) AD samples, B) FTD samples and C) SCD samples. Similar results with the </w:t>
                      </w:r>
                      <w:proofErr w:type="spellStart"/>
                      <w:r w:rsidRPr="0013692B">
                        <w:rPr>
                          <w:rFonts w:ascii="Palatino Linotype" w:hAnsi="Palatino Linotype"/>
                          <w:i w:val="0"/>
                          <w:iCs w:val="0"/>
                          <w:color w:val="auto"/>
                          <w:sz w:val="16"/>
                          <w:szCs w:val="16"/>
                          <w:lang w:val="en-US"/>
                        </w:rPr>
                        <w:t>UmanDiagnostic</w:t>
                      </w:r>
                      <w:proofErr w:type="spellEnd"/>
                      <w:r w:rsidRPr="0013692B">
                        <w:rPr>
                          <w:rFonts w:ascii="Palatino Linotype" w:hAnsi="Palatino Linotype"/>
                          <w:i w:val="0"/>
                          <w:iCs w:val="0"/>
                          <w:color w:val="auto"/>
                          <w:sz w:val="16"/>
                          <w:szCs w:val="16"/>
                          <w:lang w:val="en-US"/>
                        </w:rPr>
                        <w:t xml:space="preserve"> </w:t>
                      </w:r>
                      <w:proofErr w:type="spellStart"/>
                      <w:r w:rsidRPr="0013692B">
                        <w:rPr>
                          <w:rFonts w:ascii="Palatino Linotype" w:hAnsi="Palatino Linotype"/>
                          <w:i w:val="0"/>
                          <w:iCs w:val="0"/>
                          <w:color w:val="auto"/>
                          <w:sz w:val="16"/>
                          <w:szCs w:val="16"/>
                          <w:lang w:val="en-US"/>
                        </w:rPr>
                        <w:t>Nf</w:t>
                      </w:r>
                      <w:proofErr w:type="spellEnd"/>
                      <w:r w:rsidRPr="0013692B">
                        <w:rPr>
                          <w:rFonts w:ascii="Palatino Linotype" w:hAnsi="Palatino Linotype"/>
                          <w:i w:val="0"/>
                          <w:iCs w:val="0"/>
                          <w:color w:val="auto"/>
                          <w:sz w:val="16"/>
                          <w:szCs w:val="16"/>
                          <w:lang w:val="en-US"/>
                        </w:rPr>
                        <w:t>-L ELISA are not shown. The group comparisons were performed using Kruskal-Wallis’ ANOVA.</w:t>
                      </w:r>
                    </w:p>
                  </w:txbxContent>
                </v:textbox>
                <w10:wrap type="topAndBottom" anchorx="margin"/>
              </v:shape>
            </w:pict>
          </mc:Fallback>
        </mc:AlternateContent>
      </w:r>
      <w:r>
        <w:rPr>
          <w:b w:val="0"/>
          <w:bCs/>
          <w:noProof/>
          <w:sz w:val="22"/>
          <w:szCs w:val="24"/>
          <w:lang w:eastAsia="zh-CN"/>
        </w:rPr>
        <w:drawing>
          <wp:anchor distT="0" distB="0" distL="114300" distR="114300" simplePos="0" relativeHeight="251667456" behindDoc="0" locked="0" layoutInCell="1" allowOverlap="1" wp14:anchorId="31684906" wp14:editId="2B1539F5">
            <wp:simplePos x="0" y="0"/>
            <wp:positionH relativeFrom="margin">
              <wp:align>right</wp:align>
            </wp:positionH>
            <wp:positionV relativeFrom="paragraph">
              <wp:posOffset>4119245</wp:posOffset>
            </wp:positionV>
            <wp:extent cx="5761355" cy="1847215"/>
            <wp:effectExtent l="0" t="0" r="0" b="63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1847215"/>
                    </a:xfrm>
                    <a:prstGeom prst="rect">
                      <a:avLst/>
                    </a:prstGeom>
                    <a:noFill/>
                  </pic:spPr>
                </pic:pic>
              </a:graphicData>
            </a:graphic>
          </wp:anchor>
        </w:drawing>
      </w:r>
      <w:r w:rsidRPr="0026292F">
        <w:rPr>
          <w:rFonts w:ascii="CMU Sans Serif" w:eastAsia="Calibri" w:hAnsi="CMU Sans Serif" w:cs="CMU Sans Serif"/>
          <w:b w:val="0"/>
          <w:noProof/>
          <w:snapToGrid/>
          <w:color w:val="auto"/>
          <w:sz w:val="22"/>
          <w:lang w:val="nl-BE" w:eastAsia="en-US" w:bidi="ar-SA"/>
        </w:rPr>
        <mc:AlternateContent>
          <mc:Choice Requires="wps">
            <w:drawing>
              <wp:anchor distT="0" distB="0" distL="114300" distR="114300" simplePos="0" relativeHeight="251666432" behindDoc="0" locked="0" layoutInCell="1" allowOverlap="1" wp14:anchorId="15B54355" wp14:editId="4F0034EB">
                <wp:simplePos x="0" y="0"/>
                <wp:positionH relativeFrom="margin">
                  <wp:align>right</wp:align>
                </wp:positionH>
                <wp:positionV relativeFrom="paragraph">
                  <wp:posOffset>2943569</wp:posOffset>
                </wp:positionV>
                <wp:extent cx="5709285" cy="635"/>
                <wp:effectExtent l="0" t="0" r="5715" b="6350"/>
                <wp:wrapTopAndBottom/>
                <wp:docPr id="12" name="Text Box 12"/>
                <wp:cNvGraphicFramePr/>
                <a:graphic xmlns:a="http://schemas.openxmlformats.org/drawingml/2006/main">
                  <a:graphicData uri="http://schemas.microsoft.com/office/word/2010/wordprocessingShape">
                    <wps:wsp>
                      <wps:cNvSpPr txBox="1"/>
                      <wps:spPr>
                        <a:xfrm>
                          <a:off x="0" y="0"/>
                          <a:ext cx="5709285" cy="635"/>
                        </a:xfrm>
                        <a:prstGeom prst="rect">
                          <a:avLst/>
                        </a:prstGeom>
                        <a:solidFill>
                          <a:prstClr val="white"/>
                        </a:solidFill>
                        <a:ln>
                          <a:noFill/>
                        </a:ln>
                      </wps:spPr>
                      <wps:txbx>
                        <w:txbxContent>
                          <w:p w14:paraId="25E15911" w14:textId="7FCD8F45" w:rsidR="0013692B" w:rsidRPr="0026292F" w:rsidRDefault="0013692B" w:rsidP="0013692B">
                            <w:pPr>
                              <w:pStyle w:val="Caption1"/>
                              <w:spacing w:line="240" w:lineRule="exact"/>
                              <w:jc w:val="both"/>
                              <w:rPr>
                                <w:rFonts w:ascii="Palatino Linotype" w:hAnsi="Palatino Linotype"/>
                                <w:i w:val="0"/>
                                <w:iCs w:val="0"/>
                                <w:noProof/>
                                <w:color w:val="auto"/>
                                <w:sz w:val="16"/>
                                <w:szCs w:val="16"/>
                                <w:lang w:val="en-US"/>
                              </w:rPr>
                            </w:pPr>
                            <w:r w:rsidRPr="0013692B">
                              <w:rPr>
                                <w:rFonts w:ascii="Palatino Linotype" w:hAnsi="Palatino Linotype"/>
                                <w:i w:val="0"/>
                                <w:iCs w:val="0"/>
                                <w:color w:val="auto"/>
                                <w:sz w:val="16"/>
                                <w:szCs w:val="16"/>
                                <w:lang w:val="en-US"/>
                              </w:rPr>
                              <w:t>Supplementary Information Figure 3: Tryptic digestion of bNf-L and P-rhNf-L in the presence of isotopically labeled Nf-L. The figure shows the ratio of natural/labeled extracted peak chromatograms areas of peptides from the P-rhNf-L (blue) and bNf-L material (orange) injected in triplicate. Error bars represent the standard deviation between the value natural/labeled ratio of each injection.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B54355" id="Text Box 12" o:spid="_x0000_s1029" type="#_x0000_t202" style="position:absolute;left:0;text-align:left;margin-left:398.35pt;margin-top:231.8pt;width:449.55pt;height:.05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97LgIAAGYEAAAOAAAAZHJzL2Uyb0RvYy54bWysVMFu2zAMvQ/YPwi6L04ypGuNOEWWIsOA&#10;oC2QDD0rshwLkEWNUmJnXz9KjtOt22nYRaZIitJ7j/T8vmsMOyn0GmzBJ6MxZ8pKKLU9FPzbbv3h&#10;ljMfhC2FAasKflae3y/ev5u3LldTqMGUChkVsT5vXcHrEFyeZV7WqhF+BE5ZClaAjQi0xUNWomip&#10;emOy6Xh8k7WApUOQynvyPvRBvkj1q0rJ8FRVXgVmCk5vC2nFtO7jmi3mIj+gcLWWl2eIf3hFI7Sl&#10;S6+lHkQQ7Ij6j1KNlggeqjCS0GRQVVqqhIHQTMZv0Gxr4VTCQuR4d6XJ/7+y8vH0jEyXpN2UMysa&#10;0minusA+Q8fIRfy0zueUtnWUGDryU+7g9+SMsLsKm/glQIzixPT5ym6sJsk5+zS+m97OOJMUu/k4&#10;izWy16MOffiioGHRKDiSdIlRcdr40KcOKfEmD0aXa21M3MTAyiA7CZK5rXVQl+K/ZRkbcy3EU33B&#10;6Mkivh5HtEK37xIfV+x7KM8EHaFvHu/kWtN9G+HDs0DqFkJLExCeaKkMtAWHi8VZDfjjb/6YTyJS&#10;lLOWuq/g/vtRoOLMfLUkb2zVwcDB2A+GPTYrIKQTmi0nk0kHMJjBrBCaFxqMZbyFQsJKuqvgYTBX&#10;oZ8BGiyplsuURA3pRNjYrZOx9MDrrnsR6C6qBBLzEYa+FPkbcfrcJI9bHgMxnZSLvPYsXuimZk7a&#10;XwYvTsuv+5T1+ntY/AQAAP//AwBQSwMEFAAGAAgAAAAhACEfx1vgAAAACAEAAA8AAABkcnMvZG93&#10;bnJldi54bWxMj8FOwzAQRO9I/Qdrkbgg6pRGoQ1xqqpqD3CpCL1wc+NtHBqvI9tpw99juMBxdlYz&#10;b4rVaDp2QedbSwJm0wQYUm1VS42Aw/vuYQHMB0lKdpZQwBd6WJWTm0Lmyl7pDS9VaFgMIZ9LATqE&#10;Pufc1xqN9FPbI0XvZJ2RIUrXcOXkNYabjj8mScaNbCk2aNnjRmN9rgYjYJ9+7PX9cNq+rtO5ezkM&#10;m+yzqYS4ux3Xz8ACjuHvGX7wIzqUkeloB1KedQLikCAgzeYZsGgvlssZsOPv5Ql4WfD/A8pvAAAA&#10;//8DAFBLAQItABQABgAIAAAAIQC2gziS/gAAAOEBAAATAAAAAAAAAAAAAAAAAAAAAABbQ29udGVu&#10;dF9UeXBlc10ueG1sUEsBAi0AFAAGAAgAAAAhADj9If/WAAAAlAEAAAsAAAAAAAAAAAAAAAAALwEA&#10;AF9yZWxzLy5yZWxzUEsBAi0AFAAGAAgAAAAhALX8b3suAgAAZgQAAA4AAAAAAAAAAAAAAAAALgIA&#10;AGRycy9lMm9Eb2MueG1sUEsBAi0AFAAGAAgAAAAhACEfx1vgAAAACAEAAA8AAAAAAAAAAAAAAAAA&#10;iAQAAGRycy9kb3ducmV2LnhtbFBLBQYAAAAABAAEAPMAAACVBQAAAAA=&#10;" stroked="f">
                <v:textbox style="mso-fit-shape-to-text:t" inset="0,0,0,0">
                  <w:txbxContent>
                    <w:p w14:paraId="25E15911" w14:textId="7FCD8F45" w:rsidR="0013692B" w:rsidRPr="0026292F" w:rsidRDefault="0013692B" w:rsidP="0013692B">
                      <w:pPr>
                        <w:pStyle w:val="Caption1"/>
                        <w:spacing w:line="240" w:lineRule="exact"/>
                        <w:jc w:val="both"/>
                        <w:rPr>
                          <w:rFonts w:ascii="Palatino Linotype" w:hAnsi="Palatino Linotype"/>
                          <w:i w:val="0"/>
                          <w:iCs w:val="0"/>
                          <w:noProof/>
                          <w:color w:val="auto"/>
                          <w:sz w:val="16"/>
                          <w:szCs w:val="16"/>
                          <w:lang w:val="en-US"/>
                        </w:rPr>
                      </w:pPr>
                      <w:r w:rsidRPr="0013692B">
                        <w:rPr>
                          <w:rFonts w:ascii="Palatino Linotype" w:hAnsi="Palatino Linotype"/>
                          <w:i w:val="0"/>
                          <w:iCs w:val="0"/>
                          <w:color w:val="auto"/>
                          <w:sz w:val="16"/>
                          <w:szCs w:val="16"/>
                          <w:lang w:val="en-US"/>
                        </w:rPr>
                        <w:t xml:space="preserve">Supplementary Information Figure 3: Tryptic digestion of </w:t>
                      </w:r>
                      <w:proofErr w:type="spellStart"/>
                      <w:r w:rsidRPr="0013692B">
                        <w:rPr>
                          <w:rFonts w:ascii="Palatino Linotype" w:hAnsi="Palatino Linotype"/>
                          <w:i w:val="0"/>
                          <w:iCs w:val="0"/>
                          <w:color w:val="auto"/>
                          <w:sz w:val="16"/>
                          <w:szCs w:val="16"/>
                          <w:lang w:val="en-US"/>
                        </w:rPr>
                        <w:t>bNf</w:t>
                      </w:r>
                      <w:proofErr w:type="spellEnd"/>
                      <w:r w:rsidRPr="0013692B">
                        <w:rPr>
                          <w:rFonts w:ascii="Palatino Linotype" w:hAnsi="Palatino Linotype"/>
                          <w:i w:val="0"/>
                          <w:iCs w:val="0"/>
                          <w:color w:val="auto"/>
                          <w:sz w:val="16"/>
                          <w:szCs w:val="16"/>
                          <w:lang w:val="en-US"/>
                        </w:rPr>
                        <w:t>-L and P-</w:t>
                      </w:r>
                      <w:proofErr w:type="spellStart"/>
                      <w:r w:rsidRPr="0013692B">
                        <w:rPr>
                          <w:rFonts w:ascii="Palatino Linotype" w:hAnsi="Palatino Linotype"/>
                          <w:i w:val="0"/>
                          <w:iCs w:val="0"/>
                          <w:color w:val="auto"/>
                          <w:sz w:val="16"/>
                          <w:szCs w:val="16"/>
                          <w:lang w:val="en-US"/>
                        </w:rPr>
                        <w:t>rhNf</w:t>
                      </w:r>
                      <w:proofErr w:type="spellEnd"/>
                      <w:r w:rsidRPr="0013692B">
                        <w:rPr>
                          <w:rFonts w:ascii="Palatino Linotype" w:hAnsi="Palatino Linotype"/>
                          <w:i w:val="0"/>
                          <w:iCs w:val="0"/>
                          <w:color w:val="auto"/>
                          <w:sz w:val="16"/>
                          <w:szCs w:val="16"/>
                          <w:lang w:val="en-US"/>
                        </w:rPr>
                        <w:t xml:space="preserve">-L in the presence of isotopically labeled </w:t>
                      </w:r>
                      <w:proofErr w:type="spellStart"/>
                      <w:r w:rsidRPr="0013692B">
                        <w:rPr>
                          <w:rFonts w:ascii="Palatino Linotype" w:hAnsi="Palatino Linotype"/>
                          <w:i w:val="0"/>
                          <w:iCs w:val="0"/>
                          <w:color w:val="auto"/>
                          <w:sz w:val="16"/>
                          <w:szCs w:val="16"/>
                          <w:lang w:val="en-US"/>
                        </w:rPr>
                        <w:t>Nf</w:t>
                      </w:r>
                      <w:proofErr w:type="spellEnd"/>
                      <w:r w:rsidRPr="0013692B">
                        <w:rPr>
                          <w:rFonts w:ascii="Palatino Linotype" w:hAnsi="Palatino Linotype"/>
                          <w:i w:val="0"/>
                          <w:iCs w:val="0"/>
                          <w:color w:val="auto"/>
                          <w:sz w:val="16"/>
                          <w:szCs w:val="16"/>
                          <w:lang w:val="en-US"/>
                        </w:rPr>
                        <w:t>-L. The figure shows the ratio of natural/labeled extracted peak chromatograms areas of peptides from the P-</w:t>
                      </w:r>
                      <w:proofErr w:type="spellStart"/>
                      <w:r w:rsidRPr="0013692B">
                        <w:rPr>
                          <w:rFonts w:ascii="Palatino Linotype" w:hAnsi="Palatino Linotype"/>
                          <w:i w:val="0"/>
                          <w:iCs w:val="0"/>
                          <w:color w:val="auto"/>
                          <w:sz w:val="16"/>
                          <w:szCs w:val="16"/>
                          <w:lang w:val="en-US"/>
                        </w:rPr>
                        <w:t>rhNf</w:t>
                      </w:r>
                      <w:proofErr w:type="spellEnd"/>
                      <w:r w:rsidRPr="0013692B">
                        <w:rPr>
                          <w:rFonts w:ascii="Palatino Linotype" w:hAnsi="Palatino Linotype"/>
                          <w:i w:val="0"/>
                          <w:iCs w:val="0"/>
                          <w:color w:val="auto"/>
                          <w:sz w:val="16"/>
                          <w:szCs w:val="16"/>
                          <w:lang w:val="en-US"/>
                        </w:rPr>
                        <w:t xml:space="preserve">-L (blue) and </w:t>
                      </w:r>
                      <w:proofErr w:type="spellStart"/>
                      <w:r w:rsidRPr="0013692B">
                        <w:rPr>
                          <w:rFonts w:ascii="Palatino Linotype" w:hAnsi="Palatino Linotype"/>
                          <w:i w:val="0"/>
                          <w:iCs w:val="0"/>
                          <w:color w:val="auto"/>
                          <w:sz w:val="16"/>
                          <w:szCs w:val="16"/>
                          <w:lang w:val="en-US"/>
                        </w:rPr>
                        <w:t>bNf</w:t>
                      </w:r>
                      <w:proofErr w:type="spellEnd"/>
                      <w:r w:rsidRPr="0013692B">
                        <w:rPr>
                          <w:rFonts w:ascii="Palatino Linotype" w:hAnsi="Palatino Linotype"/>
                          <w:i w:val="0"/>
                          <w:iCs w:val="0"/>
                          <w:color w:val="auto"/>
                          <w:sz w:val="16"/>
                          <w:szCs w:val="16"/>
                          <w:lang w:val="en-US"/>
                        </w:rPr>
                        <w:t>-L material (orange) injected in triplicate. Error bars represent the standard deviation between the value natural/labeled ratio of each injection.</w:t>
                      </w:r>
                    </w:p>
                  </w:txbxContent>
                </v:textbox>
                <w10:wrap type="topAndBottom" anchorx="margin"/>
              </v:shape>
            </w:pict>
          </mc:Fallback>
        </mc:AlternateContent>
      </w:r>
      <w:r>
        <w:rPr>
          <w:b w:val="0"/>
          <w:bCs/>
          <w:noProof/>
          <w:sz w:val="22"/>
          <w:szCs w:val="24"/>
          <w:lang w:eastAsia="zh-CN"/>
        </w:rPr>
        <w:drawing>
          <wp:anchor distT="0" distB="0" distL="114300" distR="114300" simplePos="0" relativeHeight="251664384" behindDoc="0" locked="0" layoutInCell="1" allowOverlap="1" wp14:anchorId="148710E3" wp14:editId="0A919368">
            <wp:simplePos x="0" y="0"/>
            <wp:positionH relativeFrom="margin">
              <wp:align>right</wp:align>
            </wp:positionH>
            <wp:positionV relativeFrom="paragraph">
              <wp:posOffset>11</wp:posOffset>
            </wp:positionV>
            <wp:extent cx="5755005" cy="2889885"/>
            <wp:effectExtent l="0" t="0" r="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005" cy="2889885"/>
                    </a:xfrm>
                    <a:prstGeom prst="rect">
                      <a:avLst/>
                    </a:prstGeom>
                    <a:noFill/>
                  </pic:spPr>
                </pic:pic>
              </a:graphicData>
            </a:graphic>
          </wp:anchor>
        </w:drawing>
      </w:r>
      <w:r>
        <w:rPr>
          <w:sz w:val="22"/>
          <w:szCs w:val="24"/>
          <w:lang w:eastAsia="zh-CN"/>
        </w:rPr>
        <w:t>Supplementary Information Figure 4</w:t>
      </w:r>
    </w:p>
    <w:p w14:paraId="60BFB0AD" w14:textId="2126014F" w:rsidR="0013692B" w:rsidRPr="0026292F" w:rsidRDefault="0013692B" w:rsidP="0013692B">
      <w:pPr>
        <w:pStyle w:val="MDPI21heading1"/>
        <w:ind w:left="1530"/>
        <w:jc w:val="both"/>
        <w:rPr>
          <w:b w:val="0"/>
          <w:bCs/>
          <w:sz w:val="22"/>
          <w:szCs w:val="24"/>
          <w:lang w:eastAsia="zh-CN"/>
        </w:rPr>
      </w:pPr>
    </w:p>
    <w:sectPr w:rsidR="0013692B" w:rsidRPr="0026292F" w:rsidSect="009B551E">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0B36" w14:textId="77777777" w:rsidR="0026292F" w:rsidRDefault="0026292F">
      <w:pPr>
        <w:spacing w:line="240" w:lineRule="auto"/>
      </w:pPr>
      <w:r>
        <w:separator/>
      </w:r>
    </w:p>
  </w:endnote>
  <w:endnote w:type="continuationSeparator" w:id="0">
    <w:p w14:paraId="4EFFBE13" w14:textId="77777777" w:rsidR="0026292F" w:rsidRDefault="00262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MU Sans Serif">
    <w:altName w:val="Mongolian Baiti"/>
    <w:panose1 w:val="02000603000000000000"/>
    <w:charset w:val="00"/>
    <w:family w:val="auto"/>
    <w:pitch w:val="variable"/>
    <w:sig w:usb0="E10002FF" w:usb1="5201E9EB" w:usb2="00020004" w:usb3="00000000" w:csb0="000001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CF11" w14:textId="77777777" w:rsidR="0026292F" w:rsidRPr="00A71A3D" w:rsidRDefault="0026292F" w:rsidP="0004400E">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07F6" w14:textId="77777777" w:rsidR="0026292F" w:rsidRDefault="0026292F" w:rsidP="00A24869">
    <w:pPr>
      <w:pStyle w:val="MDPIfooterfirstpage"/>
      <w:pBdr>
        <w:top w:val="single" w:sz="4" w:space="0" w:color="000000"/>
      </w:pBdr>
      <w:adjustRightInd w:val="0"/>
      <w:snapToGrid w:val="0"/>
      <w:spacing w:before="480" w:line="100" w:lineRule="exact"/>
      <w:rPr>
        <w:i/>
        <w:iCs/>
        <w:lang w:val="fr-CH"/>
      </w:rPr>
    </w:pPr>
  </w:p>
  <w:p w14:paraId="781A55AF" w14:textId="31790E73" w:rsidR="0026292F" w:rsidRPr="008B308E" w:rsidRDefault="0026292F" w:rsidP="004340C2">
    <w:pPr>
      <w:pStyle w:val="MDPIfooterfirstpage"/>
      <w:tabs>
        <w:tab w:val="clear" w:pos="8845"/>
        <w:tab w:val="right" w:pos="10466"/>
      </w:tabs>
      <w:spacing w:line="240" w:lineRule="auto"/>
      <w:jc w:val="both"/>
      <w:rPr>
        <w:lang w:val="fr-CH"/>
      </w:rPr>
    </w:pPr>
    <w:r w:rsidRPr="00B04A30">
      <w:rPr>
        <w:i/>
        <w:iCs/>
        <w:lang w:val="fr-CH"/>
      </w:rPr>
      <w:t>Int. J. Mol. Sci.</w:t>
    </w:r>
    <w:r w:rsidRPr="00176A50">
      <w:rPr>
        <w:i/>
        <w:lang w:val="fr-CH"/>
      </w:rPr>
      <w:t xml:space="preserve"> </w:t>
    </w:r>
    <w:r>
      <w:rPr>
        <w:b/>
        <w:iCs/>
        <w:lang w:val="fr-CH"/>
      </w:rPr>
      <w:t>2022</w:t>
    </w:r>
    <w:r w:rsidRPr="008B308E">
      <w:rPr>
        <w:lang w:val="fr-CH"/>
      </w:rPr>
      <w:tab/>
      <w:t>www.mdpi.com/journal/</w:t>
    </w:r>
    <w:r>
      <w:t>ijms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FF8C" w14:textId="77777777" w:rsidR="0026292F" w:rsidRDefault="0026292F">
      <w:pPr>
        <w:spacing w:line="240" w:lineRule="auto"/>
      </w:pPr>
      <w:r>
        <w:separator/>
      </w:r>
    </w:p>
  </w:footnote>
  <w:footnote w:type="continuationSeparator" w:id="0">
    <w:p w14:paraId="53E813BB" w14:textId="77777777" w:rsidR="0026292F" w:rsidRDefault="002629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2B07" w14:textId="77777777" w:rsidR="0026292F" w:rsidRDefault="0026292F" w:rsidP="0004400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9C6A" w14:textId="51C29977" w:rsidR="0026292F" w:rsidRDefault="0026292F" w:rsidP="004340C2">
    <w:pPr>
      <w:tabs>
        <w:tab w:val="right" w:pos="10466"/>
      </w:tabs>
      <w:adjustRightInd w:val="0"/>
      <w:snapToGrid w:val="0"/>
      <w:spacing w:line="240" w:lineRule="auto"/>
      <w:rPr>
        <w:sz w:val="16"/>
      </w:rPr>
    </w:pPr>
    <w:r>
      <w:rPr>
        <w:i/>
        <w:sz w:val="16"/>
      </w:rPr>
      <w:t xml:space="preserve">Int. J. Mol. Sci. </w:t>
    </w:r>
    <w:r>
      <w:rPr>
        <w:b/>
        <w:sz w:val="16"/>
      </w:rPr>
      <w:t>2022</w:t>
    </w:r>
    <w:r w:rsidRPr="00506BC0">
      <w:rPr>
        <w:sz w:val="16"/>
      </w:rPr>
      <w:t>,</w:t>
    </w:r>
    <w:r>
      <w:rPr>
        <w:i/>
        <w:sz w:val="16"/>
      </w:rPr>
      <w:t xml:space="preserve"> </w:t>
    </w:r>
    <w:r>
      <w:rPr>
        <w:sz w:val="16"/>
      </w:rPr>
      <w:t>FOR PEER REVIEW</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63148857" w14:textId="77777777" w:rsidR="0026292F" w:rsidRPr="003257E1" w:rsidRDefault="0026292F" w:rsidP="00A2486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26292F" w:rsidRPr="004340C2" w14:paraId="6775A1DF" w14:textId="77777777" w:rsidTr="005332CC">
      <w:trPr>
        <w:trHeight w:val="686"/>
      </w:trPr>
      <w:tc>
        <w:tcPr>
          <w:tcW w:w="3679" w:type="dxa"/>
          <w:shd w:val="clear" w:color="auto" w:fill="auto"/>
          <w:vAlign w:val="center"/>
        </w:tcPr>
        <w:p w14:paraId="57E088EB" w14:textId="77777777" w:rsidR="0026292F" w:rsidRPr="00762525" w:rsidRDefault="0026292F" w:rsidP="004340C2">
          <w:pPr>
            <w:pStyle w:val="Header"/>
            <w:pBdr>
              <w:bottom w:val="none" w:sz="0" w:space="0" w:color="auto"/>
            </w:pBdr>
            <w:jc w:val="left"/>
            <w:rPr>
              <w:rFonts w:eastAsia="DengXian"/>
              <w:b/>
              <w:bCs/>
            </w:rPr>
          </w:pPr>
          <w:r w:rsidRPr="00762525">
            <w:rPr>
              <w:rFonts w:eastAsia="DengXian"/>
              <w:b/>
              <w:bCs/>
            </w:rPr>
            <w:drawing>
              <wp:inline distT="0" distB="0" distL="0" distR="0" wp14:anchorId="19A02319" wp14:editId="2F6F3ED7">
                <wp:extent cx="1669415" cy="436245"/>
                <wp:effectExtent l="0" t="0" r="0" b="0"/>
                <wp:docPr id="1" name="Picture 3" descr="C:\Users\home\Desktop\logos\ijm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ijm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415" cy="436245"/>
                        </a:xfrm>
                        <a:prstGeom prst="rect">
                          <a:avLst/>
                        </a:prstGeom>
                        <a:noFill/>
                        <a:ln>
                          <a:noFill/>
                        </a:ln>
                      </pic:spPr>
                    </pic:pic>
                  </a:graphicData>
                </a:graphic>
              </wp:inline>
            </w:drawing>
          </w:r>
        </w:p>
      </w:tc>
      <w:tc>
        <w:tcPr>
          <w:tcW w:w="4535" w:type="dxa"/>
          <w:shd w:val="clear" w:color="auto" w:fill="auto"/>
          <w:vAlign w:val="center"/>
        </w:tcPr>
        <w:p w14:paraId="5BF18473" w14:textId="77777777" w:rsidR="0026292F" w:rsidRPr="00762525" w:rsidRDefault="0026292F" w:rsidP="004340C2">
          <w:pPr>
            <w:pStyle w:val="Header"/>
            <w:pBdr>
              <w:bottom w:val="none" w:sz="0" w:space="0" w:color="auto"/>
            </w:pBdr>
            <w:rPr>
              <w:rFonts w:eastAsia="DengXian"/>
              <w:b/>
              <w:bCs/>
            </w:rPr>
          </w:pPr>
        </w:p>
      </w:tc>
      <w:tc>
        <w:tcPr>
          <w:tcW w:w="2273" w:type="dxa"/>
          <w:shd w:val="clear" w:color="auto" w:fill="auto"/>
          <w:vAlign w:val="center"/>
        </w:tcPr>
        <w:p w14:paraId="5B730AE4" w14:textId="77777777" w:rsidR="0026292F" w:rsidRPr="00762525" w:rsidRDefault="0026292F" w:rsidP="005332CC">
          <w:pPr>
            <w:pStyle w:val="Header"/>
            <w:pBdr>
              <w:bottom w:val="none" w:sz="0" w:space="0" w:color="auto"/>
            </w:pBdr>
            <w:jc w:val="right"/>
            <w:rPr>
              <w:rFonts w:eastAsia="DengXian"/>
              <w:b/>
              <w:bCs/>
            </w:rPr>
          </w:pPr>
          <w:r>
            <w:rPr>
              <w:rFonts w:eastAsia="DengXian"/>
              <w:b/>
              <w:bCs/>
            </w:rPr>
            <w:drawing>
              <wp:inline distT="0" distB="0" distL="0" distR="0" wp14:anchorId="59CA7FE4" wp14:editId="48993A19">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26CFC812" w14:textId="77777777" w:rsidR="0026292F" w:rsidRPr="00471F5A" w:rsidRDefault="0026292F" w:rsidP="00A2486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551C9AE8"/>
    <w:lvl w:ilvl="0" w:tplc="E264CA3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2085B"/>
    <w:multiLevelType w:val="hybridMultilevel"/>
    <w:tmpl w:val="77E02BF6"/>
    <w:lvl w:ilvl="0" w:tplc="664029F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012E46"/>
    <w:multiLevelType w:val="hybridMultilevel"/>
    <w:tmpl w:val="7946DCD0"/>
    <w:lvl w:ilvl="0" w:tplc="5C06B1C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11A3B"/>
    <w:multiLevelType w:val="hybridMultilevel"/>
    <w:tmpl w:val="5EB4AE68"/>
    <w:lvl w:ilvl="0" w:tplc="42505D7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4"/>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2"/>
  </w:num>
  <w:num w:numId="8">
    <w:abstractNumId w:val="8"/>
  </w:num>
  <w:num w:numId="9">
    <w:abstractNumId w:val="2"/>
  </w:num>
  <w:num w:numId="10">
    <w:abstractNumId w:val="8"/>
  </w:num>
  <w:num w:numId="11">
    <w:abstractNumId w:val="2"/>
  </w:num>
  <w:num w:numId="12">
    <w:abstractNumId w:val="10"/>
  </w:num>
  <w:num w:numId="13">
    <w:abstractNumId w:val="8"/>
  </w:num>
  <w:num w:numId="14">
    <w:abstractNumId w:val="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7"/>
  </w:num>
  <w:num w:numId="20">
    <w:abstractNumId w:val="0"/>
  </w:num>
  <w:num w:numId="21">
    <w:abstractNumId w:val="8"/>
  </w:num>
  <w:num w:numId="22">
    <w:abstractNumId w:val="2"/>
  </w:num>
  <w:num w:numId="23">
    <w:abstractNumId w:val="0"/>
  </w:num>
  <w:num w:numId="24">
    <w:abstractNumId w:val="1"/>
  </w:num>
  <w:num w:numId="25">
    <w:abstractNumId w:val="1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76"/>
    <w:rsid w:val="0003089F"/>
    <w:rsid w:val="000348D8"/>
    <w:rsid w:val="00035FC3"/>
    <w:rsid w:val="00042AF8"/>
    <w:rsid w:val="0004400E"/>
    <w:rsid w:val="00044C0A"/>
    <w:rsid w:val="0004721A"/>
    <w:rsid w:val="00053EBF"/>
    <w:rsid w:val="0009213F"/>
    <w:rsid w:val="000A0F93"/>
    <w:rsid w:val="000B1F19"/>
    <w:rsid w:val="000B5171"/>
    <w:rsid w:val="000B74CE"/>
    <w:rsid w:val="000C151B"/>
    <w:rsid w:val="000C2465"/>
    <w:rsid w:val="000C504E"/>
    <w:rsid w:val="000D1C00"/>
    <w:rsid w:val="00120C0D"/>
    <w:rsid w:val="00123A57"/>
    <w:rsid w:val="0013692B"/>
    <w:rsid w:val="00144467"/>
    <w:rsid w:val="00146176"/>
    <w:rsid w:val="0016006D"/>
    <w:rsid w:val="00177F6A"/>
    <w:rsid w:val="001A1E76"/>
    <w:rsid w:val="001D349C"/>
    <w:rsid w:val="001D4D23"/>
    <w:rsid w:val="001E2AEB"/>
    <w:rsid w:val="001E4A07"/>
    <w:rsid w:val="0020081E"/>
    <w:rsid w:val="00211F69"/>
    <w:rsid w:val="0021217E"/>
    <w:rsid w:val="002223FC"/>
    <w:rsid w:val="00240486"/>
    <w:rsid w:val="0026292F"/>
    <w:rsid w:val="002E255F"/>
    <w:rsid w:val="003040E0"/>
    <w:rsid w:val="00324292"/>
    <w:rsid w:val="00326141"/>
    <w:rsid w:val="00357E10"/>
    <w:rsid w:val="00370EC8"/>
    <w:rsid w:val="0037766B"/>
    <w:rsid w:val="00377F4F"/>
    <w:rsid w:val="003A15E9"/>
    <w:rsid w:val="003A791E"/>
    <w:rsid w:val="003B7C96"/>
    <w:rsid w:val="003D3232"/>
    <w:rsid w:val="003E012D"/>
    <w:rsid w:val="003F0E95"/>
    <w:rsid w:val="003F1497"/>
    <w:rsid w:val="00401D30"/>
    <w:rsid w:val="0041581F"/>
    <w:rsid w:val="004340C2"/>
    <w:rsid w:val="00443AAF"/>
    <w:rsid w:val="004504C9"/>
    <w:rsid w:val="004505CF"/>
    <w:rsid w:val="004669B4"/>
    <w:rsid w:val="0046725B"/>
    <w:rsid w:val="00471F5A"/>
    <w:rsid w:val="00475043"/>
    <w:rsid w:val="004A046F"/>
    <w:rsid w:val="004A76D0"/>
    <w:rsid w:val="004D3B65"/>
    <w:rsid w:val="00501D0F"/>
    <w:rsid w:val="00506BC0"/>
    <w:rsid w:val="0051540B"/>
    <w:rsid w:val="0053256F"/>
    <w:rsid w:val="005332CC"/>
    <w:rsid w:val="00557B4B"/>
    <w:rsid w:val="00562123"/>
    <w:rsid w:val="005664C6"/>
    <w:rsid w:val="005B6005"/>
    <w:rsid w:val="005C5DE8"/>
    <w:rsid w:val="00605718"/>
    <w:rsid w:val="00606DEF"/>
    <w:rsid w:val="006205C4"/>
    <w:rsid w:val="006311C9"/>
    <w:rsid w:val="00640835"/>
    <w:rsid w:val="00645D18"/>
    <w:rsid w:val="00646BFC"/>
    <w:rsid w:val="0065560B"/>
    <w:rsid w:val="00666C02"/>
    <w:rsid w:val="0068381A"/>
    <w:rsid w:val="00686D0C"/>
    <w:rsid w:val="00691777"/>
    <w:rsid w:val="00692393"/>
    <w:rsid w:val="006A74F9"/>
    <w:rsid w:val="006C6DB8"/>
    <w:rsid w:val="006D7D99"/>
    <w:rsid w:val="0071323C"/>
    <w:rsid w:val="00722347"/>
    <w:rsid w:val="00762525"/>
    <w:rsid w:val="007648D8"/>
    <w:rsid w:val="00792DC7"/>
    <w:rsid w:val="00797AB1"/>
    <w:rsid w:val="007C021F"/>
    <w:rsid w:val="007D0ABE"/>
    <w:rsid w:val="00804595"/>
    <w:rsid w:val="008145DC"/>
    <w:rsid w:val="0082500C"/>
    <w:rsid w:val="00843AAF"/>
    <w:rsid w:val="008474ED"/>
    <w:rsid w:val="00862B31"/>
    <w:rsid w:val="008669FB"/>
    <w:rsid w:val="008A3D4D"/>
    <w:rsid w:val="008B6A2E"/>
    <w:rsid w:val="008C1897"/>
    <w:rsid w:val="008D69AF"/>
    <w:rsid w:val="008F2594"/>
    <w:rsid w:val="0091127C"/>
    <w:rsid w:val="00911F22"/>
    <w:rsid w:val="009161FF"/>
    <w:rsid w:val="00993114"/>
    <w:rsid w:val="009A7262"/>
    <w:rsid w:val="009B54F4"/>
    <w:rsid w:val="009B551E"/>
    <w:rsid w:val="009C1F04"/>
    <w:rsid w:val="009F5C65"/>
    <w:rsid w:val="009F70E6"/>
    <w:rsid w:val="00A15FF4"/>
    <w:rsid w:val="00A1712D"/>
    <w:rsid w:val="00A24869"/>
    <w:rsid w:val="00A563F4"/>
    <w:rsid w:val="00A56FF8"/>
    <w:rsid w:val="00A62565"/>
    <w:rsid w:val="00A65FB0"/>
    <w:rsid w:val="00A8104C"/>
    <w:rsid w:val="00A852BC"/>
    <w:rsid w:val="00AA1BD0"/>
    <w:rsid w:val="00AB5AEE"/>
    <w:rsid w:val="00AC0491"/>
    <w:rsid w:val="00AD4C85"/>
    <w:rsid w:val="00AD7138"/>
    <w:rsid w:val="00AF78DE"/>
    <w:rsid w:val="00B05206"/>
    <w:rsid w:val="00B22E26"/>
    <w:rsid w:val="00B377C4"/>
    <w:rsid w:val="00B46F24"/>
    <w:rsid w:val="00B47634"/>
    <w:rsid w:val="00B60928"/>
    <w:rsid w:val="00B622F2"/>
    <w:rsid w:val="00B72696"/>
    <w:rsid w:val="00B93109"/>
    <w:rsid w:val="00BC74C5"/>
    <w:rsid w:val="00BE2474"/>
    <w:rsid w:val="00C16DD7"/>
    <w:rsid w:val="00C86F84"/>
    <w:rsid w:val="00CC7AAB"/>
    <w:rsid w:val="00CD54D3"/>
    <w:rsid w:val="00CE4114"/>
    <w:rsid w:val="00CE4479"/>
    <w:rsid w:val="00D027BA"/>
    <w:rsid w:val="00D15FD7"/>
    <w:rsid w:val="00DA6AE2"/>
    <w:rsid w:val="00DE07DE"/>
    <w:rsid w:val="00DE228F"/>
    <w:rsid w:val="00E03F44"/>
    <w:rsid w:val="00E14912"/>
    <w:rsid w:val="00E17581"/>
    <w:rsid w:val="00E20009"/>
    <w:rsid w:val="00E26A84"/>
    <w:rsid w:val="00E52E54"/>
    <w:rsid w:val="00E53385"/>
    <w:rsid w:val="00E81963"/>
    <w:rsid w:val="00E82DCF"/>
    <w:rsid w:val="00E8311E"/>
    <w:rsid w:val="00EA591D"/>
    <w:rsid w:val="00EA6902"/>
    <w:rsid w:val="00EA77C5"/>
    <w:rsid w:val="00EC23EC"/>
    <w:rsid w:val="00F05B9C"/>
    <w:rsid w:val="00F1193E"/>
    <w:rsid w:val="00F1450C"/>
    <w:rsid w:val="00F42807"/>
    <w:rsid w:val="00F54E21"/>
    <w:rsid w:val="00F57FA0"/>
    <w:rsid w:val="00F8065D"/>
    <w:rsid w:val="00F879E4"/>
    <w:rsid w:val="00F91974"/>
    <w:rsid w:val="00FC3455"/>
    <w:rsid w:val="00FC39AC"/>
    <w:rsid w:val="00FC7435"/>
    <w:rsid w:val="00FD698E"/>
    <w:rsid w:val="00FF62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9CB23D"/>
  <w15:chartTrackingRefBased/>
  <w15:docId w15:val="{0562E61D-C249-417B-8791-447CF36F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02"/>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A6902"/>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A6902"/>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A6902"/>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A6902"/>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A6902"/>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A6902"/>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EA6902"/>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A6902"/>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EA6902"/>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A6902"/>
    <w:rPr>
      <w:rFonts w:ascii="Palatino Linotype" w:hAnsi="Palatino Linotype"/>
      <w:noProof/>
      <w:color w:val="000000"/>
      <w:szCs w:val="18"/>
    </w:rPr>
  </w:style>
  <w:style w:type="paragraph" w:styleId="Header">
    <w:name w:val="header"/>
    <w:basedOn w:val="Normal"/>
    <w:link w:val="HeaderChar"/>
    <w:uiPriority w:val="99"/>
    <w:rsid w:val="00EA6902"/>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A6902"/>
    <w:rPr>
      <w:rFonts w:ascii="Palatino Linotype" w:hAnsi="Palatino Linotype"/>
      <w:noProof/>
      <w:color w:val="000000"/>
      <w:szCs w:val="18"/>
    </w:rPr>
  </w:style>
  <w:style w:type="paragraph" w:customStyle="1" w:styleId="MDPIheaderjournallogo">
    <w:name w:val="MDPI_header_journal_logo"/>
    <w:qFormat/>
    <w:rsid w:val="00EA6902"/>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A6902"/>
    <w:pPr>
      <w:ind w:firstLine="0"/>
    </w:pPr>
  </w:style>
  <w:style w:type="paragraph" w:customStyle="1" w:styleId="MDPI31text">
    <w:name w:val="MDPI_3.1_text"/>
    <w:qFormat/>
    <w:rsid w:val="00E5338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A6902"/>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EA6902"/>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A690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A6902"/>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332CC"/>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332CC"/>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A6902"/>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A6902"/>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A6902"/>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B7269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A6902"/>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A6902"/>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A6902"/>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EA6902"/>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A6902"/>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EA6902"/>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A6902"/>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A6902"/>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A6902"/>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1540B"/>
    <w:pPr>
      <w:numPr>
        <w:numId w:val="2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A6902"/>
    <w:rPr>
      <w:rFonts w:cs="Tahoma"/>
      <w:szCs w:val="18"/>
    </w:rPr>
  </w:style>
  <w:style w:type="character" w:customStyle="1" w:styleId="BalloonTextChar">
    <w:name w:val="Balloon Text Char"/>
    <w:link w:val="BalloonText"/>
    <w:uiPriority w:val="99"/>
    <w:rsid w:val="00EA6902"/>
    <w:rPr>
      <w:rFonts w:ascii="Palatino Linotype" w:hAnsi="Palatino Linotype" w:cs="Tahoma"/>
      <w:noProof/>
      <w:color w:val="000000"/>
      <w:szCs w:val="18"/>
    </w:rPr>
  </w:style>
  <w:style w:type="character" w:styleId="LineNumber">
    <w:name w:val="line number"/>
    <w:uiPriority w:val="99"/>
    <w:rsid w:val="009B551E"/>
    <w:rPr>
      <w:rFonts w:ascii="Palatino Linotype" w:hAnsi="Palatino Linotype"/>
      <w:sz w:val="16"/>
    </w:rPr>
  </w:style>
  <w:style w:type="table" w:customStyle="1" w:styleId="MDPI41threelinetable">
    <w:name w:val="MDPI_4.1_three_line_table"/>
    <w:basedOn w:val="TableNormal"/>
    <w:uiPriority w:val="99"/>
    <w:rsid w:val="00EA6902"/>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A6902"/>
    <w:rPr>
      <w:color w:val="0000FF"/>
      <w:u w:val="single"/>
    </w:rPr>
  </w:style>
  <w:style w:type="character" w:styleId="UnresolvedMention">
    <w:name w:val="Unresolved Mention"/>
    <w:uiPriority w:val="99"/>
    <w:semiHidden/>
    <w:unhideWhenUsed/>
    <w:rsid w:val="00A65FB0"/>
    <w:rPr>
      <w:color w:val="605E5C"/>
      <w:shd w:val="clear" w:color="auto" w:fill="E1DFDD"/>
    </w:rPr>
  </w:style>
  <w:style w:type="table" w:styleId="TableGrid">
    <w:name w:val="Table Grid"/>
    <w:basedOn w:val="TableNormal"/>
    <w:uiPriority w:val="59"/>
    <w:rsid w:val="00EA690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06B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EA6902"/>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A6902"/>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A6902"/>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C86F8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A6902"/>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A6902"/>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A6902"/>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EA6902"/>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EA6902"/>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A6902"/>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A6902"/>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A6902"/>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A6902"/>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A6902"/>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EA6902"/>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A6902"/>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A6902"/>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A6902"/>
  </w:style>
  <w:style w:type="paragraph" w:styleId="Bibliography">
    <w:name w:val="Bibliography"/>
    <w:basedOn w:val="Normal"/>
    <w:next w:val="Normal"/>
    <w:uiPriority w:val="37"/>
    <w:semiHidden/>
    <w:unhideWhenUsed/>
    <w:rsid w:val="00EA6902"/>
  </w:style>
  <w:style w:type="paragraph" w:styleId="BodyText">
    <w:name w:val="Body Text"/>
    <w:link w:val="BodyTextChar"/>
    <w:rsid w:val="00EA6902"/>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A6902"/>
    <w:rPr>
      <w:rFonts w:ascii="Palatino Linotype" w:hAnsi="Palatino Linotype"/>
      <w:color w:val="000000"/>
      <w:sz w:val="24"/>
      <w:lang w:eastAsia="de-DE"/>
    </w:rPr>
  </w:style>
  <w:style w:type="character" w:styleId="CommentReference">
    <w:name w:val="annotation reference"/>
    <w:rsid w:val="00EA6902"/>
    <w:rPr>
      <w:sz w:val="21"/>
      <w:szCs w:val="21"/>
    </w:rPr>
  </w:style>
  <w:style w:type="paragraph" w:styleId="CommentText">
    <w:name w:val="annotation text"/>
    <w:basedOn w:val="Normal"/>
    <w:link w:val="CommentTextChar"/>
    <w:rsid w:val="00EA6902"/>
  </w:style>
  <w:style w:type="character" w:customStyle="1" w:styleId="CommentTextChar">
    <w:name w:val="Comment Text Char"/>
    <w:link w:val="CommentText"/>
    <w:rsid w:val="00EA6902"/>
    <w:rPr>
      <w:rFonts w:ascii="Palatino Linotype" w:hAnsi="Palatino Linotype"/>
      <w:noProof/>
      <w:color w:val="000000"/>
    </w:rPr>
  </w:style>
  <w:style w:type="paragraph" w:styleId="CommentSubject">
    <w:name w:val="annotation subject"/>
    <w:basedOn w:val="CommentText"/>
    <w:next w:val="CommentText"/>
    <w:link w:val="CommentSubjectChar"/>
    <w:rsid w:val="00EA6902"/>
    <w:rPr>
      <w:b/>
      <w:bCs/>
    </w:rPr>
  </w:style>
  <w:style w:type="character" w:customStyle="1" w:styleId="CommentSubjectChar">
    <w:name w:val="Comment Subject Char"/>
    <w:link w:val="CommentSubject"/>
    <w:rsid w:val="00EA6902"/>
    <w:rPr>
      <w:rFonts w:ascii="Palatino Linotype" w:hAnsi="Palatino Linotype"/>
      <w:b/>
      <w:bCs/>
      <w:noProof/>
      <w:color w:val="000000"/>
    </w:rPr>
  </w:style>
  <w:style w:type="character" w:styleId="EndnoteReference">
    <w:name w:val="endnote reference"/>
    <w:rsid w:val="00EA6902"/>
    <w:rPr>
      <w:vertAlign w:val="superscript"/>
    </w:rPr>
  </w:style>
  <w:style w:type="paragraph" w:styleId="EndnoteText">
    <w:name w:val="endnote text"/>
    <w:basedOn w:val="Normal"/>
    <w:link w:val="EndnoteTextChar"/>
    <w:semiHidden/>
    <w:unhideWhenUsed/>
    <w:rsid w:val="00EA6902"/>
    <w:pPr>
      <w:spacing w:line="240" w:lineRule="auto"/>
    </w:pPr>
  </w:style>
  <w:style w:type="character" w:customStyle="1" w:styleId="EndnoteTextChar">
    <w:name w:val="Endnote Text Char"/>
    <w:link w:val="EndnoteText"/>
    <w:semiHidden/>
    <w:rsid w:val="00EA6902"/>
    <w:rPr>
      <w:rFonts w:ascii="Palatino Linotype" w:hAnsi="Palatino Linotype"/>
      <w:noProof/>
      <w:color w:val="000000"/>
    </w:rPr>
  </w:style>
  <w:style w:type="character" w:styleId="FollowedHyperlink">
    <w:name w:val="FollowedHyperlink"/>
    <w:rsid w:val="00EA6902"/>
    <w:rPr>
      <w:color w:val="954F72"/>
      <w:u w:val="single"/>
    </w:rPr>
  </w:style>
  <w:style w:type="paragraph" w:styleId="FootnoteText">
    <w:name w:val="footnote text"/>
    <w:basedOn w:val="Normal"/>
    <w:link w:val="FootnoteTextChar"/>
    <w:semiHidden/>
    <w:unhideWhenUsed/>
    <w:rsid w:val="00EA6902"/>
    <w:pPr>
      <w:spacing w:line="240" w:lineRule="auto"/>
    </w:pPr>
  </w:style>
  <w:style w:type="character" w:customStyle="1" w:styleId="FootnoteTextChar">
    <w:name w:val="Footnote Text Char"/>
    <w:link w:val="FootnoteText"/>
    <w:semiHidden/>
    <w:rsid w:val="00EA6902"/>
    <w:rPr>
      <w:rFonts w:ascii="Palatino Linotype" w:hAnsi="Palatino Linotype"/>
      <w:noProof/>
      <w:color w:val="000000"/>
    </w:rPr>
  </w:style>
  <w:style w:type="paragraph" w:styleId="NormalWeb">
    <w:name w:val="Normal (Web)"/>
    <w:basedOn w:val="Normal"/>
    <w:uiPriority w:val="99"/>
    <w:rsid w:val="00EA6902"/>
    <w:rPr>
      <w:szCs w:val="24"/>
    </w:rPr>
  </w:style>
  <w:style w:type="paragraph" w:customStyle="1" w:styleId="MsoFootnoteText0">
    <w:name w:val="MsoFootnoteText"/>
    <w:basedOn w:val="NormalWeb"/>
    <w:qFormat/>
    <w:rsid w:val="00EA6902"/>
    <w:rPr>
      <w:rFonts w:ascii="Times New Roman" w:hAnsi="Times New Roman"/>
    </w:rPr>
  </w:style>
  <w:style w:type="character" w:styleId="PageNumber">
    <w:name w:val="page number"/>
    <w:rsid w:val="00EA6902"/>
  </w:style>
  <w:style w:type="character" w:styleId="PlaceholderText">
    <w:name w:val="Placeholder Text"/>
    <w:uiPriority w:val="99"/>
    <w:semiHidden/>
    <w:rsid w:val="00EA6902"/>
    <w:rPr>
      <w:color w:val="808080"/>
    </w:rPr>
  </w:style>
  <w:style w:type="paragraph" w:customStyle="1" w:styleId="MDPI71FootNotes">
    <w:name w:val="MDPI_7.1_FootNotes"/>
    <w:qFormat/>
    <w:rsid w:val="00211F69"/>
    <w:pPr>
      <w:numPr>
        <w:numId w:val="24"/>
      </w:numPr>
      <w:adjustRightInd w:val="0"/>
      <w:snapToGrid w:val="0"/>
      <w:spacing w:line="228" w:lineRule="auto"/>
    </w:pPr>
    <w:rPr>
      <w:rFonts w:ascii="Palatino Linotype" w:eastAsiaTheme="minorEastAsia" w:hAnsi="Palatino Linotype"/>
      <w:noProof/>
      <w:color w:val="000000"/>
      <w:sz w:val="18"/>
    </w:rPr>
  </w:style>
  <w:style w:type="paragraph" w:customStyle="1" w:styleId="Caption1">
    <w:name w:val="Caption1"/>
    <w:basedOn w:val="Normal"/>
    <w:next w:val="Normal"/>
    <w:uiPriority w:val="35"/>
    <w:unhideWhenUsed/>
    <w:qFormat/>
    <w:rsid w:val="0026292F"/>
    <w:pPr>
      <w:spacing w:after="200" w:line="240" w:lineRule="auto"/>
      <w:jc w:val="left"/>
    </w:pPr>
    <w:rPr>
      <w:rFonts w:ascii="Calibri" w:eastAsia="Calibri" w:hAnsi="Calibri"/>
      <w:i/>
      <w:iCs/>
      <w:noProof w:val="0"/>
      <w:color w:val="44546A"/>
      <w:sz w:val="18"/>
      <w:szCs w:val="18"/>
      <w:lang w:val="nl-BE" w:eastAsia="en-US"/>
    </w:rPr>
  </w:style>
  <w:style w:type="paragraph" w:customStyle="1" w:styleId="Caption2">
    <w:name w:val="Caption2"/>
    <w:basedOn w:val="Normal"/>
    <w:next w:val="Normal"/>
    <w:uiPriority w:val="35"/>
    <w:unhideWhenUsed/>
    <w:qFormat/>
    <w:rsid w:val="0026292F"/>
    <w:pPr>
      <w:spacing w:after="200" w:line="240" w:lineRule="auto"/>
      <w:jc w:val="left"/>
    </w:pPr>
    <w:rPr>
      <w:rFonts w:ascii="Calibri" w:eastAsia="Calibri" w:hAnsi="Calibri"/>
      <w:i/>
      <w:iCs/>
      <w:noProof w:val="0"/>
      <w:color w:val="44546A"/>
      <w:sz w:val="18"/>
      <w:szCs w:val="18"/>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655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reyasee.Das\Downloads\ijm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ijms-template</Template>
  <TotalTime>48</TotalTime>
  <Pages>4</Pages>
  <Words>734</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Shreyasee Das</dc:creator>
  <cp:keywords/>
  <dc:description/>
  <cp:lastModifiedBy>Shreyasee Das</cp:lastModifiedBy>
  <cp:revision>8</cp:revision>
  <dcterms:created xsi:type="dcterms:W3CDTF">2022-05-02T07:55:00Z</dcterms:created>
  <dcterms:modified xsi:type="dcterms:W3CDTF">2022-05-06T07:32:00Z</dcterms:modified>
</cp:coreProperties>
</file>