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1FF6B" w14:textId="77777777" w:rsidR="0087032A" w:rsidRPr="004F66D6" w:rsidRDefault="0087032A" w:rsidP="0087032A">
      <w:pPr>
        <w:adjustRightInd w:val="0"/>
        <w:snapToGrid w:val="0"/>
        <w:spacing w:before="240" w:after="60" w:line="228" w:lineRule="auto"/>
        <w:ind w:left="2608"/>
        <w:rPr>
          <w:rFonts w:ascii="Calibri" w:eastAsia="Times New Roman" w:hAnsi="Calibri" w:cs="Calibri"/>
          <w:b/>
          <w:bCs/>
          <w:color w:val="404040"/>
        </w:rPr>
      </w:pPr>
      <w:r w:rsidRPr="00613B31">
        <w:rPr>
          <w:b/>
          <w:bCs/>
          <w:szCs w:val="18"/>
          <w:lang w:bidi="en-US"/>
        </w:rPr>
        <w:t xml:space="preserve">Appendix </w:t>
      </w:r>
      <w:r>
        <w:rPr>
          <w:b/>
          <w:bCs/>
          <w:szCs w:val="18"/>
          <w:lang w:bidi="en-US"/>
        </w:rPr>
        <w:t>1: Features of the training for the spokes</w:t>
      </w:r>
    </w:p>
    <w:p w14:paraId="01107FF2" w14:textId="77777777" w:rsidR="0087032A" w:rsidRPr="00995FA5" w:rsidRDefault="0087032A" w:rsidP="0087032A">
      <w:pPr>
        <w:pStyle w:val="MDPI31text"/>
      </w:pPr>
      <w:r w:rsidRPr="00995FA5">
        <w:t xml:space="preserve">Below are details of the assessment, support, </w:t>
      </w:r>
      <w:proofErr w:type="gramStart"/>
      <w:r w:rsidRPr="00995FA5">
        <w:t>training</w:t>
      </w:r>
      <w:proofErr w:type="gramEnd"/>
      <w:r w:rsidRPr="00995FA5">
        <w:t xml:space="preserve"> and education that Melbourne Sexual Health Centre provided to the three GP spokes to enable them to provide new STI services.</w:t>
      </w:r>
    </w:p>
    <w:p w14:paraId="710912BF" w14:textId="77777777" w:rsidR="0087032A" w:rsidRPr="00995FA5" w:rsidRDefault="0087032A" w:rsidP="0087032A">
      <w:pPr>
        <w:pStyle w:val="MDPI31text"/>
        <w:rPr>
          <w:color w:val="222222"/>
        </w:rPr>
      </w:pPr>
    </w:p>
    <w:p w14:paraId="04210D32" w14:textId="77777777" w:rsidR="0087032A" w:rsidRPr="00995FA5" w:rsidRDefault="0087032A" w:rsidP="0087032A">
      <w:pPr>
        <w:pStyle w:val="MDPI31text"/>
        <w:ind w:hanging="56"/>
        <w:rPr>
          <w:color w:val="222222"/>
        </w:rPr>
      </w:pPr>
      <w:r w:rsidRPr="00995FA5">
        <w:rPr>
          <w:b/>
          <w:bCs/>
          <w:color w:val="222222"/>
          <w:u w:val="single"/>
        </w:rPr>
        <w:t>New GP clinic capabilities and services</w:t>
      </w:r>
    </w:p>
    <w:p w14:paraId="0303F416" w14:textId="77777777" w:rsidR="0087032A" w:rsidRPr="00EE4A8B" w:rsidRDefault="0087032A" w:rsidP="0087032A">
      <w:pPr>
        <w:pStyle w:val="MDPI31text"/>
        <w:ind w:hanging="56"/>
        <w:rPr>
          <w:i/>
          <w:iCs/>
          <w:color w:val="222222"/>
        </w:rPr>
      </w:pPr>
      <w:r w:rsidRPr="00EE4A8B">
        <w:rPr>
          <w:i/>
          <w:iCs/>
          <w:color w:val="222222"/>
        </w:rPr>
        <w:t>Confidential appointment booking</w:t>
      </w:r>
    </w:p>
    <w:p w14:paraId="49B796F4" w14:textId="77777777" w:rsidR="0087032A" w:rsidRPr="00995FA5" w:rsidRDefault="0087032A" w:rsidP="0087032A">
      <w:pPr>
        <w:pStyle w:val="MDPI31text"/>
        <w:ind w:hanging="56"/>
        <w:rPr>
          <w:color w:val="222222"/>
        </w:rPr>
      </w:pPr>
      <w:r w:rsidRPr="00995FA5">
        <w:rPr>
          <w:color w:val="222222"/>
        </w:rPr>
        <w:t xml:space="preserve">Each </w:t>
      </w:r>
      <w:r>
        <w:rPr>
          <w:color w:val="222222"/>
        </w:rPr>
        <w:t>practice</w:t>
      </w:r>
      <w:r w:rsidRPr="00995FA5">
        <w:rPr>
          <w:color w:val="222222"/>
        </w:rPr>
        <w:t xml:space="preserve"> chose a name for their sexual health appointments to make the booking process easier for them and the reception staff. This means that the patients don’t have to discuss the reason for their visit until they speak with the clinician.</w:t>
      </w:r>
    </w:p>
    <w:p w14:paraId="2326F9DE" w14:textId="77777777" w:rsidR="0087032A" w:rsidRPr="00995FA5" w:rsidRDefault="0087032A" w:rsidP="0087032A">
      <w:pPr>
        <w:pStyle w:val="MDPI31text"/>
        <w:ind w:hanging="56"/>
        <w:rPr>
          <w:color w:val="222222"/>
        </w:rPr>
      </w:pPr>
      <w:r w:rsidRPr="00995FA5">
        <w:rPr>
          <w:color w:val="222222"/>
        </w:rPr>
        <w:t> </w:t>
      </w:r>
    </w:p>
    <w:p w14:paraId="294C815B" w14:textId="77777777" w:rsidR="0087032A" w:rsidRPr="00EE4A8B" w:rsidRDefault="0087032A" w:rsidP="0087032A">
      <w:pPr>
        <w:pStyle w:val="MDPI31text"/>
        <w:ind w:hanging="56"/>
        <w:rPr>
          <w:i/>
          <w:iCs/>
          <w:color w:val="222222"/>
        </w:rPr>
      </w:pPr>
      <w:r w:rsidRPr="00EE4A8B">
        <w:rPr>
          <w:i/>
          <w:iCs/>
          <w:color w:val="222222"/>
        </w:rPr>
        <w:t>Model of Care</w:t>
      </w:r>
    </w:p>
    <w:p w14:paraId="770B5360" w14:textId="77777777" w:rsidR="0087032A" w:rsidRPr="00995FA5" w:rsidRDefault="0087032A" w:rsidP="0087032A">
      <w:pPr>
        <w:pStyle w:val="MDPI31text"/>
        <w:ind w:hanging="56"/>
        <w:rPr>
          <w:color w:val="222222"/>
        </w:rPr>
      </w:pPr>
      <w:r w:rsidRPr="00995FA5">
        <w:rPr>
          <w:color w:val="222222"/>
        </w:rPr>
        <w:t>The nurse-initiated model</w:t>
      </w:r>
      <w:r>
        <w:rPr>
          <w:color w:val="222222"/>
        </w:rPr>
        <w:t>,</w:t>
      </w:r>
      <w:r w:rsidRPr="00995FA5">
        <w:rPr>
          <w:color w:val="222222"/>
        </w:rPr>
        <w:t xml:space="preserve"> where the nurse completes the initial risk assessment</w:t>
      </w:r>
      <w:r>
        <w:rPr>
          <w:color w:val="222222"/>
        </w:rPr>
        <w:t>,</w:t>
      </w:r>
      <w:r w:rsidRPr="00995FA5">
        <w:rPr>
          <w:color w:val="222222"/>
        </w:rPr>
        <w:t xml:space="preserve"> and then the patient sees the GP for clinical care</w:t>
      </w:r>
      <w:r>
        <w:rPr>
          <w:color w:val="222222"/>
        </w:rPr>
        <w:t>,</w:t>
      </w:r>
      <w:r w:rsidRPr="00995FA5">
        <w:rPr>
          <w:color w:val="222222"/>
        </w:rPr>
        <w:t xml:space="preserve"> helps embed and strengthen the STI care patient pathway.</w:t>
      </w:r>
    </w:p>
    <w:p w14:paraId="088A897B" w14:textId="77777777" w:rsidR="0087032A" w:rsidRPr="00995FA5" w:rsidRDefault="0087032A" w:rsidP="0087032A">
      <w:pPr>
        <w:pStyle w:val="MDPI31text"/>
        <w:ind w:hanging="56"/>
        <w:rPr>
          <w:color w:val="222222"/>
        </w:rPr>
      </w:pPr>
      <w:r w:rsidRPr="00995FA5">
        <w:rPr>
          <w:color w:val="222222"/>
        </w:rPr>
        <w:t> </w:t>
      </w:r>
    </w:p>
    <w:p w14:paraId="45C8F40C" w14:textId="77777777" w:rsidR="0087032A" w:rsidRPr="00EE4A8B" w:rsidRDefault="0087032A" w:rsidP="0087032A">
      <w:pPr>
        <w:pStyle w:val="MDPI31text"/>
        <w:ind w:hanging="56"/>
        <w:rPr>
          <w:i/>
          <w:iCs/>
          <w:color w:val="222222"/>
        </w:rPr>
      </w:pPr>
      <w:r w:rsidRPr="00EE4A8B">
        <w:rPr>
          <w:i/>
          <w:iCs/>
          <w:color w:val="222222"/>
        </w:rPr>
        <w:t>Bulk billing</w:t>
      </w:r>
    </w:p>
    <w:p w14:paraId="49474B52" w14:textId="77777777" w:rsidR="0087032A" w:rsidRPr="00995FA5" w:rsidRDefault="0087032A" w:rsidP="0087032A">
      <w:pPr>
        <w:pStyle w:val="MDPI31text"/>
        <w:ind w:hanging="56"/>
        <w:rPr>
          <w:color w:val="222222"/>
        </w:rPr>
      </w:pPr>
      <w:r w:rsidRPr="00995FA5">
        <w:rPr>
          <w:color w:val="222222"/>
        </w:rPr>
        <w:t xml:space="preserve">The practices provide bulk billing appointments for STI testing, diagnosis and treatment, and </w:t>
      </w:r>
      <w:r>
        <w:rPr>
          <w:color w:val="222222"/>
        </w:rPr>
        <w:t>some drop-in appointments</w:t>
      </w:r>
      <w:r w:rsidRPr="00995FA5">
        <w:rPr>
          <w:color w:val="222222"/>
        </w:rPr>
        <w:t xml:space="preserve"> for urgent cases.</w:t>
      </w:r>
    </w:p>
    <w:p w14:paraId="4F217642" w14:textId="77777777" w:rsidR="0087032A" w:rsidRPr="00995FA5" w:rsidRDefault="0087032A" w:rsidP="0087032A">
      <w:pPr>
        <w:pStyle w:val="MDPI31text"/>
        <w:ind w:hanging="56"/>
        <w:rPr>
          <w:color w:val="222222"/>
        </w:rPr>
      </w:pPr>
      <w:r w:rsidRPr="00995FA5">
        <w:rPr>
          <w:color w:val="222222"/>
        </w:rPr>
        <w:t> </w:t>
      </w:r>
    </w:p>
    <w:p w14:paraId="51C2AA47" w14:textId="77777777" w:rsidR="0087032A" w:rsidRPr="00EE4A8B" w:rsidRDefault="0087032A" w:rsidP="0087032A">
      <w:pPr>
        <w:pStyle w:val="MDPI31text"/>
        <w:ind w:hanging="56"/>
        <w:rPr>
          <w:i/>
          <w:iCs/>
          <w:color w:val="222222"/>
        </w:rPr>
      </w:pPr>
      <w:r w:rsidRPr="00EE4A8B">
        <w:rPr>
          <w:i/>
          <w:iCs/>
          <w:color w:val="222222"/>
        </w:rPr>
        <w:t>HIV Prevention</w:t>
      </w:r>
    </w:p>
    <w:p w14:paraId="340B39A4" w14:textId="77777777" w:rsidR="0087032A" w:rsidRPr="00995FA5" w:rsidRDefault="0087032A" w:rsidP="0087032A">
      <w:pPr>
        <w:pStyle w:val="MDPI31text"/>
        <w:ind w:hanging="56"/>
        <w:rPr>
          <w:color w:val="222222"/>
        </w:rPr>
      </w:pPr>
      <w:r w:rsidRPr="00995FA5">
        <w:rPr>
          <w:color w:val="222222"/>
        </w:rPr>
        <w:t xml:space="preserve">They prescribe HIV </w:t>
      </w:r>
      <w:r>
        <w:rPr>
          <w:color w:val="222222"/>
        </w:rPr>
        <w:t>post-exposure</w:t>
      </w:r>
      <w:r w:rsidRPr="00995FA5">
        <w:rPr>
          <w:color w:val="222222"/>
        </w:rPr>
        <w:t xml:space="preserve"> prophylaxis (PEP)</w:t>
      </w:r>
      <w:r>
        <w:rPr>
          <w:color w:val="222222"/>
        </w:rPr>
        <w:t>,</w:t>
      </w:r>
      <w:r w:rsidRPr="00995FA5">
        <w:rPr>
          <w:color w:val="222222"/>
        </w:rPr>
        <w:t xml:space="preserve"> sto</w:t>
      </w:r>
      <w:r>
        <w:rPr>
          <w:color w:val="222222"/>
        </w:rPr>
        <w:t>c</w:t>
      </w:r>
      <w:r w:rsidRPr="00995FA5">
        <w:rPr>
          <w:color w:val="222222"/>
        </w:rPr>
        <w:t>ked at their partner pharmacies.</w:t>
      </w:r>
    </w:p>
    <w:p w14:paraId="2DAF05DF" w14:textId="77777777" w:rsidR="0087032A" w:rsidRPr="00995FA5" w:rsidRDefault="0087032A" w:rsidP="0087032A">
      <w:pPr>
        <w:pStyle w:val="MDPI31text"/>
        <w:ind w:hanging="56"/>
        <w:rPr>
          <w:color w:val="222222"/>
        </w:rPr>
      </w:pPr>
      <w:r w:rsidRPr="00995FA5">
        <w:rPr>
          <w:color w:val="222222"/>
        </w:rPr>
        <w:t xml:space="preserve">They prescribe and manage patients requesting HIV </w:t>
      </w:r>
      <w:r>
        <w:rPr>
          <w:color w:val="222222"/>
        </w:rPr>
        <w:t>pre-exposure</w:t>
      </w:r>
      <w:r w:rsidRPr="00995FA5">
        <w:rPr>
          <w:color w:val="222222"/>
        </w:rPr>
        <w:t xml:space="preserve"> prophylaxis (PrEP).</w:t>
      </w:r>
    </w:p>
    <w:p w14:paraId="2E8105D1" w14:textId="77777777" w:rsidR="0087032A" w:rsidRPr="00995FA5" w:rsidRDefault="0087032A" w:rsidP="0087032A">
      <w:pPr>
        <w:pStyle w:val="MDPI31text"/>
        <w:ind w:hanging="56"/>
        <w:rPr>
          <w:color w:val="222222"/>
        </w:rPr>
      </w:pPr>
      <w:r w:rsidRPr="00995FA5">
        <w:rPr>
          <w:color w:val="222222"/>
        </w:rPr>
        <w:t> </w:t>
      </w:r>
    </w:p>
    <w:p w14:paraId="26C8F98B" w14:textId="77777777" w:rsidR="0087032A" w:rsidRPr="00EE4A8B" w:rsidRDefault="0087032A" w:rsidP="0087032A">
      <w:pPr>
        <w:pStyle w:val="MDPI31text"/>
        <w:ind w:hanging="56"/>
        <w:rPr>
          <w:i/>
          <w:iCs/>
          <w:color w:val="222222"/>
        </w:rPr>
      </w:pPr>
      <w:r w:rsidRPr="00EE4A8B">
        <w:rPr>
          <w:i/>
          <w:iCs/>
          <w:color w:val="222222"/>
        </w:rPr>
        <w:t>Injectable treatment for STIs stocked onsite</w:t>
      </w:r>
    </w:p>
    <w:p w14:paraId="071A2271" w14:textId="77777777" w:rsidR="0087032A" w:rsidRPr="00995FA5" w:rsidRDefault="0087032A" w:rsidP="0087032A">
      <w:pPr>
        <w:pStyle w:val="MDPI31text"/>
        <w:ind w:hanging="56"/>
        <w:rPr>
          <w:color w:val="222222"/>
        </w:rPr>
      </w:pPr>
      <w:r w:rsidRPr="00995FA5">
        <w:rPr>
          <w:color w:val="222222"/>
        </w:rPr>
        <w:t>The clinics provide onsite injectable treatment of ceftriaxone and benzathine penicillin</w:t>
      </w:r>
      <w:r>
        <w:rPr>
          <w:color w:val="222222"/>
        </w:rPr>
        <w:t>.</w:t>
      </w:r>
      <w:r w:rsidRPr="00995FA5">
        <w:rPr>
          <w:color w:val="222222"/>
        </w:rPr>
        <w:t xml:space="preserve"> This removes a known barrier to GP care of syphilis and gonorrhoea.</w:t>
      </w:r>
    </w:p>
    <w:p w14:paraId="10A7ED78" w14:textId="77777777" w:rsidR="0087032A" w:rsidRPr="00995FA5" w:rsidRDefault="0087032A" w:rsidP="0087032A">
      <w:pPr>
        <w:pStyle w:val="MDPI31text"/>
        <w:ind w:hanging="56"/>
        <w:rPr>
          <w:color w:val="222222"/>
        </w:rPr>
      </w:pPr>
      <w:r w:rsidRPr="00995FA5">
        <w:rPr>
          <w:color w:val="222222"/>
        </w:rPr>
        <w:t> </w:t>
      </w:r>
    </w:p>
    <w:p w14:paraId="154DD2B6" w14:textId="77777777" w:rsidR="0087032A" w:rsidRPr="00EE4A8B" w:rsidRDefault="0087032A" w:rsidP="0087032A">
      <w:pPr>
        <w:pStyle w:val="MDPI31text"/>
        <w:ind w:hanging="56"/>
        <w:rPr>
          <w:i/>
          <w:iCs/>
          <w:color w:val="222222"/>
        </w:rPr>
      </w:pPr>
      <w:r w:rsidRPr="00EE4A8B">
        <w:rPr>
          <w:i/>
          <w:iCs/>
          <w:color w:val="222222"/>
        </w:rPr>
        <w:t>Connection to Stakeholder Groups</w:t>
      </w:r>
    </w:p>
    <w:p w14:paraId="659959D8" w14:textId="77777777" w:rsidR="0087032A" w:rsidRPr="00995FA5" w:rsidRDefault="0087032A" w:rsidP="0087032A">
      <w:pPr>
        <w:pStyle w:val="MDPI31text"/>
        <w:ind w:hanging="56"/>
        <w:rPr>
          <w:color w:val="222222"/>
        </w:rPr>
      </w:pPr>
      <w:r w:rsidRPr="00995FA5">
        <w:rPr>
          <w:color w:val="222222"/>
        </w:rPr>
        <w:t>The practices have linked with the following agencies for support and education.</w:t>
      </w:r>
    </w:p>
    <w:p w14:paraId="4718A97B" w14:textId="77777777" w:rsidR="0087032A" w:rsidRPr="00995FA5" w:rsidRDefault="0087032A" w:rsidP="0087032A">
      <w:pPr>
        <w:pStyle w:val="MDPI31text"/>
        <w:ind w:hanging="56"/>
        <w:rPr>
          <w:color w:val="222222"/>
        </w:rPr>
      </w:pPr>
      <w:r w:rsidRPr="00995FA5">
        <w:rPr>
          <w:color w:val="222222"/>
        </w:rPr>
        <w:t xml:space="preserve">Thorn Harbour Health – This is a </w:t>
      </w:r>
      <w:r>
        <w:rPr>
          <w:color w:val="222222"/>
        </w:rPr>
        <w:t>community-controlled organisation that develops and delivers</w:t>
      </w:r>
      <w:r w:rsidRPr="00995FA5">
        <w:rPr>
          <w:color w:val="222222"/>
        </w:rPr>
        <w:t xml:space="preserve"> effective community-driven health and </w:t>
      </w:r>
      <w:r>
        <w:rPr>
          <w:color w:val="222222"/>
        </w:rPr>
        <w:t>well-being</w:t>
      </w:r>
      <w:r w:rsidRPr="00995FA5">
        <w:rPr>
          <w:color w:val="222222"/>
        </w:rPr>
        <w:t xml:space="preserve"> programs, </w:t>
      </w:r>
      <w:r>
        <w:rPr>
          <w:color w:val="222222"/>
        </w:rPr>
        <w:t>advocating</w:t>
      </w:r>
      <w:r w:rsidRPr="00995FA5">
        <w:rPr>
          <w:color w:val="222222"/>
        </w:rPr>
        <w:t xml:space="preserve"> to reduce stigma and discrimination.</w:t>
      </w:r>
    </w:p>
    <w:p w14:paraId="182AB0BF" w14:textId="77777777" w:rsidR="0087032A" w:rsidRPr="00995FA5" w:rsidRDefault="0087032A" w:rsidP="0087032A">
      <w:pPr>
        <w:pStyle w:val="MDPI31text"/>
        <w:ind w:hanging="56"/>
        <w:rPr>
          <w:color w:val="222222"/>
        </w:rPr>
      </w:pPr>
      <w:r w:rsidRPr="00995FA5">
        <w:rPr>
          <w:color w:val="222222"/>
        </w:rPr>
        <w:t xml:space="preserve">Family Planning Victoria. This </w:t>
      </w:r>
      <w:r>
        <w:rPr>
          <w:color w:val="222222"/>
        </w:rPr>
        <w:t>organisation</w:t>
      </w:r>
      <w:r w:rsidRPr="00995FA5">
        <w:rPr>
          <w:color w:val="222222"/>
        </w:rPr>
        <w:t xml:space="preserve"> promotes reproductive and sexual health for all Victorians through their clinics, </w:t>
      </w:r>
      <w:proofErr w:type="gramStart"/>
      <w:r w:rsidRPr="00995FA5">
        <w:rPr>
          <w:color w:val="222222"/>
        </w:rPr>
        <w:t>education</w:t>
      </w:r>
      <w:proofErr w:type="gramEnd"/>
      <w:r w:rsidRPr="00995FA5">
        <w:rPr>
          <w:color w:val="222222"/>
        </w:rPr>
        <w:t xml:space="preserve"> and advocacy.</w:t>
      </w:r>
    </w:p>
    <w:p w14:paraId="38CB59CB" w14:textId="77777777" w:rsidR="0087032A" w:rsidRPr="00995FA5" w:rsidRDefault="0087032A" w:rsidP="0087032A">
      <w:pPr>
        <w:pStyle w:val="MDPI31text"/>
        <w:ind w:hanging="56"/>
        <w:rPr>
          <w:color w:val="222222"/>
        </w:rPr>
      </w:pPr>
      <w:r w:rsidRPr="00995FA5">
        <w:rPr>
          <w:color w:val="222222"/>
        </w:rPr>
        <w:t>Rhed</w:t>
      </w:r>
      <w:r>
        <w:rPr>
          <w:color w:val="222222"/>
        </w:rPr>
        <w:t>.</w:t>
      </w:r>
      <w:r w:rsidRPr="00995FA5">
        <w:rPr>
          <w:color w:val="222222"/>
        </w:rPr>
        <w:t xml:space="preserve"> This is a specialist service for the sex industry in Victoria which aims to improve the health and wellbeing of sex workers across Victoria.</w:t>
      </w:r>
    </w:p>
    <w:p w14:paraId="6C408262" w14:textId="77777777" w:rsidR="0087032A" w:rsidRPr="00995FA5" w:rsidRDefault="0087032A" w:rsidP="0087032A">
      <w:pPr>
        <w:pStyle w:val="MDPI31text"/>
        <w:ind w:hanging="56"/>
        <w:rPr>
          <w:color w:val="222222"/>
        </w:rPr>
      </w:pPr>
      <w:r w:rsidRPr="00995FA5">
        <w:rPr>
          <w:color w:val="222222"/>
        </w:rPr>
        <w:t xml:space="preserve">The Victoria Non-Occupational Post Exposure Prophylaxis (NPEP) Service. They are responsible for the </w:t>
      </w:r>
      <w:r>
        <w:rPr>
          <w:color w:val="222222"/>
        </w:rPr>
        <w:t>service administration,</w:t>
      </w:r>
      <w:r w:rsidRPr="00995FA5">
        <w:rPr>
          <w:color w:val="222222"/>
        </w:rPr>
        <w:t xml:space="preserve"> including the </w:t>
      </w:r>
      <w:r>
        <w:rPr>
          <w:color w:val="222222"/>
        </w:rPr>
        <w:t>coordination</w:t>
      </w:r>
      <w:r w:rsidRPr="00995FA5">
        <w:rPr>
          <w:color w:val="222222"/>
        </w:rPr>
        <w:t xml:space="preserve"> of sites where NPEP is available throughout Victoria.</w:t>
      </w:r>
    </w:p>
    <w:p w14:paraId="01D6C7F1" w14:textId="77777777" w:rsidR="0087032A" w:rsidRPr="00995FA5" w:rsidRDefault="0087032A" w:rsidP="0087032A">
      <w:pPr>
        <w:pStyle w:val="MDPI31text"/>
        <w:ind w:hanging="56"/>
        <w:rPr>
          <w:color w:val="222222"/>
        </w:rPr>
      </w:pPr>
    </w:p>
    <w:p w14:paraId="27C1100A" w14:textId="77777777" w:rsidR="0087032A" w:rsidRPr="00995FA5" w:rsidRDefault="0087032A" w:rsidP="0087032A">
      <w:pPr>
        <w:pStyle w:val="MDPI31text"/>
        <w:ind w:hanging="56"/>
        <w:rPr>
          <w:color w:val="222222"/>
        </w:rPr>
      </w:pPr>
      <w:r w:rsidRPr="00995FA5">
        <w:rPr>
          <w:b/>
          <w:bCs/>
          <w:color w:val="222222"/>
          <w:u w:val="single"/>
        </w:rPr>
        <w:t>Training and education to GP clinic staff</w:t>
      </w:r>
    </w:p>
    <w:p w14:paraId="34911EE9" w14:textId="77777777" w:rsidR="0087032A" w:rsidRDefault="0087032A" w:rsidP="0087032A">
      <w:pPr>
        <w:pStyle w:val="MDPI31text"/>
        <w:ind w:hanging="56"/>
        <w:rPr>
          <w:color w:val="222222"/>
        </w:rPr>
      </w:pPr>
      <w:r w:rsidRPr="00995FA5">
        <w:rPr>
          <w:color w:val="222222"/>
        </w:rPr>
        <w:t>Melbourne Sexual Health Centre assessed each of the clinics to identify their needs. Training and education were provided through face-to-face teaching in the GP clinics</w:t>
      </w:r>
      <w:r>
        <w:rPr>
          <w:color w:val="222222"/>
        </w:rPr>
        <w:t>, teleconferencing,</w:t>
      </w:r>
      <w:r w:rsidRPr="00995FA5">
        <w:rPr>
          <w:color w:val="222222"/>
        </w:rPr>
        <w:t xml:space="preserve"> and visits to Melbourne Sexual Health Centre by GP staff.</w:t>
      </w:r>
    </w:p>
    <w:p w14:paraId="3E5BA1DE" w14:textId="77777777" w:rsidR="0087032A" w:rsidRPr="00995FA5" w:rsidRDefault="0087032A" w:rsidP="0087032A">
      <w:pPr>
        <w:pStyle w:val="MDPI31text"/>
        <w:ind w:hanging="56"/>
        <w:rPr>
          <w:color w:val="222222"/>
        </w:rPr>
      </w:pPr>
    </w:p>
    <w:p w14:paraId="5C5D9797" w14:textId="77777777" w:rsidR="0087032A" w:rsidRPr="00995FA5" w:rsidRDefault="0087032A" w:rsidP="0087032A">
      <w:pPr>
        <w:pStyle w:val="MDPI31text"/>
        <w:ind w:hanging="56"/>
        <w:rPr>
          <w:color w:val="222222"/>
        </w:rPr>
      </w:pPr>
      <w:r w:rsidRPr="00995FA5">
        <w:rPr>
          <w:color w:val="222222"/>
          <w:u w:val="single"/>
        </w:rPr>
        <w:lastRenderedPageBreak/>
        <w:t>Educational topics</w:t>
      </w:r>
    </w:p>
    <w:p w14:paraId="0D8D62CF" w14:textId="77777777" w:rsidR="0087032A" w:rsidRPr="00995FA5" w:rsidRDefault="0087032A" w:rsidP="0087032A">
      <w:pPr>
        <w:pStyle w:val="MDPI31text"/>
        <w:ind w:hanging="56"/>
        <w:rPr>
          <w:color w:val="222222"/>
        </w:rPr>
      </w:pPr>
      <w:r w:rsidRPr="00995FA5">
        <w:rPr>
          <w:color w:val="222222"/>
        </w:rPr>
        <w:t>Clinic processes</w:t>
      </w:r>
    </w:p>
    <w:p w14:paraId="041468B5" w14:textId="77777777" w:rsidR="0087032A" w:rsidRPr="00995FA5" w:rsidRDefault="0087032A" w:rsidP="0087032A">
      <w:pPr>
        <w:pStyle w:val="MDPI31text"/>
        <w:ind w:hanging="56"/>
        <w:rPr>
          <w:color w:val="222222"/>
        </w:rPr>
      </w:pPr>
      <w:r w:rsidRPr="00995FA5">
        <w:rPr>
          <w:color w:val="222222"/>
        </w:rPr>
        <w:t>Introduction to STIs</w:t>
      </w:r>
    </w:p>
    <w:p w14:paraId="1E01A280" w14:textId="77777777" w:rsidR="0087032A" w:rsidRPr="00995FA5" w:rsidRDefault="0087032A" w:rsidP="0087032A">
      <w:pPr>
        <w:pStyle w:val="MDPI31text"/>
        <w:ind w:hanging="56"/>
        <w:rPr>
          <w:color w:val="222222"/>
        </w:rPr>
      </w:pPr>
      <w:r w:rsidRPr="00995FA5">
        <w:rPr>
          <w:color w:val="222222"/>
        </w:rPr>
        <w:t>Urethritis</w:t>
      </w:r>
    </w:p>
    <w:p w14:paraId="3FC3CB90" w14:textId="77777777" w:rsidR="0087032A" w:rsidRPr="00995FA5" w:rsidRDefault="0087032A" w:rsidP="0087032A">
      <w:pPr>
        <w:pStyle w:val="MDPI31text"/>
        <w:ind w:hanging="56"/>
        <w:rPr>
          <w:color w:val="222222"/>
        </w:rPr>
      </w:pPr>
      <w:r w:rsidRPr="00995FA5">
        <w:rPr>
          <w:color w:val="222222"/>
        </w:rPr>
        <w:t>Vaginal discharge</w:t>
      </w:r>
    </w:p>
    <w:p w14:paraId="55651C97" w14:textId="77777777" w:rsidR="0087032A" w:rsidRPr="00995FA5" w:rsidRDefault="0087032A" w:rsidP="0087032A">
      <w:pPr>
        <w:pStyle w:val="MDPI31text"/>
        <w:ind w:hanging="56"/>
        <w:rPr>
          <w:color w:val="222222"/>
        </w:rPr>
      </w:pPr>
      <w:r w:rsidRPr="00995FA5">
        <w:rPr>
          <w:color w:val="222222"/>
        </w:rPr>
        <w:t>Sexual History Taking</w:t>
      </w:r>
    </w:p>
    <w:p w14:paraId="2306BF6C" w14:textId="77777777" w:rsidR="0087032A" w:rsidRPr="00995FA5" w:rsidRDefault="0087032A" w:rsidP="0087032A">
      <w:pPr>
        <w:pStyle w:val="MDPI31text"/>
        <w:ind w:hanging="56"/>
        <w:rPr>
          <w:color w:val="222222"/>
        </w:rPr>
      </w:pPr>
      <w:r w:rsidRPr="00995FA5">
        <w:rPr>
          <w:color w:val="222222"/>
        </w:rPr>
        <w:t>Syphilis</w:t>
      </w:r>
    </w:p>
    <w:p w14:paraId="54EA61A8" w14:textId="77777777" w:rsidR="0087032A" w:rsidRPr="00995FA5" w:rsidRDefault="0087032A" w:rsidP="0087032A">
      <w:pPr>
        <w:pStyle w:val="MDPI31text"/>
        <w:ind w:hanging="56"/>
        <w:rPr>
          <w:color w:val="222222"/>
        </w:rPr>
      </w:pPr>
      <w:r w:rsidRPr="00995FA5">
        <w:rPr>
          <w:color w:val="222222"/>
        </w:rPr>
        <w:t>Ano-rectal syndromes</w:t>
      </w:r>
    </w:p>
    <w:p w14:paraId="3EB1588D" w14:textId="77777777" w:rsidR="0087032A" w:rsidRPr="00995FA5" w:rsidRDefault="0087032A" w:rsidP="0087032A">
      <w:pPr>
        <w:pStyle w:val="MDPI31text"/>
        <w:ind w:hanging="56"/>
        <w:rPr>
          <w:color w:val="222222"/>
        </w:rPr>
      </w:pPr>
      <w:r w:rsidRPr="00995FA5">
        <w:rPr>
          <w:color w:val="222222"/>
        </w:rPr>
        <w:t>Herpes Simplex and HPV</w:t>
      </w:r>
    </w:p>
    <w:p w14:paraId="349EEFFE" w14:textId="77777777" w:rsidR="0087032A" w:rsidRPr="00995FA5" w:rsidRDefault="0087032A" w:rsidP="0087032A">
      <w:pPr>
        <w:pStyle w:val="MDPI31text"/>
        <w:ind w:hanging="56"/>
        <w:rPr>
          <w:color w:val="222222"/>
        </w:rPr>
      </w:pPr>
      <w:r w:rsidRPr="00995FA5">
        <w:rPr>
          <w:color w:val="222222"/>
        </w:rPr>
        <w:t> </w:t>
      </w:r>
    </w:p>
    <w:p w14:paraId="5069A3C9" w14:textId="77777777" w:rsidR="0087032A" w:rsidRPr="00995FA5" w:rsidRDefault="0087032A" w:rsidP="0087032A">
      <w:pPr>
        <w:pStyle w:val="MDPI31text"/>
        <w:ind w:hanging="56"/>
        <w:rPr>
          <w:color w:val="222222"/>
        </w:rPr>
      </w:pPr>
      <w:r w:rsidRPr="00995FA5">
        <w:rPr>
          <w:color w:val="222222"/>
          <w:u w:val="single"/>
        </w:rPr>
        <w:t>Specific skills</w:t>
      </w:r>
    </w:p>
    <w:p w14:paraId="7FBD3EEA" w14:textId="77777777" w:rsidR="0087032A" w:rsidRPr="00995FA5" w:rsidRDefault="0087032A" w:rsidP="0087032A">
      <w:pPr>
        <w:pStyle w:val="MDPI31text"/>
        <w:ind w:hanging="56"/>
        <w:rPr>
          <w:color w:val="222222"/>
        </w:rPr>
      </w:pPr>
      <w:r w:rsidRPr="00995FA5">
        <w:rPr>
          <w:color w:val="222222"/>
        </w:rPr>
        <w:t>Sexual history taking for GPs: targeted to guide testing</w:t>
      </w:r>
    </w:p>
    <w:p w14:paraId="1A23A29A" w14:textId="77777777" w:rsidR="0087032A" w:rsidRPr="00995FA5" w:rsidRDefault="0087032A" w:rsidP="0087032A">
      <w:pPr>
        <w:pStyle w:val="MDPI31text"/>
        <w:ind w:hanging="56"/>
        <w:rPr>
          <w:color w:val="222222"/>
        </w:rPr>
      </w:pPr>
      <w:r w:rsidRPr="00995FA5">
        <w:rPr>
          <w:color w:val="222222"/>
        </w:rPr>
        <w:t>STI screening including men who have sex with men and sex workers</w:t>
      </w:r>
    </w:p>
    <w:p w14:paraId="6421B0B4" w14:textId="77777777" w:rsidR="0087032A" w:rsidRPr="00995FA5" w:rsidRDefault="0087032A" w:rsidP="0087032A">
      <w:pPr>
        <w:pStyle w:val="MDPI31text"/>
        <w:ind w:hanging="56"/>
        <w:rPr>
          <w:color w:val="222222"/>
        </w:rPr>
      </w:pPr>
      <w:r w:rsidRPr="00995FA5">
        <w:rPr>
          <w:color w:val="222222"/>
        </w:rPr>
        <w:t>Testing and management for chlamydia, gonorrhoea, Mycoplasma genitalium</w:t>
      </w:r>
    </w:p>
    <w:p w14:paraId="7B84E385" w14:textId="77777777" w:rsidR="0087032A" w:rsidRPr="00995FA5" w:rsidRDefault="0087032A" w:rsidP="0087032A">
      <w:pPr>
        <w:pStyle w:val="MDPI31text"/>
        <w:ind w:hanging="56"/>
        <w:rPr>
          <w:color w:val="222222"/>
        </w:rPr>
      </w:pPr>
      <w:r w:rsidRPr="00995FA5">
        <w:rPr>
          <w:color w:val="222222"/>
        </w:rPr>
        <w:t>HIV PrEP</w:t>
      </w:r>
    </w:p>
    <w:p w14:paraId="3419685E" w14:textId="77777777" w:rsidR="0087032A" w:rsidRPr="00995FA5" w:rsidRDefault="0087032A" w:rsidP="0087032A">
      <w:pPr>
        <w:pStyle w:val="MDPI31text"/>
        <w:ind w:hanging="56"/>
        <w:rPr>
          <w:color w:val="222222"/>
        </w:rPr>
      </w:pPr>
      <w:r w:rsidRPr="00995FA5">
        <w:rPr>
          <w:color w:val="222222"/>
        </w:rPr>
        <w:t xml:space="preserve">Syphilis test results, antenatal </w:t>
      </w:r>
      <w:proofErr w:type="gramStart"/>
      <w:r w:rsidRPr="00995FA5">
        <w:rPr>
          <w:color w:val="222222"/>
        </w:rPr>
        <w:t>screening</w:t>
      </w:r>
      <w:proofErr w:type="gramEnd"/>
      <w:r w:rsidRPr="00995FA5">
        <w:rPr>
          <w:color w:val="222222"/>
        </w:rPr>
        <w:t xml:space="preserve"> and management</w:t>
      </w:r>
    </w:p>
    <w:p w14:paraId="4DC5AC26" w14:textId="77777777" w:rsidR="0087032A" w:rsidRPr="00995FA5" w:rsidRDefault="0087032A" w:rsidP="0087032A">
      <w:pPr>
        <w:pStyle w:val="MDPI31text"/>
        <w:ind w:hanging="56"/>
        <w:rPr>
          <w:color w:val="222222"/>
        </w:rPr>
      </w:pPr>
      <w:r w:rsidRPr="00995FA5">
        <w:rPr>
          <w:color w:val="222222"/>
        </w:rPr>
        <w:t>Vaccines</w:t>
      </w:r>
    </w:p>
    <w:p w14:paraId="336A0B04" w14:textId="77777777" w:rsidR="0087032A" w:rsidRPr="00995FA5" w:rsidRDefault="0087032A" w:rsidP="0087032A">
      <w:pPr>
        <w:pStyle w:val="MDPI31text"/>
        <w:ind w:hanging="56"/>
        <w:rPr>
          <w:color w:val="222222"/>
        </w:rPr>
      </w:pPr>
      <w:r w:rsidRPr="00995FA5">
        <w:rPr>
          <w:color w:val="222222"/>
        </w:rPr>
        <w:t>HPV</w:t>
      </w:r>
    </w:p>
    <w:p w14:paraId="063570CC" w14:textId="77777777" w:rsidR="0087032A" w:rsidRPr="00995FA5" w:rsidRDefault="0087032A" w:rsidP="0087032A">
      <w:pPr>
        <w:pStyle w:val="MDPI31text"/>
        <w:ind w:hanging="56"/>
        <w:rPr>
          <w:color w:val="222222"/>
        </w:rPr>
      </w:pPr>
      <w:r w:rsidRPr="00995FA5">
        <w:rPr>
          <w:color w:val="222222"/>
        </w:rPr>
        <w:t>HIV testing and new diagnosis</w:t>
      </w:r>
    </w:p>
    <w:p w14:paraId="4B34FB81" w14:textId="77777777" w:rsidR="0087032A" w:rsidRPr="00995FA5" w:rsidRDefault="0087032A" w:rsidP="0087032A">
      <w:pPr>
        <w:pStyle w:val="MDPI31text"/>
        <w:ind w:hanging="56"/>
        <w:rPr>
          <w:color w:val="222222"/>
        </w:rPr>
      </w:pPr>
      <w:r w:rsidRPr="00995FA5">
        <w:rPr>
          <w:color w:val="222222"/>
        </w:rPr>
        <w:t>HIV management</w:t>
      </w:r>
    </w:p>
    <w:p w14:paraId="4AA162F2" w14:textId="77777777" w:rsidR="0087032A" w:rsidRPr="00995FA5" w:rsidRDefault="0087032A" w:rsidP="0087032A">
      <w:pPr>
        <w:pStyle w:val="MDPI31text"/>
        <w:ind w:hanging="56"/>
        <w:rPr>
          <w:color w:val="222222"/>
        </w:rPr>
      </w:pPr>
      <w:r w:rsidRPr="00995FA5">
        <w:rPr>
          <w:color w:val="222222"/>
        </w:rPr>
        <w:t>Adolescent health and STIs including schools</w:t>
      </w:r>
    </w:p>
    <w:p w14:paraId="2C5DCB03" w14:textId="77777777" w:rsidR="0087032A" w:rsidRPr="00995FA5" w:rsidRDefault="0087032A" w:rsidP="0087032A">
      <w:pPr>
        <w:pStyle w:val="MDPI31text"/>
        <w:ind w:hanging="56"/>
        <w:rPr>
          <w:color w:val="222222"/>
        </w:rPr>
      </w:pPr>
    </w:p>
    <w:p w14:paraId="2541F78D" w14:textId="77777777" w:rsidR="0087032A" w:rsidRPr="00995FA5" w:rsidRDefault="0087032A" w:rsidP="0087032A">
      <w:pPr>
        <w:pStyle w:val="MDPI31text"/>
        <w:ind w:hanging="56"/>
        <w:rPr>
          <w:color w:val="222222"/>
        </w:rPr>
      </w:pPr>
      <w:r w:rsidRPr="00995FA5">
        <w:rPr>
          <w:color w:val="222222"/>
          <w:u w:val="single"/>
        </w:rPr>
        <w:t>Nurse education package</w:t>
      </w:r>
    </w:p>
    <w:p w14:paraId="6EC29E4F" w14:textId="77777777" w:rsidR="0087032A" w:rsidRPr="00942998" w:rsidRDefault="0087032A" w:rsidP="0087032A">
      <w:pPr>
        <w:pStyle w:val="MDPI31text"/>
        <w:ind w:hanging="56"/>
        <w:rPr>
          <w:rFonts w:ascii="Arial" w:hAnsi="Arial" w:cs="Arial"/>
          <w:color w:val="222222"/>
        </w:rPr>
      </w:pPr>
      <w:r w:rsidRPr="00942998">
        <w:rPr>
          <w:color w:val="222222"/>
        </w:rPr>
        <w:t>STI overview including STI testing + case studies</w:t>
      </w:r>
    </w:p>
    <w:p w14:paraId="3B401E7B" w14:textId="77777777" w:rsidR="0087032A" w:rsidRPr="00942998" w:rsidRDefault="0087032A" w:rsidP="0087032A">
      <w:pPr>
        <w:pStyle w:val="MDPI31text"/>
        <w:ind w:hanging="56"/>
      </w:pPr>
      <w:r w:rsidRPr="00942998">
        <w:rPr>
          <w:color w:val="222222"/>
        </w:rPr>
        <w:t>Sexual history taking and role plays </w:t>
      </w:r>
    </w:p>
    <w:p w14:paraId="25DE302C" w14:textId="77777777" w:rsidR="0087032A" w:rsidRPr="00942998" w:rsidRDefault="0087032A" w:rsidP="0087032A">
      <w:pPr>
        <w:pStyle w:val="MDPI31text"/>
        <w:ind w:hanging="56"/>
        <w:rPr>
          <w:rFonts w:ascii="Arial" w:hAnsi="Arial" w:cs="Arial"/>
          <w:color w:val="222222"/>
        </w:rPr>
      </w:pPr>
      <w:r w:rsidRPr="00942998">
        <w:rPr>
          <w:color w:val="222222"/>
        </w:rPr>
        <w:t>Adolescent Sexual Health</w:t>
      </w:r>
    </w:p>
    <w:p w14:paraId="57EAD981" w14:textId="77777777" w:rsidR="0087032A" w:rsidRPr="00942998" w:rsidRDefault="0087032A" w:rsidP="0087032A">
      <w:pPr>
        <w:pStyle w:val="MDPI31text"/>
        <w:ind w:hanging="56"/>
      </w:pPr>
      <w:r w:rsidRPr="00942998">
        <w:rPr>
          <w:color w:val="222222"/>
        </w:rPr>
        <w:t>Diversity in sexual health </w:t>
      </w:r>
    </w:p>
    <w:p w14:paraId="67A71BAD" w14:textId="77777777" w:rsidR="0087032A" w:rsidRPr="00942998" w:rsidRDefault="0087032A" w:rsidP="0087032A">
      <w:pPr>
        <w:pStyle w:val="MDPI31text"/>
        <w:ind w:hanging="56"/>
      </w:pPr>
      <w:r w:rsidRPr="00942998">
        <w:t>Sex Work</w:t>
      </w:r>
    </w:p>
    <w:p w14:paraId="10DDB8AE" w14:textId="77777777" w:rsidR="0087032A" w:rsidRPr="00995FA5" w:rsidRDefault="0087032A" w:rsidP="0087032A">
      <w:pPr>
        <w:pStyle w:val="MDPI31text"/>
        <w:ind w:hanging="56"/>
        <w:rPr>
          <w:color w:val="222222"/>
        </w:rPr>
      </w:pPr>
    </w:p>
    <w:p w14:paraId="2502B637" w14:textId="77777777" w:rsidR="0087032A" w:rsidRPr="00995FA5" w:rsidRDefault="0087032A" w:rsidP="0087032A">
      <w:pPr>
        <w:pStyle w:val="MDPI31text"/>
        <w:ind w:hanging="56"/>
        <w:rPr>
          <w:color w:val="222222"/>
        </w:rPr>
      </w:pPr>
      <w:r w:rsidRPr="00995FA5">
        <w:rPr>
          <w:color w:val="222222"/>
        </w:rPr>
        <w:t>Nurse Support Package</w:t>
      </w:r>
    </w:p>
    <w:p w14:paraId="74152F00" w14:textId="77777777" w:rsidR="0087032A" w:rsidRPr="00995FA5" w:rsidRDefault="0087032A" w:rsidP="0087032A">
      <w:pPr>
        <w:pStyle w:val="MDPI31text"/>
        <w:ind w:hanging="56"/>
        <w:rPr>
          <w:color w:val="222222"/>
        </w:rPr>
      </w:pPr>
      <w:r w:rsidRPr="00995FA5">
        <w:rPr>
          <w:color w:val="222222"/>
        </w:rPr>
        <w:t>Nurse model for history taking and screening: item numbers</w:t>
      </w:r>
    </w:p>
    <w:p w14:paraId="6BB8F6BA" w14:textId="77777777" w:rsidR="0087032A" w:rsidRPr="00995FA5" w:rsidRDefault="0087032A" w:rsidP="0087032A">
      <w:pPr>
        <w:pStyle w:val="MDPI31text"/>
        <w:ind w:hanging="56"/>
        <w:rPr>
          <w:color w:val="222222"/>
        </w:rPr>
      </w:pPr>
      <w:proofErr w:type="gramStart"/>
      <w:r w:rsidRPr="00995FA5">
        <w:rPr>
          <w:color w:val="222222"/>
        </w:rPr>
        <w:t>Nurses</w:t>
      </w:r>
      <w:proofErr w:type="gramEnd"/>
      <w:r w:rsidRPr="00995FA5">
        <w:rPr>
          <w:color w:val="222222"/>
        </w:rPr>
        <w:t xml:space="preserve"> observation at Melbourne Sexual Health Centre</w:t>
      </w:r>
    </w:p>
    <w:p w14:paraId="31DE34C8" w14:textId="77777777" w:rsidR="0087032A" w:rsidRPr="00995FA5" w:rsidRDefault="0087032A" w:rsidP="0087032A">
      <w:pPr>
        <w:pStyle w:val="MDPI31text"/>
        <w:ind w:left="2552" w:firstLine="0"/>
        <w:rPr>
          <w:color w:val="222222"/>
        </w:rPr>
      </w:pPr>
      <w:r w:rsidRPr="00995FA5">
        <w:rPr>
          <w:color w:val="222222"/>
        </w:rPr>
        <w:t>Melbourne Sexual Health Centre onsite visits to GP practices for set up and observation and support</w:t>
      </w:r>
    </w:p>
    <w:p w14:paraId="349BB632" w14:textId="77777777" w:rsidR="0087032A" w:rsidRPr="00995FA5" w:rsidRDefault="0087032A" w:rsidP="0087032A">
      <w:pPr>
        <w:pStyle w:val="MDPI31text"/>
        <w:ind w:left="2552" w:firstLine="0"/>
        <w:rPr>
          <w:color w:val="222222"/>
        </w:rPr>
      </w:pPr>
      <w:r w:rsidRPr="00995FA5">
        <w:rPr>
          <w:color w:val="222222"/>
        </w:rPr>
        <w:t>Nurse sexual and reproductive health course at Melbourne Sexual Health Centre</w:t>
      </w:r>
    </w:p>
    <w:p w14:paraId="54A97853" w14:textId="77777777" w:rsidR="0087032A" w:rsidRPr="00995FA5" w:rsidRDefault="0087032A" w:rsidP="0087032A">
      <w:pPr>
        <w:pStyle w:val="MDPI31text"/>
        <w:ind w:left="2552" w:firstLine="0"/>
        <w:rPr>
          <w:color w:val="222222"/>
        </w:rPr>
      </w:pPr>
      <w:r w:rsidRPr="00995FA5">
        <w:rPr>
          <w:color w:val="222222"/>
        </w:rPr>
        <w:t>Nurse support for school outreach</w:t>
      </w:r>
    </w:p>
    <w:p w14:paraId="0479F208" w14:textId="77777777" w:rsidR="0087032A" w:rsidRPr="00995FA5" w:rsidRDefault="0087032A" w:rsidP="0087032A">
      <w:pPr>
        <w:pStyle w:val="MDPI31text"/>
        <w:ind w:left="2552" w:firstLine="0"/>
        <w:rPr>
          <w:color w:val="222222"/>
        </w:rPr>
      </w:pPr>
      <w:r w:rsidRPr="00995FA5">
        <w:rPr>
          <w:color w:val="222222"/>
        </w:rPr>
        <w:t xml:space="preserve">Nurse </w:t>
      </w:r>
      <w:r>
        <w:rPr>
          <w:color w:val="222222"/>
        </w:rPr>
        <w:t>immuniser</w:t>
      </w:r>
      <w:r w:rsidRPr="00995FA5">
        <w:rPr>
          <w:color w:val="222222"/>
        </w:rPr>
        <w:t xml:space="preserve"> course paid for the practice nurses</w:t>
      </w:r>
    </w:p>
    <w:p w14:paraId="5546C345" w14:textId="77777777" w:rsidR="0087032A" w:rsidRPr="00995FA5" w:rsidRDefault="0087032A" w:rsidP="0087032A">
      <w:pPr>
        <w:pStyle w:val="MDPI31text"/>
        <w:ind w:left="2552" w:firstLine="0"/>
        <w:rPr>
          <w:color w:val="222222"/>
        </w:rPr>
      </w:pPr>
      <w:r w:rsidRPr="00995FA5">
        <w:rPr>
          <w:color w:val="222222"/>
        </w:rPr>
        <w:t> </w:t>
      </w:r>
    </w:p>
    <w:p w14:paraId="16BE07E9" w14:textId="77777777" w:rsidR="0087032A" w:rsidRPr="00995FA5" w:rsidRDefault="0087032A" w:rsidP="0087032A">
      <w:pPr>
        <w:pStyle w:val="MDPI31text"/>
        <w:ind w:left="2552" w:firstLine="0"/>
        <w:rPr>
          <w:color w:val="222222"/>
        </w:rPr>
      </w:pPr>
      <w:r w:rsidRPr="00995FA5">
        <w:rPr>
          <w:color w:val="222222"/>
          <w:u w:val="single"/>
        </w:rPr>
        <w:t>Other education to support the clinics</w:t>
      </w:r>
    </w:p>
    <w:p w14:paraId="134220F5" w14:textId="77777777" w:rsidR="0087032A" w:rsidRPr="00995FA5" w:rsidRDefault="0087032A" w:rsidP="0087032A">
      <w:pPr>
        <w:pStyle w:val="MDPI31text"/>
        <w:ind w:left="2552" w:firstLine="0"/>
        <w:rPr>
          <w:color w:val="222222"/>
        </w:rPr>
      </w:pPr>
      <w:r w:rsidRPr="00995FA5">
        <w:rPr>
          <w:color w:val="222222"/>
        </w:rPr>
        <w:t>Posters and flyers advertising sexual health service</w:t>
      </w:r>
    </w:p>
    <w:p w14:paraId="6AF70A07" w14:textId="77777777" w:rsidR="0087032A" w:rsidRPr="00995FA5" w:rsidRDefault="0087032A" w:rsidP="0087032A">
      <w:pPr>
        <w:pStyle w:val="MDPI31text"/>
        <w:ind w:left="2552" w:firstLine="0"/>
        <w:rPr>
          <w:color w:val="222222"/>
        </w:rPr>
      </w:pPr>
      <w:proofErr w:type="gramStart"/>
      <w:r w:rsidRPr="00995FA5">
        <w:rPr>
          <w:color w:val="222222"/>
        </w:rPr>
        <w:t>Information  regarding</w:t>
      </w:r>
      <w:proofErr w:type="gramEnd"/>
      <w:r w:rsidRPr="00995FA5">
        <w:rPr>
          <w:color w:val="222222"/>
        </w:rPr>
        <w:t xml:space="preserve"> culturally appropriate care to vulnerable populations</w:t>
      </w:r>
    </w:p>
    <w:p w14:paraId="2248A322" w14:textId="77777777" w:rsidR="0087032A" w:rsidRPr="00995FA5" w:rsidRDefault="0087032A" w:rsidP="0087032A">
      <w:pPr>
        <w:pStyle w:val="MDPI31text"/>
        <w:ind w:left="2552" w:firstLine="0"/>
        <w:rPr>
          <w:color w:val="222222"/>
        </w:rPr>
      </w:pPr>
      <w:r w:rsidRPr="00995FA5">
        <w:rPr>
          <w:color w:val="222222"/>
        </w:rPr>
        <w:t>Education session to the reception team on understanding vulnerable populations, including sex workers, the LGBTQ+ community</w:t>
      </w:r>
    </w:p>
    <w:p w14:paraId="57A71B1A" w14:textId="77777777" w:rsidR="0087032A" w:rsidRPr="00995FA5" w:rsidRDefault="0087032A" w:rsidP="0087032A">
      <w:pPr>
        <w:pStyle w:val="MDPI31text"/>
        <w:ind w:left="2552" w:firstLine="0"/>
        <w:rPr>
          <w:color w:val="222222"/>
        </w:rPr>
      </w:pPr>
      <w:r w:rsidRPr="00995FA5">
        <w:rPr>
          <w:color w:val="222222"/>
        </w:rPr>
        <w:t>Administration team sit in at Melbourne Sexual Health Centre for observation.</w:t>
      </w:r>
    </w:p>
    <w:p w14:paraId="40C7A6C9" w14:textId="77777777" w:rsidR="0087032A" w:rsidRPr="00995FA5" w:rsidRDefault="0087032A" w:rsidP="0087032A">
      <w:pPr>
        <w:pStyle w:val="MDPI31text"/>
        <w:ind w:left="2552" w:firstLine="0"/>
        <w:rPr>
          <w:color w:val="222222"/>
        </w:rPr>
      </w:pPr>
      <w:r w:rsidRPr="00995FA5">
        <w:rPr>
          <w:color w:val="222222"/>
        </w:rPr>
        <w:t>Melbourne Sexual Health Centre pharmacy connection with GP partner pharmacies</w:t>
      </w:r>
    </w:p>
    <w:p w14:paraId="46564DE7" w14:textId="77777777" w:rsidR="0087032A" w:rsidRPr="00995FA5" w:rsidRDefault="0087032A" w:rsidP="0087032A">
      <w:pPr>
        <w:pStyle w:val="MDPI31text"/>
        <w:ind w:left="2552" w:firstLine="0"/>
        <w:rPr>
          <w:color w:val="222222"/>
        </w:rPr>
      </w:pPr>
      <w:r w:rsidRPr="00995FA5">
        <w:rPr>
          <w:color w:val="222222"/>
        </w:rPr>
        <w:t>Melbourne Sexual Health Centre counsellor connection with GP psychologists</w:t>
      </w:r>
    </w:p>
    <w:p w14:paraId="77F76B6F" w14:textId="77777777" w:rsidR="0087032A" w:rsidRPr="00995FA5" w:rsidRDefault="0087032A" w:rsidP="0087032A">
      <w:pPr>
        <w:pStyle w:val="MDPI31text"/>
        <w:ind w:left="2552" w:firstLine="0"/>
        <w:rPr>
          <w:color w:val="222222"/>
        </w:rPr>
      </w:pPr>
    </w:p>
    <w:p w14:paraId="69E17D54" w14:textId="77777777" w:rsidR="0087032A" w:rsidRPr="00995FA5" w:rsidRDefault="0087032A" w:rsidP="0087032A">
      <w:pPr>
        <w:pStyle w:val="MDPI31text"/>
        <w:ind w:left="2552" w:firstLine="0"/>
        <w:rPr>
          <w:color w:val="222222"/>
        </w:rPr>
      </w:pPr>
      <w:r w:rsidRPr="00995FA5">
        <w:rPr>
          <w:color w:val="222222"/>
        </w:rPr>
        <w:t>Ongoing Support from Melbourne Sexual Health Centre to the GP Spokes</w:t>
      </w:r>
    </w:p>
    <w:p w14:paraId="0A91F109" w14:textId="77777777" w:rsidR="0087032A" w:rsidRPr="00EE4A8B" w:rsidRDefault="0087032A" w:rsidP="0087032A">
      <w:pPr>
        <w:pStyle w:val="MDPI31text"/>
        <w:ind w:left="2552" w:firstLine="0"/>
        <w:rPr>
          <w:color w:val="222222"/>
        </w:rPr>
      </w:pPr>
      <w:r w:rsidRPr="00EE4A8B">
        <w:rPr>
          <w:color w:val="222222"/>
        </w:rPr>
        <w:lastRenderedPageBreak/>
        <w:t>All clinical staff at the practices have access to the 1800 phone carried by a sexual health specialist at Melbourne Sexual Health Centre.</w:t>
      </w:r>
    </w:p>
    <w:p w14:paraId="1BD8A0DE" w14:textId="77777777" w:rsidR="0087032A" w:rsidRPr="00EE4A8B" w:rsidRDefault="0087032A" w:rsidP="0087032A">
      <w:pPr>
        <w:pStyle w:val="MDPI31text"/>
        <w:ind w:left="2552" w:firstLine="0"/>
        <w:rPr>
          <w:color w:val="222222"/>
        </w:rPr>
      </w:pPr>
      <w:r w:rsidRPr="00EE4A8B">
        <w:rPr>
          <w:color w:val="222222"/>
        </w:rPr>
        <w:t>The GP clinics have a direct referral pathway to Melbourne Sexual Health Centre for clients with more complex STIs.</w:t>
      </w:r>
    </w:p>
    <w:p w14:paraId="60A019C5" w14:textId="77777777" w:rsidR="0087032A" w:rsidRPr="00EE4A8B" w:rsidRDefault="0087032A" w:rsidP="0087032A">
      <w:pPr>
        <w:pStyle w:val="MDPI31text"/>
        <w:ind w:left="2552" w:firstLine="0"/>
        <w:rPr>
          <w:color w:val="222222"/>
        </w:rPr>
      </w:pPr>
      <w:r w:rsidRPr="00EE4A8B">
        <w:rPr>
          <w:color w:val="222222"/>
        </w:rPr>
        <w:t>The GP psychologists and partner pharmacies have a direct connection to the Melbourne Sexual Health Centre counsellor and pharmacist for support and referral pathways.</w:t>
      </w:r>
    </w:p>
    <w:p w14:paraId="79099273" w14:textId="77777777" w:rsidR="0087032A" w:rsidRPr="00EE4A8B" w:rsidRDefault="0087032A" w:rsidP="0087032A">
      <w:pPr>
        <w:pStyle w:val="MDPI31text"/>
        <w:ind w:left="2552" w:firstLine="0"/>
        <w:rPr>
          <w:color w:val="222222"/>
        </w:rPr>
      </w:pPr>
      <w:r w:rsidRPr="00EE4A8B">
        <w:rPr>
          <w:color w:val="222222"/>
        </w:rPr>
        <w:t>The practice managers and Melbourne Sexual Health Centre nursing services manager have regular meetings for connection, troubleshooting and support.</w:t>
      </w:r>
    </w:p>
    <w:p w14:paraId="7F443797" w14:textId="77777777" w:rsidR="0087032A" w:rsidRPr="00EE4A8B" w:rsidRDefault="0087032A" w:rsidP="0087032A">
      <w:pPr>
        <w:pStyle w:val="MDPI31text"/>
        <w:ind w:left="2552" w:firstLine="0"/>
        <w:rPr>
          <w:color w:val="222222"/>
        </w:rPr>
      </w:pPr>
      <w:r w:rsidRPr="00EE4A8B">
        <w:rPr>
          <w:color w:val="222222"/>
        </w:rPr>
        <w:t xml:space="preserve">The nurses and GPs have access and regular </w:t>
      </w:r>
      <w:r>
        <w:rPr>
          <w:color w:val="222222"/>
        </w:rPr>
        <w:t>check-ins</w:t>
      </w:r>
      <w:r w:rsidRPr="00EE4A8B">
        <w:rPr>
          <w:color w:val="222222"/>
        </w:rPr>
        <w:t xml:space="preserve"> with the clinical staff for support and updates. They also ensure any new clinical staff have the education and sit in sessions.</w:t>
      </w:r>
    </w:p>
    <w:p w14:paraId="771598C2" w14:textId="77777777" w:rsidR="0087032A" w:rsidRDefault="0087032A" w:rsidP="0087032A">
      <w:pPr>
        <w:pStyle w:val="MDPI31text"/>
        <w:ind w:left="2552" w:firstLine="0"/>
      </w:pPr>
    </w:p>
    <w:p w14:paraId="129242E4" w14:textId="77777777" w:rsidR="0087032A" w:rsidRDefault="0087032A" w:rsidP="0087032A">
      <w:pPr>
        <w:pStyle w:val="MDPI31text"/>
        <w:ind w:left="2552" w:firstLine="0"/>
      </w:pPr>
      <w:r w:rsidRPr="00EE4A8B">
        <w:t>Suppl</w:t>
      </w:r>
      <w:r>
        <w:t xml:space="preserve">ementary Table 1 summarises the impact of the GP hub and spoke model before and after implementation. </w:t>
      </w:r>
    </w:p>
    <w:p w14:paraId="101CD469" w14:textId="77777777" w:rsidR="0087032A" w:rsidRPr="00603F62" w:rsidRDefault="0087032A" w:rsidP="0087032A">
      <w:pPr>
        <w:pStyle w:val="MDPI31text"/>
      </w:pPr>
    </w:p>
    <w:p w14:paraId="3D0D80BC" w14:textId="77777777" w:rsidR="0087032A" w:rsidRPr="00EE4A8B" w:rsidRDefault="0087032A" w:rsidP="0087032A">
      <w:pPr>
        <w:pStyle w:val="MDPI31text"/>
        <w:rPr>
          <w:b/>
          <w:bCs/>
        </w:rPr>
      </w:pPr>
      <w:r>
        <w:rPr>
          <w:b/>
          <w:bCs/>
        </w:rPr>
        <w:t>Supplementary Table 1</w:t>
      </w:r>
    </w:p>
    <w:tbl>
      <w:tblPr>
        <w:tblStyle w:val="TableGrid"/>
        <w:tblW w:w="7938"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8"/>
        <w:gridCol w:w="12"/>
        <w:gridCol w:w="4008"/>
      </w:tblGrid>
      <w:tr w:rsidR="0087032A" w:rsidRPr="00E80F72" w14:paraId="0AFC8931" w14:textId="77777777" w:rsidTr="009C5887">
        <w:tc>
          <w:tcPr>
            <w:tcW w:w="3930" w:type="dxa"/>
            <w:gridSpan w:val="2"/>
            <w:tcBorders>
              <w:top w:val="single" w:sz="4" w:space="0" w:color="auto"/>
              <w:bottom w:val="single" w:sz="4" w:space="0" w:color="auto"/>
            </w:tcBorders>
          </w:tcPr>
          <w:p w14:paraId="4A1075CD" w14:textId="77777777" w:rsidR="0087032A" w:rsidRPr="00995FA5" w:rsidRDefault="0087032A" w:rsidP="009C5887">
            <w:pPr>
              <w:pStyle w:val="MDPI31text"/>
              <w:ind w:left="456" w:firstLine="0"/>
            </w:pPr>
            <w:r w:rsidRPr="00995FA5">
              <w:t>Before</w:t>
            </w:r>
          </w:p>
        </w:tc>
        <w:tc>
          <w:tcPr>
            <w:tcW w:w="4008" w:type="dxa"/>
            <w:tcBorders>
              <w:top w:val="single" w:sz="4" w:space="0" w:color="auto"/>
              <w:bottom w:val="single" w:sz="4" w:space="0" w:color="auto"/>
            </w:tcBorders>
          </w:tcPr>
          <w:p w14:paraId="74841A94" w14:textId="77777777" w:rsidR="0087032A" w:rsidRPr="00995FA5" w:rsidRDefault="0087032A" w:rsidP="009C5887">
            <w:pPr>
              <w:pStyle w:val="MDPI31text"/>
              <w:ind w:hanging="2402"/>
            </w:pPr>
            <w:r w:rsidRPr="00995FA5">
              <w:t>After</w:t>
            </w:r>
          </w:p>
        </w:tc>
      </w:tr>
      <w:tr w:rsidR="0087032A" w:rsidRPr="00E80F72" w14:paraId="1C3C4032" w14:textId="77777777" w:rsidTr="009C5887">
        <w:tc>
          <w:tcPr>
            <w:tcW w:w="3918" w:type="dxa"/>
            <w:tcBorders>
              <w:top w:val="single" w:sz="4" w:space="0" w:color="auto"/>
            </w:tcBorders>
          </w:tcPr>
          <w:p w14:paraId="1527E629" w14:textId="77777777" w:rsidR="0087032A" w:rsidRPr="007905DA" w:rsidRDefault="0087032A" w:rsidP="009C5887">
            <w:pPr>
              <w:pStyle w:val="MDPI31text"/>
              <w:ind w:left="456" w:firstLine="0"/>
            </w:pPr>
            <w:r w:rsidRPr="00E80F72">
              <w:t xml:space="preserve">Low self-rated knowledge of sexual health </w:t>
            </w:r>
          </w:p>
          <w:p w14:paraId="36B55FB4" w14:textId="77777777" w:rsidR="0087032A" w:rsidRPr="004F66D6" w:rsidRDefault="0087032A" w:rsidP="009C5887">
            <w:pPr>
              <w:pStyle w:val="MDPI31text"/>
              <w:ind w:left="456" w:firstLine="0"/>
            </w:pPr>
            <w:r w:rsidRPr="002E2FF0">
              <w:t>Virtually all have not had any formal training in providing sexual health.</w:t>
            </w:r>
          </w:p>
        </w:tc>
        <w:tc>
          <w:tcPr>
            <w:tcW w:w="4020" w:type="dxa"/>
            <w:gridSpan w:val="2"/>
            <w:tcBorders>
              <w:top w:val="single" w:sz="4" w:space="0" w:color="auto"/>
            </w:tcBorders>
          </w:tcPr>
          <w:p w14:paraId="672547B1" w14:textId="77777777" w:rsidR="0087032A" w:rsidRPr="00995FA5" w:rsidRDefault="0087032A" w:rsidP="009C5887">
            <w:pPr>
              <w:pStyle w:val="MDPI31text"/>
              <w:ind w:left="229" w:firstLine="0"/>
            </w:pPr>
            <w:r w:rsidRPr="00995FA5">
              <w:t>Upskilled GPs who feel more confident and competent to deliver sexual health care through their general practice/</w:t>
            </w:r>
          </w:p>
        </w:tc>
      </w:tr>
      <w:tr w:rsidR="0087032A" w:rsidRPr="00E80F72" w14:paraId="1F75C60C" w14:textId="77777777" w:rsidTr="009C5887">
        <w:tc>
          <w:tcPr>
            <w:tcW w:w="3918" w:type="dxa"/>
            <w:shd w:val="clear" w:color="auto" w:fill="F2F2F2" w:themeFill="background1" w:themeFillShade="F2"/>
          </w:tcPr>
          <w:p w14:paraId="4E779169" w14:textId="77777777" w:rsidR="0087032A" w:rsidRPr="002E2FF0" w:rsidRDefault="0087032A" w:rsidP="009C5887">
            <w:pPr>
              <w:pStyle w:val="MDPI31text"/>
              <w:ind w:left="456" w:firstLine="0"/>
            </w:pPr>
            <w:r w:rsidRPr="00E80F72">
              <w:t>Discomfort/awkwardness in initiating sexual history.</w:t>
            </w:r>
          </w:p>
        </w:tc>
        <w:tc>
          <w:tcPr>
            <w:tcW w:w="4020" w:type="dxa"/>
            <w:gridSpan w:val="2"/>
            <w:shd w:val="clear" w:color="auto" w:fill="F2F2F2" w:themeFill="background1" w:themeFillShade="F2"/>
          </w:tcPr>
          <w:p w14:paraId="5C123B6A" w14:textId="77777777" w:rsidR="0087032A" w:rsidRPr="00995FA5" w:rsidRDefault="0087032A" w:rsidP="009C5887">
            <w:pPr>
              <w:pStyle w:val="MDPI31text"/>
              <w:ind w:left="229" w:firstLine="0"/>
            </w:pPr>
            <w:r w:rsidRPr="004F66D6">
              <w:t>Feeling mor</w:t>
            </w:r>
            <w:r w:rsidRPr="00D81F90">
              <w:t xml:space="preserve">e confident in taking </w:t>
            </w:r>
            <w:r>
              <w:t xml:space="preserve">a </w:t>
            </w:r>
            <w:r w:rsidRPr="00D81F90">
              <w:t xml:space="preserve">comprehensive sexual history – having the sexual health clinic has given more time </w:t>
            </w:r>
            <w:r w:rsidRPr="00995FA5">
              <w:t>to do this, rather than squeezing this into an already busy GP consultation.</w:t>
            </w:r>
          </w:p>
          <w:p w14:paraId="427E3C48" w14:textId="77777777" w:rsidR="0087032A" w:rsidRPr="00995FA5" w:rsidRDefault="0087032A" w:rsidP="009C5887">
            <w:pPr>
              <w:pStyle w:val="MDPI31text"/>
              <w:ind w:left="229" w:firstLine="0"/>
            </w:pPr>
            <w:r w:rsidRPr="00995FA5">
              <w:t xml:space="preserve">Having a consultation specifically for sexual health creates an environment where patients are more comfortable to </w:t>
            </w:r>
            <w:proofErr w:type="gramStart"/>
            <w:r w:rsidRPr="00995FA5">
              <w:t>open up</w:t>
            </w:r>
            <w:proofErr w:type="gramEnd"/>
            <w:r w:rsidRPr="00995FA5">
              <w:t>.</w:t>
            </w:r>
          </w:p>
          <w:p w14:paraId="7FDB69C6" w14:textId="77777777" w:rsidR="0087032A" w:rsidRPr="00995FA5" w:rsidRDefault="0087032A" w:rsidP="009C5887">
            <w:pPr>
              <w:pStyle w:val="MDPI31text"/>
              <w:ind w:left="229" w:firstLine="0"/>
            </w:pPr>
            <w:r w:rsidRPr="00995FA5">
              <w:t xml:space="preserve">Active integration of discussions about sexual health into </w:t>
            </w:r>
            <w:r>
              <w:t xml:space="preserve">the </w:t>
            </w:r>
            <w:r w:rsidRPr="00995FA5">
              <w:t>mental health plan and other health checks.</w:t>
            </w:r>
          </w:p>
        </w:tc>
      </w:tr>
      <w:tr w:rsidR="0087032A" w:rsidRPr="00E80F72" w14:paraId="4A38871F" w14:textId="77777777" w:rsidTr="009C5887">
        <w:tc>
          <w:tcPr>
            <w:tcW w:w="3918" w:type="dxa"/>
          </w:tcPr>
          <w:p w14:paraId="043B6A3E" w14:textId="77777777" w:rsidR="0087032A" w:rsidRPr="002E2FF0" w:rsidRDefault="0087032A" w:rsidP="009C5887">
            <w:pPr>
              <w:pStyle w:val="MDPI31text"/>
              <w:ind w:left="456" w:firstLine="0"/>
            </w:pPr>
            <w:r w:rsidRPr="00E80F72">
              <w:t>Had to refer cases of syphilis, HIV, PrEP, PEP to Melbourne Sexual Health Centre.</w:t>
            </w:r>
          </w:p>
        </w:tc>
        <w:tc>
          <w:tcPr>
            <w:tcW w:w="4020" w:type="dxa"/>
            <w:gridSpan w:val="2"/>
          </w:tcPr>
          <w:p w14:paraId="7667829E" w14:textId="77777777" w:rsidR="0087032A" w:rsidRPr="00995FA5" w:rsidRDefault="0087032A" w:rsidP="009C5887">
            <w:pPr>
              <w:pStyle w:val="MDPI31text"/>
              <w:ind w:left="206" w:firstLine="0"/>
            </w:pPr>
            <w:r w:rsidRPr="004F66D6">
              <w:t xml:space="preserve">Able to handle more </w:t>
            </w:r>
            <w:r w:rsidRPr="00D81F90">
              <w:t>complex sexual health cases.</w:t>
            </w:r>
          </w:p>
          <w:p w14:paraId="7C0AED24" w14:textId="77777777" w:rsidR="0087032A" w:rsidRPr="00995FA5" w:rsidRDefault="0087032A" w:rsidP="009C5887">
            <w:pPr>
              <w:pStyle w:val="MDPI31text"/>
            </w:pPr>
          </w:p>
        </w:tc>
      </w:tr>
      <w:tr w:rsidR="0087032A" w:rsidRPr="00E80F72" w14:paraId="31B1F539" w14:textId="77777777" w:rsidTr="009C5887">
        <w:tc>
          <w:tcPr>
            <w:tcW w:w="3918" w:type="dxa"/>
            <w:shd w:val="clear" w:color="auto" w:fill="F2F2F2" w:themeFill="background1" w:themeFillShade="F2"/>
          </w:tcPr>
          <w:p w14:paraId="75A492A4" w14:textId="77777777" w:rsidR="0087032A" w:rsidRPr="004F66D6" w:rsidRDefault="0087032A" w:rsidP="009C5887">
            <w:pPr>
              <w:pStyle w:val="MDPI31text"/>
              <w:ind w:left="456" w:firstLine="0"/>
            </w:pPr>
            <w:r w:rsidRPr="00E80F72">
              <w:t>Uncommonly seeing priority populations</w:t>
            </w:r>
            <w:r>
              <w:t>,</w:t>
            </w:r>
            <w:r w:rsidRPr="00E80F72">
              <w:t xml:space="preserve"> especially LGBTQ+ </w:t>
            </w:r>
            <w:r w:rsidRPr="002E2FF0">
              <w:t>communities and female sex workers.</w:t>
            </w:r>
          </w:p>
          <w:p w14:paraId="459A8A60" w14:textId="77777777" w:rsidR="0087032A" w:rsidRPr="00995FA5" w:rsidRDefault="0087032A" w:rsidP="009C5887">
            <w:pPr>
              <w:pStyle w:val="MDPI31text"/>
              <w:ind w:left="456" w:firstLine="0"/>
            </w:pPr>
            <w:r w:rsidRPr="00995FA5">
              <w:t>Concerns about conservative patient base – patients not comfortable in revealing sexuality identity.</w:t>
            </w:r>
          </w:p>
        </w:tc>
        <w:tc>
          <w:tcPr>
            <w:tcW w:w="4020" w:type="dxa"/>
            <w:gridSpan w:val="2"/>
            <w:shd w:val="clear" w:color="auto" w:fill="F2F2F2" w:themeFill="background1" w:themeFillShade="F2"/>
          </w:tcPr>
          <w:p w14:paraId="54BB54D3" w14:textId="77777777" w:rsidR="0087032A" w:rsidRPr="00995FA5" w:rsidRDefault="0087032A" w:rsidP="009C5887">
            <w:pPr>
              <w:pStyle w:val="MDPI31text"/>
              <w:ind w:left="229" w:firstLine="0"/>
            </w:pPr>
            <w:r w:rsidRPr="00995FA5">
              <w:t xml:space="preserve">Welcoming increased diversity of patients coming to </w:t>
            </w:r>
            <w:r>
              <w:t xml:space="preserve">the </w:t>
            </w:r>
            <w:r w:rsidRPr="00995FA5">
              <w:t>clinic.</w:t>
            </w:r>
          </w:p>
        </w:tc>
      </w:tr>
      <w:tr w:rsidR="0087032A" w:rsidRPr="00E80F72" w14:paraId="6B0888C5" w14:textId="77777777" w:rsidTr="009C5887">
        <w:tc>
          <w:tcPr>
            <w:tcW w:w="3918" w:type="dxa"/>
          </w:tcPr>
          <w:p w14:paraId="13196BFE" w14:textId="77777777" w:rsidR="0087032A" w:rsidRPr="004F66D6" w:rsidRDefault="0087032A" w:rsidP="009C5887">
            <w:pPr>
              <w:pStyle w:val="MDPI31text"/>
              <w:ind w:left="456" w:firstLine="0"/>
            </w:pPr>
            <w:r w:rsidRPr="00E80F72">
              <w:t>Unclear which services could provide support or further m</w:t>
            </w:r>
            <w:r w:rsidRPr="002E2FF0">
              <w:t>anagement for complex cases.</w:t>
            </w:r>
          </w:p>
        </w:tc>
        <w:tc>
          <w:tcPr>
            <w:tcW w:w="4020" w:type="dxa"/>
            <w:gridSpan w:val="2"/>
          </w:tcPr>
          <w:p w14:paraId="5150B269" w14:textId="77777777" w:rsidR="0087032A" w:rsidRPr="00995FA5" w:rsidRDefault="0087032A" w:rsidP="009C5887">
            <w:pPr>
              <w:pStyle w:val="MDPI31text"/>
              <w:ind w:left="229" w:firstLine="0"/>
            </w:pPr>
            <w:r w:rsidRPr="00995FA5">
              <w:t>Aware of where to find help.</w:t>
            </w:r>
          </w:p>
          <w:p w14:paraId="1FD93665" w14:textId="77777777" w:rsidR="0087032A" w:rsidRPr="00995FA5" w:rsidRDefault="0087032A" w:rsidP="009C5887">
            <w:pPr>
              <w:pStyle w:val="MDPI31text"/>
              <w:ind w:left="229" w:firstLine="0"/>
            </w:pPr>
          </w:p>
        </w:tc>
      </w:tr>
      <w:tr w:rsidR="0087032A" w:rsidRPr="00E80F72" w14:paraId="56872012" w14:textId="77777777" w:rsidTr="009C5887">
        <w:tc>
          <w:tcPr>
            <w:tcW w:w="3918" w:type="dxa"/>
            <w:shd w:val="clear" w:color="auto" w:fill="F2F2F2" w:themeFill="background1" w:themeFillShade="F2"/>
          </w:tcPr>
          <w:p w14:paraId="4173E3BB" w14:textId="77777777" w:rsidR="0087032A" w:rsidRPr="002E2FF0" w:rsidRDefault="0087032A" w:rsidP="009C5887">
            <w:pPr>
              <w:pStyle w:val="MDPI31text"/>
              <w:ind w:left="456" w:firstLine="0"/>
            </w:pPr>
            <w:r w:rsidRPr="00E80F72">
              <w:t xml:space="preserve">Unaware of community-based </w:t>
            </w:r>
            <w:r>
              <w:t>organisations</w:t>
            </w:r>
            <w:r w:rsidRPr="00E80F72">
              <w:t xml:space="preserve"> related to sexual health.</w:t>
            </w:r>
          </w:p>
        </w:tc>
        <w:tc>
          <w:tcPr>
            <w:tcW w:w="4020" w:type="dxa"/>
            <w:gridSpan w:val="2"/>
            <w:shd w:val="clear" w:color="auto" w:fill="F2F2F2" w:themeFill="background1" w:themeFillShade="F2"/>
          </w:tcPr>
          <w:p w14:paraId="15F441A5" w14:textId="77777777" w:rsidR="0087032A" w:rsidRPr="00995FA5" w:rsidRDefault="0087032A" w:rsidP="009C5887">
            <w:pPr>
              <w:pStyle w:val="MDPI31text"/>
              <w:ind w:left="229" w:firstLine="0"/>
            </w:pPr>
            <w:r w:rsidRPr="004F66D6">
              <w:t>Aware of community resources – Resourcing</w:t>
            </w:r>
            <w:r w:rsidRPr="00995FA5">
              <w:t xml:space="preserve"> Health &amp; Education (RhED) for the sex industry, Thorne Harbour Health</w:t>
            </w:r>
          </w:p>
        </w:tc>
      </w:tr>
      <w:tr w:rsidR="0087032A" w:rsidRPr="00E80F72" w14:paraId="5A4B924A" w14:textId="77777777" w:rsidTr="009C5887">
        <w:tc>
          <w:tcPr>
            <w:tcW w:w="3918" w:type="dxa"/>
          </w:tcPr>
          <w:p w14:paraId="18E6372C" w14:textId="77777777" w:rsidR="0087032A" w:rsidRPr="002E2FF0" w:rsidRDefault="0087032A" w:rsidP="009C5887">
            <w:pPr>
              <w:pStyle w:val="MDPI31text"/>
              <w:ind w:left="456" w:firstLine="0"/>
            </w:pPr>
            <w:r w:rsidRPr="00E80F72">
              <w:lastRenderedPageBreak/>
              <w:t xml:space="preserve">Nurses not </w:t>
            </w:r>
            <w:r w:rsidRPr="007905DA">
              <w:t>involved in sexual health – left it up to doctors.</w:t>
            </w:r>
          </w:p>
        </w:tc>
        <w:tc>
          <w:tcPr>
            <w:tcW w:w="4020" w:type="dxa"/>
            <w:gridSpan w:val="2"/>
          </w:tcPr>
          <w:p w14:paraId="52DF4449" w14:textId="77777777" w:rsidR="0087032A" w:rsidRPr="00995FA5" w:rsidRDefault="0087032A" w:rsidP="009C5887">
            <w:pPr>
              <w:pStyle w:val="MDPI31text"/>
              <w:ind w:left="229" w:firstLine="0"/>
            </w:pPr>
            <w:r w:rsidRPr="004F66D6">
              <w:t xml:space="preserve">Nurse upskilled and part of </w:t>
            </w:r>
            <w:r>
              <w:t xml:space="preserve">the </w:t>
            </w:r>
            <w:r w:rsidRPr="004F66D6">
              <w:t>team to provide sexual health care.</w:t>
            </w:r>
          </w:p>
        </w:tc>
      </w:tr>
      <w:tr w:rsidR="0087032A" w:rsidRPr="00E80F72" w14:paraId="777DE954" w14:textId="77777777" w:rsidTr="009C5887">
        <w:tc>
          <w:tcPr>
            <w:tcW w:w="3918" w:type="dxa"/>
            <w:shd w:val="clear" w:color="auto" w:fill="F2F2F2" w:themeFill="background1" w:themeFillShade="F2"/>
          </w:tcPr>
          <w:p w14:paraId="2037FEB2" w14:textId="77777777" w:rsidR="0087032A" w:rsidRPr="002E2FF0" w:rsidRDefault="0087032A" w:rsidP="009C5887">
            <w:pPr>
              <w:pStyle w:val="MDPI31text"/>
              <w:ind w:left="456" w:firstLine="0"/>
            </w:pPr>
            <w:r w:rsidRPr="00E80F72">
              <w:t xml:space="preserve">Local pharmacies </w:t>
            </w:r>
            <w:r>
              <w:t xml:space="preserve">are </w:t>
            </w:r>
            <w:r w:rsidRPr="00E80F72">
              <w:t>not stocked with HIV antiretrovirals.</w:t>
            </w:r>
          </w:p>
        </w:tc>
        <w:tc>
          <w:tcPr>
            <w:tcW w:w="4020" w:type="dxa"/>
            <w:gridSpan w:val="2"/>
            <w:shd w:val="clear" w:color="auto" w:fill="F2F2F2" w:themeFill="background1" w:themeFillShade="F2"/>
          </w:tcPr>
          <w:p w14:paraId="1F32B607" w14:textId="77777777" w:rsidR="0087032A" w:rsidRPr="007905DA" w:rsidRDefault="0087032A" w:rsidP="009C5887">
            <w:pPr>
              <w:pStyle w:val="MDPI31text"/>
              <w:ind w:left="229" w:firstLine="0"/>
            </w:pPr>
            <w:r w:rsidRPr="004F66D6">
              <w:t>Lo</w:t>
            </w:r>
            <w:r w:rsidRPr="00D81F90">
              <w:t>cal pharmacies</w:t>
            </w:r>
            <w:r>
              <w:t xml:space="preserve"> can now</w:t>
            </w:r>
            <w:r w:rsidRPr="00D81F90">
              <w:t xml:space="preserve"> provide PEP and </w:t>
            </w:r>
            <w:r>
              <w:t xml:space="preserve">are </w:t>
            </w:r>
            <w:r w:rsidRPr="00D81F90">
              <w:t>listed on the getPEP website (</w:t>
            </w:r>
            <w:hyperlink r:id="rId4" w:history="1">
              <w:r w:rsidRPr="00995FA5">
                <w:rPr>
                  <w:rStyle w:val="Hyperlink"/>
                  <w:rFonts w:ascii="Calibri" w:hAnsi="Calibri" w:cs="Calibri"/>
                </w:rPr>
                <w:t>https://www.getpep.info/</w:t>
              </w:r>
            </w:hyperlink>
            <w:r w:rsidRPr="00E80F72">
              <w:t xml:space="preserve">). </w:t>
            </w:r>
          </w:p>
        </w:tc>
      </w:tr>
      <w:tr w:rsidR="0087032A" w:rsidRPr="00E80F72" w14:paraId="2D3BA830" w14:textId="77777777" w:rsidTr="009C5887">
        <w:tc>
          <w:tcPr>
            <w:tcW w:w="3918" w:type="dxa"/>
          </w:tcPr>
          <w:p w14:paraId="346D43F6" w14:textId="77777777" w:rsidR="0087032A" w:rsidRPr="002E2FF0" w:rsidRDefault="0087032A" w:rsidP="009C5887">
            <w:pPr>
              <w:pStyle w:val="MDPI31text"/>
              <w:ind w:left="456" w:firstLine="0"/>
            </w:pPr>
            <w:r w:rsidRPr="00E80F72">
              <w:t>General interest in learning more about sexual health.</w:t>
            </w:r>
          </w:p>
        </w:tc>
        <w:tc>
          <w:tcPr>
            <w:tcW w:w="4020" w:type="dxa"/>
            <w:gridSpan w:val="2"/>
          </w:tcPr>
          <w:p w14:paraId="5ED5055D" w14:textId="77777777" w:rsidR="0087032A" w:rsidRPr="00995FA5" w:rsidRDefault="0087032A" w:rsidP="009C5887">
            <w:pPr>
              <w:pStyle w:val="MDPI31text"/>
              <w:ind w:left="229" w:firstLine="0"/>
            </w:pPr>
            <w:r w:rsidRPr="004F66D6">
              <w:t>Some GPs expressed interest in further upskilling</w:t>
            </w:r>
            <w:r>
              <w:t>,</w:t>
            </w:r>
            <w:r w:rsidRPr="004F66D6">
              <w:t xml:space="preserve"> </w:t>
            </w:r>
            <w:proofErr w:type="gramStart"/>
            <w:r w:rsidRPr="004F66D6">
              <w:t>e.g.</w:t>
            </w:r>
            <w:proofErr w:type="gramEnd"/>
            <w:r w:rsidRPr="004F66D6">
              <w:t xml:space="preserve"> S10</w:t>
            </w:r>
            <w:r w:rsidRPr="00995FA5">
              <w:t>0 prescriber course for HIV, Hepatitis.</w:t>
            </w:r>
          </w:p>
        </w:tc>
      </w:tr>
      <w:tr w:rsidR="0087032A" w:rsidRPr="00E80F72" w14:paraId="0FF8F56E" w14:textId="77777777" w:rsidTr="009C5887">
        <w:tc>
          <w:tcPr>
            <w:tcW w:w="3918" w:type="dxa"/>
            <w:shd w:val="clear" w:color="auto" w:fill="F2F2F2" w:themeFill="background1" w:themeFillShade="F2"/>
          </w:tcPr>
          <w:p w14:paraId="64B00663" w14:textId="77777777" w:rsidR="0087032A" w:rsidRPr="002E2FF0" w:rsidRDefault="0087032A" w:rsidP="009C5887">
            <w:pPr>
              <w:pStyle w:val="MDPI31text"/>
              <w:ind w:left="456" w:firstLine="0"/>
            </w:pPr>
            <w:r w:rsidRPr="00E80F72">
              <w:t xml:space="preserve">Aware of needs for </w:t>
            </w:r>
            <w:r>
              <w:t xml:space="preserve">the </w:t>
            </w:r>
            <w:r w:rsidRPr="00E80F72">
              <w:t xml:space="preserve">surrounding </w:t>
            </w:r>
            <w:r w:rsidRPr="007905DA">
              <w:t>community to have better sexual health services.</w:t>
            </w:r>
          </w:p>
        </w:tc>
        <w:tc>
          <w:tcPr>
            <w:tcW w:w="4020" w:type="dxa"/>
            <w:gridSpan w:val="2"/>
            <w:shd w:val="clear" w:color="auto" w:fill="F2F2F2" w:themeFill="background1" w:themeFillShade="F2"/>
          </w:tcPr>
          <w:p w14:paraId="4FF1F2B5" w14:textId="77777777" w:rsidR="0087032A" w:rsidRPr="00D81F90" w:rsidRDefault="0087032A" w:rsidP="009C5887">
            <w:pPr>
              <w:pStyle w:val="MDPI31text"/>
              <w:ind w:left="229" w:firstLine="0"/>
            </w:pPr>
            <w:r w:rsidRPr="004F66D6">
              <w:t>Able to provide this.</w:t>
            </w:r>
          </w:p>
        </w:tc>
      </w:tr>
      <w:tr w:rsidR="0087032A" w:rsidRPr="00E80F72" w14:paraId="5F12FDD3" w14:textId="77777777" w:rsidTr="009C5887">
        <w:tc>
          <w:tcPr>
            <w:tcW w:w="3918" w:type="dxa"/>
          </w:tcPr>
          <w:p w14:paraId="5CEC311C" w14:textId="77777777" w:rsidR="0087032A" w:rsidRPr="002E2FF0" w:rsidRDefault="0087032A" w:rsidP="009C5887">
            <w:pPr>
              <w:pStyle w:val="MDPI31text"/>
              <w:ind w:left="456" w:firstLine="0"/>
            </w:pPr>
            <w:r w:rsidRPr="00E80F72">
              <w:t>Unclear which STI tests to order for subpopulations.</w:t>
            </w:r>
          </w:p>
        </w:tc>
        <w:tc>
          <w:tcPr>
            <w:tcW w:w="4020" w:type="dxa"/>
            <w:gridSpan w:val="2"/>
          </w:tcPr>
          <w:p w14:paraId="6C24E931" w14:textId="77777777" w:rsidR="0087032A" w:rsidRPr="00995FA5" w:rsidRDefault="0087032A" w:rsidP="009C5887">
            <w:pPr>
              <w:pStyle w:val="MDPI31text"/>
              <w:ind w:left="229" w:firstLine="0"/>
            </w:pPr>
            <w:r w:rsidRPr="004F66D6">
              <w:t xml:space="preserve">Clarified system of appropriate testing for subpopulations </w:t>
            </w:r>
            <w:r w:rsidRPr="00995FA5">
              <w:t>– created swab collection guide.</w:t>
            </w:r>
          </w:p>
        </w:tc>
      </w:tr>
      <w:tr w:rsidR="0087032A" w:rsidRPr="00E80F72" w14:paraId="1BDC3AC9" w14:textId="77777777" w:rsidTr="009C5887">
        <w:tc>
          <w:tcPr>
            <w:tcW w:w="3918" w:type="dxa"/>
            <w:shd w:val="clear" w:color="auto" w:fill="F2F2F2" w:themeFill="background1" w:themeFillShade="F2"/>
          </w:tcPr>
          <w:p w14:paraId="76A07FC2" w14:textId="77777777" w:rsidR="0087032A" w:rsidRPr="002E2FF0" w:rsidRDefault="0087032A" w:rsidP="009C5887">
            <w:pPr>
              <w:pStyle w:val="MDPI31text"/>
              <w:ind w:left="456" w:firstLine="0"/>
            </w:pPr>
            <w:r w:rsidRPr="00E80F72">
              <w:t xml:space="preserve">Providing school program – but no routine </w:t>
            </w:r>
            <w:proofErr w:type="gramStart"/>
            <w:r w:rsidRPr="00E80F72">
              <w:t>offer</w:t>
            </w:r>
            <w:proofErr w:type="gramEnd"/>
            <w:r w:rsidRPr="00E80F72">
              <w:t xml:space="preserve"> of sexual health services to </w:t>
            </w:r>
            <w:r>
              <w:t xml:space="preserve">the </w:t>
            </w:r>
            <w:r w:rsidRPr="00E80F72">
              <w:t>school.</w:t>
            </w:r>
          </w:p>
        </w:tc>
        <w:tc>
          <w:tcPr>
            <w:tcW w:w="4020" w:type="dxa"/>
            <w:gridSpan w:val="2"/>
            <w:shd w:val="clear" w:color="auto" w:fill="F2F2F2" w:themeFill="background1" w:themeFillShade="F2"/>
          </w:tcPr>
          <w:p w14:paraId="06523C34" w14:textId="77777777" w:rsidR="0087032A" w:rsidRPr="00995FA5" w:rsidRDefault="0087032A" w:rsidP="009C5887">
            <w:pPr>
              <w:pStyle w:val="MDPI31text"/>
              <w:ind w:left="229" w:firstLine="0"/>
            </w:pPr>
            <w:r w:rsidRPr="004F66D6">
              <w:t>School program – planning to integrate sexual health discussions.</w:t>
            </w:r>
          </w:p>
        </w:tc>
      </w:tr>
      <w:tr w:rsidR="0087032A" w:rsidRPr="00E80F72" w14:paraId="010CF557" w14:textId="77777777" w:rsidTr="009C5887">
        <w:tc>
          <w:tcPr>
            <w:tcW w:w="3918" w:type="dxa"/>
          </w:tcPr>
          <w:p w14:paraId="6AC7E4B8" w14:textId="77777777" w:rsidR="0087032A" w:rsidRPr="007905DA" w:rsidRDefault="0087032A" w:rsidP="009C5887">
            <w:pPr>
              <w:pStyle w:val="MDPI31text"/>
              <w:ind w:left="456" w:firstLine="0"/>
            </w:pPr>
            <w:r w:rsidRPr="00E80F72">
              <w:t xml:space="preserve">Cautious in not offending people. </w:t>
            </w:r>
          </w:p>
        </w:tc>
        <w:tc>
          <w:tcPr>
            <w:tcW w:w="4020" w:type="dxa"/>
            <w:gridSpan w:val="2"/>
          </w:tcPr>
          <w:p w14:paraId="119E4D6C" w14:textId="77777777" w:rsidR="0087032A" w:rsidRPr="00995FA5" w:rsidRDefault="0087032A" w:rsidP="009C5887">
            <w:pPr>
              <w:pStyle w:val="MDPI31text"/>
              <w:ind w:left="229" w:firstLine="0"/>
            </w:pPr>
            <w:r w:rsidRPr="002E2FF0">
              <w:t>Greater confidence in how to manage</w:t>
            </w:r>
            <w:r w:rsidRPr="004F66D6">
              <w:t xml:space="preserve"> diverse clients professionally.</w:t>
            </w:r>
          </w:p>
        </w:tc>
      </w:tr>
      <w:tr w:rsidR="0087032A" w:rsidRPr="00E80F72" w14:paraId="6E08E6F6" w14:textId="77777777" w:rsidTr="009C5887">
        <w:tc>
          <w:tcPr>
            <w:tcW w:w="3918" w:type="dxa"/>
            <w:tcBorders>
              <w:bottom w:val="single" w:sz="4" w:space="0" w:color="auto"/>
            </w:tcBorders>
            <w:shd w:val="clear" w:color="auto" w:fill="F2F2F2" w:themeFill="background1" w:themeFillShade="F2"/>
          </w:tcPr>
          <w:p w14:paraId="692CBA8F" w14:textId="77777777" w:rsidR="0087032A" w:rsidRPr="002E2FF0" w:rsidRDefault="0087032A" w:rsidP="009C5887">
            <w:pPr>
              <w:pStyle w:val="MDPI31text"/>
              <w:ind w:left="456" w:firstLine="0"/>
            </w:pPr>
            <w:r w:rsidRPr="00E80F72">
              <w:t>Difficulties in recruiting staff (in one general practice).</w:t>
            </w:r>
          </w:p>
        </w:tc>
        <w:tc>
          <w:tcPr>
            <w:tcW w:w="4020" w:type="dxa"/>
            <w:gridSpan w:val="2"/>
            <w:tcBorders>
              <w:bottom w:val="single" w:sz="4" w:space="0" w:color="auto"/>
            </w:tcBorders>
            <w:shd w:val="clear" w:color="auto" w:fill="F2F2F2" w:themeFill="background1" w:themeFillShade="F2"/>
          </w:tcPr>
          <w:p w14:paraId="73FDE361" w14:textId="77777777" w:rsidR="0087032A" w:rsidRPr="00995FA5" w:rsidRDefault="0087032A" w:rsidP="009C5887">
            <w:pPr>
              <w:pStyle w:val="MDPI31text"/>
              <w:ind w:left="229" w:firstLine="0"/>
            </w:pPr>
            <w:r w:rsidRPr="004F66D6">
              <w:t>Recruited two new GPs interested in providing sexual health.</w:t>
            </w:r>
          </w:p>
        </w:tc>
      </w:tr>
    </w:tbl>
    <w:p w14:paraId="66916CC4" w14:textId="77777777" w:rsidR="0087032A" w:rsidRPr="00F52FDA" w:rsidRDefault="0087032A" w:rsidP="0087032A">
      <w:pPr>
        <w:spacing w:line="480" w:lineRule="auto"/>
        <w:rPr>
          <w:rFonts w:cs="Calibri"/>
          <w:b/>
          <w:bCs/>
        </w:rPr>
      </w:pPr>
    </w:p>
    <w:p w14:paraId="74068FB7" w14:textId="77777777" w:rsidR="0087032A" w:rsidRDefault="0087032A" w:rsidP="0087032A">
      <w:pPr>
        <w:adjustRightInd w:val="0"/>
        <w:snapToGrid w:val="0"/>
        <w:spacing w:before="240" w:after="60" w:line="228" w:lineRule="auto"/>
        <w:ind w:left="2608"/>
        <w:rPr>
          <w:rFonts w:cs="Calibri"/>
          <w:b/>
          <w:bCs/>
        </w:rPr>
      </w:pPr>
      <w:r w:rsidRPr="00F52FDA">
        <w:rPr>
          <w:b/>
          <w:bCs/>
          <w:szCs w:val="18"/>
          <w:lang w:bidi="en-US"/>
        </w:rPr>
        <w:t xml:space="preserve">Appendix 2 </w:t>
      </w:r>
      <w:r w:rsidRPr="00F52FDA">
        <w:rPr>
          <w:rFonts w:cs="Calibri"/>
          <w:b/>
          <w:bCs/>
        </w:rPr>
        <w:t>Test Positivity for chlamydia, gonorrhoea, syphilis and HIV</w:t>
      </w:r>
    </w:p>
    <w:p w14:paraId="3AC44AA1" w14:textId="77777777" w:rsidR="0087032A" w:rsidRDefault="0087032A" w:rsidP="0087032A">
      <w:pPr>
        <w:pStyle w:val="MDPI31text"/>
      </w:pPr>
    </w:p>
    <w:p w14:paraId="176FD2BD" w14:textId="77777777" w:rsidR="0087032A" w:rsidRPr="00483EA1" w:rsidRDefault="0087032A" w:rsidP="0087032A">
      <w:pPr>
        <w:pStyle w:val="MDPI21heading1"/>
      </w:pPr>
      <w:r w:rsidRPr="00483EA1">
        <w:t>Supplementary Figure 1 Chlamydia test positivity</w:t>
      </w:r>
    </w:p>
    <w:p w14:paraId="37F464BE" w14:textId="77777777" w:rsidR="0087032A" w:rsidRPr="00E80F72" w:rsidRDefault="0087032A" w:rsidP="0087032A">
      <w:pPr>
        <w:pStyle w:val="MDPI52figure"/>
      </w:pPr>
      <w:r w:rsidRPr="00E80F72">
        <w:rPr>
          <w:noProof/>
          <w:lang w:val="en-AU"/>
        </w:rPr>
        <mc:AlternateContent>
          <mc:Choice Requires="wps">
            <w:drawing>
              <wp:anchor distT="0" distB="0" distL="114300" distR="114300" simplePos="0" relativeHeight="251660288" behindDoc="0" locked="0" layoutInCell="1" allowOverlap="1" wp14:anchorId="598D9DEA" wp14:editId="28F0109F">
                <wp:simplePos x="0" y="0"/>
                <wp:positionH relativeFrom="column">
                  <wp:posOffset>3793413</wp:posOffset>
                </wp:positionH>
                <wp:positionV relativeFrom="paragraph">
                  <wp:posOffset>462280</wp:posOffset>
                </wp:positionV>
                <wp:extent cx="2247900" cy="2415156"/>
                <wp:effectExtent l="0" t="0" r="0" b="0"/>
                <wp:wrapNone/>
                <wp:docPr id="5" name="Rectangle 5"/>
                <wp:cNvGraphicFramePr/>
                <a:graphic xmlns:a="http://schemas.openxmlformats.org/drawingml/2006/main">
                  <a:graphicData uri="http://schemas.microsoft.com/office/word/2010/wordprocessingShape">
                    <wps:wsp>
                      <wps:cNvSpPr/>
                      <wps:spPr>
                        <a:xfrm>
                          <a:off x="0" y="0"/>
                          <a:ext cx="2247900" cy="2415156"/>
                        </a:xfrm>
                        <a:prstGeom prst="rect">
                          <a:avLst/>
                        </a:prstGeom>
                        <a:solidFill>
                          <a:schemeClr val="accent6">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DD57C4" id="Rectangle 5" o:spid="_x0000_s1026" style="position:absolute;margin-left:298.7pt;margin-top:36.4pt;width:177pt;height:19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" fillcolor="#70ad47 [3209]" stroked="f" strokeweight="1pt">
                <v:fill opacity="6682f"/>
              </v:rect>
            </w:pict>
          </mc:Fallback>
        </mc:AlternateContent>
      </w:r>
      <w:r w:rsidRPr="00F52FDA">
        <w:rPr>
          <w:noProof/>
        </w:rPr>
        <w:drawing>
          <wp:inline distT="0" distB="0" distL="0" distR="0" wp14:anchorId="1CBA6BD8" wp14:editId="36C80D45">
            <wp:extent cx="5727700" cy="3625215"/>
            <wp:effectExtent l="0" t="0" r="6985" b="12700"/>
            <wp:docPr id="9" name="Chart 9">
              <a:extLst xmlns:a="http://schemas.openxmlformats.org/drawingml/2006/main">
                <a:ext uri="{FF2B5EF4-FFF2-40B4-BE49-F238E27FC236}">
                  <a16:creationId xmlns:a16="http://schemas.microsoft.com/office/drawing/2014/main" id="{37203483-ED71-DF48-8675-C4986EBA19A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5C99CD3" w14:textId="77777777" w:rsidR="0087032A" w:rsidRPr="00D81F90" w:rsidRDefault="0087032A" w:rsidP="0087032A">
      <w:pPr>
        <w:pStyle w:val="MDPI43tablefooter"/>
      </w:pPr>
      <w:r w:rsidRPr="002E2FF0">
        <w:t>Green shaded area is the post-i</w:t>
      </w:r>
      <w:r w:rsidRPr="004F66D6">
        <w:t>mplementation period.</w:t>
      </w:r>
    </w:p>
    <w:p w14:paraId="12920F4A" w14:textId="77777777" w:rsidR="0087032A" w:rsidRPr="00483EA1" w:rsidRDefault="0087032A" w:rsidP="0087032A">
      <w:pPr>
        <w:pStyle w:val="MDPI31text"/>
      </w:pPr>
    </w:p>
    <w:p w14:paraId="08614C0C" w14:textId="77777777" w:rsidR="0087032A" w:rsidRPr="00483EA1" w:rsidRDefault="0087032A" w:rsidP="0087032A">
      <w:pPr>
        <w:pStyle w:val="MDPI31text"/>
      </w:pPr>
      <w:r w:rsidRPr="00483EA1">
        <w:br w:type="page"/>
      </w:r>
    </w:p>
    <w:p w14:paraId="17AF2AC0" w14:textId="77777777" w:rsidR="0087032A" w:rsidRPr="00483EA1" w:rsidRDefault="0087032A" w:rsidP="0087032A">
      <w:pPr>
        <w:pStyle w:val="MDPI21heading1"/>
      </w:pPr>
      <w:r w:rsidRPr="00483EA1">
        <w:lastRenderedPageBreak/>
        <w:t>Supplementary Figure 2 Gonorrhoea test positivity</w:t>
      </w:r>
    </w:p>
    <w:p w14:paraId="3607B8AE" w14:textId="77777777" w:rsidR="0087032A" w:rsidRPr="00E80F72" w:rsidRDefault="0087032A" w:rsidP="0087032A">
      <w:pPr>
        <w:pStyle w:val="MDPI52figure"/>
      </w:pPr>
      <w:r w:rsidRPr="00E80F72">
        <w:rPr>
          <w:noProof/>
          <w:lang w:val="en-AU"/>
        </w:rPr>
        <mc:AlternateContent>
          <mc:Choice Requires="wps">
            <w:drawing>
              <wp:anchor distT="0" distB="0" distL="114300" distR="114300" simplePos="0" relativeHeight="251661312" behindDoc="0" locked="0" layoutInCell="1" allowOverlap="1" wp14:anchorId="33B1D4B4" wp14:editId="4839BF8D">
                <wp:simplePos x="0" y="0"/>
                <wp:positionH relativeFrom="column">
                  <wp:posOffset>3760455</wp:posOffset>
                </wp:positionH>
                <wp:positionV relativeFrom="paragraph">
                  <wp:posOffset>570115</wp:posOffset>
                </wp:positionV>
                <wp:extent cx="2247989" cy="2585947"/>
                <wp:effectExtent l="0" t="0" r="0" b="5080"/>
                <wp:wrapNone/>
                <wp:docPr id="10" name="Rectangle 10"/>
                <wp:cNvGraphicFramePr/>
                <a:graphic xmlns:a="http://schemas.openxmlformats.org/drawingml/2006/main">
                  <a:graphicData uri="http://schemas.microsoft.com/office/word/2010/wordprocessingShape">
                    <wps:wsp>
                      <wps:cNvSpPr/>
                      <wps:spPr>
                        <a:xfrm>
                          <a:off x="0" y="0"/>
                          <a:ext cx="2247989" cy="2585947"/>
                        </a:xfrm>
                        <a:prstGeom prst="rect">
                          <a:avLst/>
                        </a:prstGeom>
                        <a:solidFill>
                          <a:schemeClr val="accent6">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F8C06" id="Rectangle 10" o:spid="_x0000_s1026" style="position:absolute;margin-left:296.1pt;margin-top:44.9pt;width:177pt;height:20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" fillcolor="#70ad47 [3209]" stroked="f" strokeweight="1pt">
                <v:fill opacity="6682f"/>
              </v:rect>
            </w:pict>
          </mc:Fallback>
        </mc:AlternateContent>
      </w:r>
      <w:r w:rsidRPr="00483EA1">
        <w:rPr>
          <w:noProof/>
          <w:lang w:val="en-AU"/>
        </w:rPr>
        <w:drawing>
          <wp:inline distT="0" distB="0" distL="0" distR="0" wp14:anchorId="6A766CF8" wp14:editId="5C3F63BF">
            <wp:extent cx="5727700" cy="3797935"/>
            <wp:effectExtent l="0" t="0" r="12700" b="12065"/>
            <wp:docPr id="12" name="Chart 12">
              <a:extLst xmlns:a="http://schemas.openxmlformats.org/drawingml/2006/main">
                <a:ext uri="{FF2B5EF4-FFF2-40B4-BE49-F238E27FC236}">
                  <a16:creationId xmlns:a16="http://schemas.microsoft.com/office/drawing/2014/main" id="{0C514171-BD83-434E-9D2F-2EA231D75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6144B623" w14:textId="77777777" w:rsidR="0087032A" w:rsidRPr="004F66D6" w:rsidRDefault="0087032A" w:rsidP="0087032A">
      <w:pPr>
        <w:pStyle w:val="MDPI51figurecaption"/>
      </w:pPr>
      <w:r w:rsidRPr="002E2FF0">
        <w:t>Green shaded area is the post-implementation period.</w:t>
      </w:r>
    </w:p>
    <w:p w14:paraId="240C4F22" w14:textId="77777777" w:rsidR="0087032A" w:rsidRPr="00483EA1" w:rsidRDefault="0087032A" w:rsidP="0087032A">
      <w:pPr>
        <w:pStyle w:val="MDPI31text"/>
      </w:pPr>
    </w:p>
    <w:p w14:paraId="07448CD8" w14:textId="77777777" w:rsidR="0087032A" w:rsidRPr="00483EA1" w:rsidRDefault="0087032A" w:rsidP="0087032A">
      <w:pPr>
        <w:pStyle w:val="MDPI31text"/>
      </w:pPr>
      <w:r w:rsidRPr="00483EA1">
        <w:br w:type="page"/>
      </w:r>
    </w:p>
    <w:p w14:paraId="6BDBE480" w14:textId="77777777" w:rsidR="0087032A" w:rsidRPr="00483EA1" w:rsidRDefault="0087032A" w:rsidP="0087032A">
      <w:pPr>
        <w:pStyle w:val="MDPI21heading1"/>
      </w:pPr>
      <w:r w:rsidRPr="00483EA1">
        <w:lastRenderedPageBreak/>
        <w:t>Supplementary Figure 3 Syphilis test positivity</w:t>
      </w:r>
    </w:p>
    <w:p w14:paraId="6DD9FEE1" w14:textId="77777777" w:rsidR="0087032A" w:rsidRPr="00E80F72" w:rsidRDefault="0087032A" w:rsidP="0087032A">
      <w:pPr>
        <w:pStyle w:val="MDPI52figure"/>
      </w:pPr>
      <w:r w:rsidRPr="00E80F72">
        <w:rPr>
          <w:noProof/>
          <w:lang w:val="en-AU"/>
        </w:rPr>
        <mc:AlternateContent>
          <mc:Choice Requires="wps">
            <w:drawing>
              <wp:anchor distT="0" distB="0" distL="114300" distR="114300" simplePos="0" relativeHeight="251659264" behindDoc="0" locked="0" layoutInCell="1" allowOverlap="1" wp14:anchorId="06E287AF" wp14:editId="3B7BEA44">
                <wp:simplePos x="0" y="0"/>
                <wp:positionH relativeFrom="column">
                  <wp:posOffset>3782488</wp:posOffset>
                </wp:positionH>
                <wp:positionV relativeFrom="paragraph">
                  <wp:posOffset>578799</wp:posOffset>
                </wp:positionV>
                <wp:extent cx="2247989" cy="3079745"/>
                <wp:effectExtent l="0" t="0" r="0" b="0"/>
                <wp:wrapNone/>
                <wp:docPr id="11" name="Rectangle 11"/>
                <wp:cNvGraphicFramePr/>
                <a:graphic xmlns:a="http://schemas.openxmlformats.org/drawingml/2006/main">
                  <a:graphicData uri="http://schemas.microsoft.com/office/word/2010/wordprocessingShape">
                    <wps:wsp>
                      <wps:cNvSpPr/>
                      <wps:spPr>
                        <a:xfrm>
                          <a:off x="0" y="0"/>
                          <a:ext cx="2247989" cy="3079745"/>
                        </a:xfrm>
                        <a:prstGeom prst="rect">
                          <a:avLst/>
                        </a:prstGeom>
                        <a:solidFill>
                          <a:schemeClr val="accent6">
                            <a:alpha val="1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DBB9B4" id="Rectangle 11" o:spid="_x0000_s1026" style="position:absolute;margin-left:297.85pt;margin-top:45.55pt;width:177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" fillcolor="#70ad47 [3209]" stroked="f" strokeweight="1pt">
                <v:fill opacity="6682f"/>
              </v:rect>
            </w:pict>
          </mc:Fallback>
        </mc:AlternateContent>
      </w:r>
      <w:r w:rsidRPr="00D64A98">
        <w:rPr>
          <w:noProof/>
        </w:rPr>
        <w:drawing>
          <wp:inline distT="0" distB="0" distL="0" distR="0" wp14:anchorId="1BD6F431" wp14:editId="2062CC33">
            <wp:extent cx="5727700" cy="4294505"/>
            <wp:effectExtent l="0" t="0" r="12700" b="10795"/>
            <wp:docPr id="13" name="Chart 13">
              <a:extLst xmlns:a="http://schemas.openxmlformats.org/drawingml/2006/main">
                <a:ext uri="{FF2B5EF4-FFF2-40B4-BE49-F238E27FC236}">
                  <a16:creationId xmlns:a16="http://schemas.microsoft.com/office/drawing/2014/main" id="{29F57106-D5AB-CA4A-9B08-9704869CE2A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F13EBA8" w14:textId="77777777" w:rsidR="0087032A" w:rsidRPr="004F66D6" w:rsidRDefault="0087032A" w:rsidP="0087032A">
      <w:pPr>
        <w:pStyle w:val="MDPI51figurecaption"/>
      </w:pPr>
      <w:r w:rsidRPr="002E2FF0">
        <w:t>Green shaded area is the post-implementation period.</w:t>
      </w:r>
    </w:p>
    <w:p w14:paraId="1A4477DB" w14:textId="77777777" w:rsidR="0087032A" w:rsidRPr="00483EA1" w:rsidRDefault="0087032A" w:rsidP="0087032A">
      <w:pPr>
        <w:pStyle w:val="MDPI31text"/>
      </w:pPr>
    </w:p>
    <w:p w14:paraId="4FB6CEA5" w14:textId="77777777" w:rsidR="0087032A" w:rsidRPr="00483EA1" w:rsidRDefault="0087032A" w:rsidP="0087032A">
      <w:pPr>
        <w:pStyle w:val="MDPI31text"/>
      </w:pPr>
      <w:r w:rsidRPr="00483EA1">
        <w:br w:type="page"/>
      </w:r>
    </w:p>
    <w:p w14:paraId="332271B9" w14:textId="77777777" w:rsidR="0087032A" w:rsidRPr="00483EA1" w:rsidRDefault="0087032A" w:rsidP="0087032A">
      <w:pPr>
        <w:pStyle w:val="MDPI21heading1"/>
      </w:pPr>
      <w:r w:rsidRPr="00483EA1">
        <w:lastRenderedPageBreak/>
        <w:t>Supplementary Figure 4 HIV test positivity</w:t>
      </w:r>
    </w:p>
    <w:p w14:paraId="4B71A19F" w14:textId="77777777" w:rsidR="0087032A" w:rsidRPr="00E80F72" w:rsidRDefault="0087032A" w:rsidP="0087032A">
      <w:pPr>
        <w:pStyle w:val="MDPI52figure"/>
      </w:pPr>
      <w:r w:rsidRPr="00483EA1">
        <w:rPr>
          <w:noProof/>
          <w:lang w:val="en-AU"/>
        </w:rPr>
        <w:drawing>
          <wp:inline distT="0" distB="0" distL="0" distR="0" wp14:anchorId="0940968C" wp14:editId="0DDC406B">
            <wp:extent cx="5727700" cy="3589655"/>
            <wp:effectExtent l="0" t="0" r="12700" b="17145"/>
            <wp:docPr id="18" name="Chart 18">
              <a:extLst xmlns:a="http://schemas.openxmlformats.org/drawingml/2006/main">
                <a:ext uri="{FF2B5EF4-FFF2-40B4-BE49-F238E27FC236}">
                  <a16:creationId xmlns:a16="http://schemas.microsoft.com/office/drawing/2014/main" id="{611F7558-DB2E-2E42-8644-1275FBE7AA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1521B50" w14:textId="77777777" w:rsidR="0087032A" w:rsidRPr="004F66D6" w:rsidRDefault="0087032A" w:rsidP="0087032A">
      <w:pPr>
        <w:pStyle w:val="MDPI43tablefooter"/>
      </w:pPr>
      <w:r w:rsidRPr="002E2FF0">
        <w:t>Green shaded area is the post-implementation period.</w:t>
      </w:r>
    </w:p>
    <w:p w14:paraId="25EEC200" w14:textId="77777777" w:rsidR="0087032A" w:rsidRDefault="0087032A" w:rsidP="0087032A">
      <w:pPr>
        <w:adjustRightInd w:val="0"/>
        <w:snapToGrid w:val="0"/>
        <w:spacing w:before="240" w:after="60" w:line="228" w:lineRule="auto"/>
        <w:ind w:left="2608"/>
        <w:rPr>
          <w:b/>
          <w:bCs/>
          <w:szCs w:val="18"/>
          <w:lang w:bidi="en-US"/>
        </w:rPr>
      </w:pPr>
    </w:p>
    <w:p w14:paraId="53955017" w14:textId="77777777" w:rsidR="0087032A" w:rsidRPr="00F52FDA" w:rsidRDefault="0087032A" w:rsidP="0087032A">
      <w:pPr>
        <w:adjustRightInd w:val="0"/>
        <w:snapToGrid w:val="0"/>
        <w:spacing w:before="240" w:after="60" w:line="228" w:lineRule="auto"/>
        <w:ind w:left="2608"/>
        <w:rPr>
          <w:b/>
          <w:bCs/>
          <w:szCs w:val="18"/>
          <w:lang w:bidi="en-US"/>
        </w:rPr>
      </w:pPr>
    </w:p>
    <w:p w14:paraId="222E773F" w14:textId="77777777" w:rsidR="0087032A" w:rsidRPr="00613B31" w:rsidRDefault="0087032A" w:rsidP="0087032A">
      <w:pPr>
        <w:adjustRightInd w:val="0"/>
        <w:snapToGrid w:val="0"/>
        <w:spacing w:before="240" w:after="60" w:line="228" w:lineRule="auto"/>
        <w:ind w:left="2608"/>
        <w:rPr>
          <w:b/>
          <w:bCs/>
          <w:szCs w:val="18"/>
          <w:lang w:bidi="en-US"/>
        </w:rPr>
      </w:pPr>
      <w:r w:rsidRPr="00613B31">
        <w:rPr>
          <w:b/>
          <w:bCs/>
          <w:szCs w:val="18"/>
          <w:lang w:bidi="en-US"/>
        </w:rPr>
        <w:t xml:space="preserve">Appendix </w:t>
      </w:r>
      <w:r>
        <w:rPr>
          <w:b/>
          <w:bCs/>
          <w:szCs w:val="18"/>
          <w:lang w:bidi="en-US"/>
        </w:rPr>
        <w:t>3 Results from the qualitative interviews</w:t>
      </w:r>
    </w:p>
    <w:p w14:paraId="6BA16D26" w14:textId="77777777" w:rsidR="0087032A" w:rsidRPr="00D64A98" w:rsidRDefault="0087032A" w:rsidP="0087032A">
      <w:pPr>
        <w:pStyle w:val="MDPI31text"/>
      </w:pPr>
      <w:r w:rsidRPr="00D64A98">
        <w:t>This appendix captures the quotes from the qualitative interviews related to training needs, other challenges associated with delivering sexual health services, and areas for improvement for future Hub and Spoke models. Supplementary Table 2 provides the type of staff interviewed in the three general practices.</w:t>
      </w:r>
    </w:p>
    <w:p w14:paraId="2AE52CAA" w14:textId="77777777" w:rsidR="0087032A" w:rsidRPr="00995FA5" w:rsidRDefault="0087032A" w:rsidP="0087032A">
      <w:pPr>
        <w:spacing w:line="480" w:lineRule="auto"/>
        <w:rPr>
          <w:rFonts w:ascii="Calibri" w:hAnsi="Calibri" w:cs="Calibri"/>
        </w:rPr>
      </w:pPr>
    </w:p>
    <w:p w14:paraId="34EF31ED" w14:textId="77777777" w:rsidR="0087032A" w:rsidRPr="00995FA5" w:rsidRDefault="0087032A" w:rsidP="0087032A">
      <w:pPr>
        <w:pStyle w:val="MDPI21heading1"/>
      </w:pPr>
      <w:r>
        <w:t xml:space="preserve">Supplementary </w:t>
      </w:r>
      <w:r w:rsidRPr="00995FA5">
        <w:t xml:space="preserve">Table </w:t>
      </w:r>
      <w:r>
        <w:t>2</w:t>
      </w:r>
      <w:r w:rsidRPr="00995FA5">
        <w:t xml:space="preserve">. Type of staff interviewed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2"/>
        <w:gridCol w:w="2253"/>
        <w:gridCol w:w="2253"/>
      </w:tblGrid>
      <w:tr w:rsidR="0087032A" w:rsidRPr="00E80F72" w14:paraId="122B82B4" w14:textId="77777777" w:rsidTr="009C5887">
        <w:tc>
          <w:tcPr>
            <w:tcW w:w="2252" w:type="dxa"/>
            <w:tcBorders>
              <w:top w:val="single" w:sz="4" w:space="0" w:color="auto"/>
              <w:bottom w:val="single" w:sz="4" w:space="0" w:color="auto"/>
            </w:tcBorders>
          </w:tcPr>
          <w:p w14:paraId="575B2577" w14:textId="77777777" w:rsidR="0087032A" w:rsidRPr="00995FA5" w:rsidRDefault="0087032A" w:rsidP="009C5887">
            <w:pPr>
              <w:spacing w:line="480" w:lineRule="auto"/>
              <w:rPr>
                <w:rFonts w:ascii="Calibri" w:hAnsi="Calibri" w:cs="Calibri"/>
              </w:rPr>
            </w:pPr>
          </w:p>
        </w:tc>
        <w:tc>
          <w:tcPr>
            <w:tcW w:w="2252" w:type="dxa"/>
            <w:tcBorders>
              <w:top w:val="single" w:sz="4" w:space="0" w:color="auto"/>
              <w:bottom w:val="single" w:sz="4" w:space="0" w:color="auto"/>
            </w:tcBorders>
          </w:tcPr>
          <w:p w14:paraId="5EB9344C" w14:textId="77777777" w:rsidR="0087032A" w:rsidRPr="00995FA5" w:rsidRDefault="0087032A" w:rsidP="009C5887">
            <w:pPr>
              <w:spacing w:line="480" w:lineRule="auto"/>
              <w:rPr>
                <w:rFonts w:ascii="Calibri" w:hAnsi="Calibri" w:cs="Calibri"/>
              </w:rPr>
            </w:pPr>
            <w:r w:rsidRPr="00995FA5">
              <w:rPr>
                <w:rFonts w:ascii="Calibri" w:hAnsi="Calibri" w:cs="Calibri"/>
              </w:rPr>
              <w:t xml:space="preserve">Clinic 1 </w:t>
            </w:r>
          </w:p>
        </w:tc>
        <w:tc>
          <w:tcPr>
            <w:tcW w:w="2253" w:type="dxa"/>
            <w:tcBorders>
              <w:top w:val="single" w:sz="4" w:space="0" w:color="auto"/>
              <w:bottom w:val="single" w:sz="4" w:space="0" w:color="auto"/>
            </w:tcBorders>
          </w:tcPr>
          <w:p w14:paraId="0218414C" w14:textId="77777777" w:rsidR="0087032A" w:rsidRPr="00995FA5" w:rsidRDefault="0087032A" w:rsidP="009C5887">
            <w:pPr>
              <w:spacing w:line="480" w:lineRule="auto"/>
              <w:rPr>
                <w:rFonts w:ascii="Calibri" w:hAnsi="Calibri" w:cs="Calibri"/>
              </w:rPr>
            </w:pPr>
            <w:r w:rsidRPr="00995FA5">
              <w:rPr>
                <w:rFonts w:ascii="Calibri" w:hAnsi="Calibri" w:cs="Calibri"/>
              </w:rPr>
              <w:t>Clinic 2</w:t>
            </w:r>
          </w:p>
        </w:tc>
        <w:tc>
          <w:tcPr>
            <w:tcW w:w="2253" w:type="dxa"/>
            <w:tcBorders>
              <w:top w:val="single" w:sz="4" w:space="0" w:color="auto"/>
              <w:bottom w:val="single" w:sz="4" w:space="0" w:color="auto"/>
            </w:tcBorders>
          </w:tcPr>
          <w:p w14:paraId="778DB37C" w14:textId="77777777" w:rsidR="0087032A" w:rsidRPr="00995FA5" w:rsidRDefault="0087032A" w:rsidP="009C5887">
            <w:pPr>
              <w:spacing w:line="480" w:lineRule="auto"/>
              <w:rPr>
                <w:rFonts w:ascii="Calibri" w:hAnsi="Calibri" w:cs="Calibri"/>
              </w:rPr>
            </w:pPr>
            <w:r w:rsidRPr="00995FA5">
              <w:rPr>
                <w:rFonts w:ascii="Calibri" w:hAnsi="Calibri" w:cs="Calibri"/>
              </w:rPr>
              <w:t>Clinic 3</w:t>
            </w:r>
          </w:p>
        </w:tc>
      </w:tr>
      <w:tr w:rsidR="0087032A" w:rsidRPr="00E80F72" w14:paraId="33469ACF" w14:textId="77777777" w:rsidTr="009C5887">
        <w:tc>
          <w:tcPr>
            <w:tcW w:w="2252" w:type="dxa"/>
            <w:tcBorders>
              <w:top w:val="single" w:sz="4" w:space="0" w:color="auto"/>
            </w:tcBorders>
          </w:tcPr>
          <w:p w14:paraId="2A41F81A" w14:textId="77777777" w:rsidR="0087032A" w:rsidRPr="007905DA" w:rsidRDefault="0087032A" w:rsidP="009C5887">
            <w:pPr>
              <w:spacing w:line="480" w:lineRule="auto"/>
              <w:rPr>
                <w:rFonts w:ascii="Calibri" w:hAnsi="Calibri" w:cs="Calibri"/>
              </w:rPr>
            </w:pPr>
            <w:r w:rsidRPr="00E80F72">
              <w:rPr>
                <w:rFonts w:ascii="Calibri" w:hAnsi="Calibri" w:cs="Calibri"/>
              </w:rPr>
              <w:t>Doctors</w:t>
            </w:r>
          </w:p>
        </w:tc>
        <w:tc>
          <w:tcPr>
            <w:tcW w:w="2252" w:type="dxa"/>
            <w:tcBorders>
              <w:top w:val="single" w:sz="4" w:space="0" w:color="auto"/>
            </w:tcBorders>
          </w:tcPr>
          <w:p w14:paraId="3FD7C693" w14:textId="77777777" w:rsidR="0087032A" w:rsidRPr="00D81F90" w:rsidRDefault="0087032A" w:rsidP="009C5887">
            <w:pPr>
              <w:spacing w:line="480" w:lineRule="auto"/>
              <w:rPr>
                <w:rFonts w:ascii="Calibri" w:hAnsi="Calibri" w:cs="Calibri"/>
              </w:rPr>
            </w:pPr>
            <w:r w:rsidRPr="002E2FF0">
              <w:rPr>
                <w:rFonts w:ascii="Calibri" w:hAnsi="Calibri" w:cs="Calibri"/>
              </w:rPr>
              <w:t>2</w:t>
            </w:r>
          </w:p>
        </w:tc>
        <w:tc>
          <w:tcPr>
            <w:tcW w:w="2253" w:type="dxa"/>
            <w:tcBorders>
              <w:top w:val="single" w:sz="4" w:space="0" w:color="auto"/>
            </w:tcBorders>
          </w:tcPr>
          <w:p w14:paraId="53E9DA08" w14:textId="77777777" w:rsidR="0087032A" w:rsidRPr="00995FA5" w:rsidRDefault="0087032A" w:rsidP="009C5887">
            <w:pPr>
              <w:spacing w:line="480" w:lineRule="auto"/>
              <w:rPr>
                <w:rFonts w:ascii="Calibri" w:hAnsi="Calibri" w:cs="Calibri"/>
              </w:rPr>
            </w:pPr>
            <w:r w:rsidRPr="00995FA5">
              <w:rPr>
                <w:rFonts w:ascii="Calibri" w:hAnsi="Calibri" w:cs="Calibri"/>
              </w:rPr>
              <w:t>6</w:t>
            </w:r>
          </w:p>
        </w:tc>
        <w:tc>
          <w:tcPr>
            <w:tcW w:w="2253" w:type="dxa"/>
            <w:tcBorders>
              <w:top w:val="single" w:sz="4" w:space="0" w:color="auto"/>
            </w:tcBorders>
          </w:tcPr>
          <w:p w14:paraId="4D5E3C92" w14:textId="77777777" w:rsidR="0087032A" w:rsidRPr="00995FA5" w:rsidRDefault="0087032A" w:rsidP="009C5887">
            <w:pPr>
              <w:spacing w:line="480" w:lineRule="auto"/>
              <w:rPr>
                <w:rFonts w:ascii="Calibri" w:hAnsi="Calibri" w:cs="Calibri"/>
              </w:rPr>
            </w:pPr>
            <w:r w:rsidRPr="00995FA5">
              <w:rPr>
                <w:rFonts w:ascii="Calibri" w:hAnsi="Calibri" w:cs="Calibri"/>
              </w:rPr>
              <w:t>9</w:t>
            </w:r>
          </w:p>
        </w:tc>
      </w:tr>
      <w:tr w:rsidR="0087032A" w:rsidRPr="00E80F72" w14:paraId="28E3946C" w14:textId="77777777" w:rsidTr="009C5887">
        <w:tc>
          <w:tcPr>
            <w:tcW w:w="2252" w:type="dxa"/>
          </w:tcPr>
          <w:p w14:paraId="36ADD503" w14:textId="77777777" w:rsidR="0087032A" w:rsidRPr="007905DA" w:rsidRDefault="0087032A" w:rsidP="009C5887">
            <w:pPr>
              <w:spacing w:line="480" w:lineRule="auto"/>
              <w:rPr>
                <w:rFonts w:ascii="Calibri" w:hAnsi="Calibri" w:cs="Calibri"/>
              </w:rPr>
            </w:pPr>
            <w:r w:rsidRPr="00E80F72">
              <w:rPr>
                <w:rFonts w:ascii="Calibri" w:hAnsi="Calibri" w:cs="Calibri"/>
              </w:rPr>
              <w:t>Nurses</w:t>
            </w:r>
          </w:p>
        </w:tc>
        <w:tc>
          <w:tcPr>
            <w:tcW w:w="2252" w:type="dxa"/>
          </w:tcPr>
          <w:p w14:paraId="45D19773" w14:textId="77777777" w:rsidR="0087032A" w:rsidRPr="004F66D6" w:rsidRDefault="0087032A" w:rsidP="009C5887">
            <w:pPr>
              <w:spacing w:line="480" w:lineRule="auto"/>
              <w:rPr>
                <w:rFonts w:ascii="Calibri" w:hAnsi="Calibri" w:cs="Calibri"/>
              </w:rPr>
            </w:pPr>
            <w:r w:rsidRPr="002E2FF0">
              <w:rPr>
                <w:rFonts w:ascii="Calibri" w:hAnsi="Calibri" w:cs="Calibri"/>
              </w:rPr>
              <w:t>2</w:t>
            </w:r>
          </w:p>
        </w:tc>
        <w:tc>
          <w:tcPr>
            <w:tcW w:w="2253" w:type="dxa"/>
          </w:tcPr>
          <w:p w14:paraId="14ABFBEF" w14:textId="77777777" w:rsidR="0087032A" w:rsidRPr="00995FA5" w:rsidRDefault="0087032A" w:rsidP="009C5887">
            <w:pPr>
              <w:spacing w:line="480" w:lineRule="auto"/>
              <w:rPr>
                <w:rFonts w:ascii="Calibri" w:hAnsi="Calibri" w:cs="Calibri"/>
              </w:rPr>
            </w:pPr>
            <w:r w:rsidRPr="00995FA5">
              <w:rPr>
                <w:rFonts w:ascii="Calibri" w:hAnsi="Calibri" w:cs="Calibri"/>
              </w:rPr>
              <w:t>2</w:t>
            </w:r>
          </w:p>
        </w:tc>
        <w:tc>
          <w:tcPr>
            <w:tcW w:w="2253" w:type="dxa"/>
          </w:tcPr>
          <w:p w14:paraId="24ECBB8B" w14:textId="77777777" w:rsidR="0087032A" w:rsidRPr="00995FA5" w:rsidRDefault="0087032A" w:rsidP="009C5887">
            <w:pPr>
              <w:spacing w:line="480" w:lineRule="auto"/>
              <w:rPr>
                <w:rFonts w:ascii="Calibri" w:hAnsi="Calibri" w:cs="Calibri"/>
              </w:rPr>
            </w:pPr>
            <w:r w:rsidRPr="00995FA5">
              <w:rPr>
                <w:rFonts w:ascii="Calibri" w:hAnsi="Calibri" w:cs="Calibri"/>
              </w:rPr>
              <w:t>3</w:t>
            </w:r>
          </w:p>
        </w:tc>
      </w:tr>
      <w:tr w:rsidR="0087032A" w:rsidRPr="00E80F72" w14:paraId="7E8AABC0" w14:textId="77777777" w:rsidTr="009C5887">
        <w:tc>
          <w:tcPr>
            <w:tcW w:w="2252" w:type="dxa"/>
            <w:tcBorders>
              <w:bottom w:val="single" w:sz="4" w:space="0" w:color="auto"/>
            </w:tcBorders>
          </w:tcPr>
          <w:p w14:paraId="3DC1AD4E" w14:textId="77777777" w:rsidR="0087032A" w:rsidRPr="007905DA" w:rsidRDefault="0087032A" w:rsidP="009C5887">
            <w:pPr>
              <w:spacing w:line="480" w:lineRule="auto"/>
              <w:rPr>
                <w:rFonts w:ascii="Calibri" w:hAnsi="Calibri" w:cs="Calibri"/>
              </w:rPr>
            </w:pPr>
            <w:r w:rsidRPr="00E80F72">
              <w:rPr>
                <w:rFonts w:ascii="Calibri" w:hAnsi="Calibri" w:cs="Calibri"/>
              </w:rPr>
              <w:t>Administrative staff</w:t>
            </w:r>
          </w:p>
        </w:tc>
        <w:tc>
          <w:tcPr>
            <w:tcW w:w="2252" w:type="dxa"/>
            <w:tcBorders>
              <w:bottom w:val="single" w:sz="4" w:space="0" w:color="auto"/>
            </w:tcBorders>
          </w:tcPr>
          <w:p w14:paraId="4A225A68" w14:textId="77777777" w:rsidR="0087032A" w:rsidRPr="004F66D6" w:rsidRDefault="0087032A" w:rsidP="009C5887">
            <w:pPr>
              <w:spacing w:line="480" w:lineRule="auto"/>
              <w:rPr>
                <w:rFonts w:ascii="Calibri" w:hAnsi="Calibri" w:cs="Calibri"/>
              </w:rPr>
            </w:pPr>
            <w:r w:rsidRPr="002E2FF0">
              <w:rPr>
                <w:rFonts w:ascii="Calibri" w:hAnsi="Calibri" w:cs="Calibri"/>
              </w:rPr>
              <w:t>1</w:t>
            </w:r>
          </w:p>
        </w:tc>
        <w:tc>
          <w:tcPr>
            <w:tcW w:w="2253" w:type="dxa"/>
            <w:tcBorders>
              <w:bottom w:val="single" w:sz="4" w:space="0" w:color="auto"/>
            </w:tcBorders>
          </w:tcPr>
          <w:p w14:paraId="22F33627" w14:textId="77777777" w:rsidR="0087032A" w:rsidRPr="00995FA5" w:rsidRDefault="0087032A" w:rsidP="009C5887">
            <w:pPr>
              <w:spacing w:line="480" w:lineRule="auto"/>
              <w:rPr>
                <w:rFonts w:ascii="Calibri" w:hAnsi="Calibri" w:cs="Calibri"/>
              </w:rPr>
            </w:pPr>
            <w:r w:rsidRPr="00995FA5">
              <w:rPr>
                <w:rFonts w:ascii="Calibri" w:hAnsi="Calibri" w:cs="Calibri"/>
              </w:rPr>
              <w:t>5</w:t>
            </w:r>
          </w:p>
        </w:tc>
        <w:tc>
          <w:tcPr>
            <w:tcW w:w="2253" w:type="dxa"/>
            <w:tcBorders>
              <w:bottom w:val="single" w:sz="4" w:space="0" w:color="auto"/>
            </w:tcBorders>
          </w:tcPr>
          <w:p w14:paraId="67713EFF" w14:textId="77777777" w:rsidR="0087032A" w:rsidRPr="00995FA5" w:rsidRDefault="0087032A" w:rsidP="009C5887">
            <w:pPr>
              <w:spacing w:line="480" w:lineRule="auto"/>
              <w:rPr>
                <w:rFonts w:ascii="Calibri" w:hAnsi="Calibri" w:cs="Calibri"/>
              </w:rPr>
            </w:pPr>
            <w:r w:rsidRPr="00995FA5">
              <w:rPr>
                <w:rFonts w:ascii="Calibri" w:hAnsi="Calibri" w:cs="Calibri"/>
              </w:rPr>
              <w:t>3</w:t>
            </w:r>
          </w:p>
        </w:tc>
      </w:tr>
    </w:tbl>
    <w:p w14:paraId="28EBF344" w14:textId="77777777" w:rsidR="0087032A" w:rsidRPr="00995FA5" w:rsidRDefault="0087032A" w:rsidP="0087032A">
      <w:pPr>
        <w:spacing w:line="480" w:lineRule="auto"/>
        <w:rPr>
          <w:rFonts w:ascii="Calibri" w:hAnsi="Calibri" w:cs="Calibri"/>
        </w:rPr>
      </w:pPr>
    </w:p>
    <w:p w14:paraId="7EE03DC2" w14:textId="77777777" w:rsidR="0087032A" w:rsidRPr="00995FA5" w:rsidRDefault="0087032A" w:rsidP="0087032A">
      <w:pPr>
        <w:pStyle w:val="MDPI22heading2"/>
      </w:pPr>
      <w:r w:rsidRPr="00995FA5">
        <w:t>Training needs</w:t>
      </w:r>
    </w:p>
    <w:p w14:paraId="7BAE354F" w14:textId="77777777" w:rsidR="0087032A" w:rsidRPr="0062680F" w:rsidRDefault="0087032A" w:rsidP="0087032A">
      <w:pPr>
        <w:pStyle w:val="MDPI23heading3"/>
        <w:rPr>
          <w:u w:val="single"/>
        </w:rPr>
      </w:pPr>
      <w:r w:rsidRPr="0062680F">
        <w:rPr>
          <w:u w:val="single"/>
        </w:rPr>
        <w:t>General practitioners</w:t>
      </w:r>
    </w:p>
    <w:p w14:paraId="653FFF06" w14:textId="77777777" w:rsidR="0087032A" w:rsidRPr="00995FA5" w:rsidRDefault="0087032A" w:rsidP="0087032A">
      <w:pPr>
        <w:pStyle w:val="MDPI32textnoindent"/>
      </w:pPr>
      <w:r w:rsidRPr="00995FA5">
        <w:t>Discussions about sexual health.</w:t>
      </w:r>
    </w:p>
    <w:p w14:paraId="63277599" w14:textId="77777777" w:rsidR="0087032A" w:rsidRPr="00995FA5" w:rsidRDefault="0087032A" w:rsidP="0087032A">
      <w:pPr>
        <w:pStyle w:val="MDPI31text"/>
      </w:pPr>
      <w:r w:rsidRPr="00995FA5">
        <w:lastRenderedPageBreak/>
        <w:t>‘</w:t>
      </w:r>
      <w:proofErr w:type="gramStart"/>
      <w:r w:rsidRPr="00995FA5">
        <w:rPr>
          <w:i/>
          <w:iCs/>
        </w:rPr>
        <w:t>taking</w:t>
      </w:r>
      <w:proofErr w:type="gramEnd"/>
      <w:r w:rsidRPr="00995FA5">
        <w:rPr>
          <w:i/>
          <w:iCs/>
        </w:rPr>
        <w:t xml:space="preserve"> a non-judgmental sexual history’.</w:t>
      </w:r>
    </w:p>
    <w:p w14:paraId="7BD76869" w14:textId="77777777" w:rsidR="0087032A" w:rsidRPr="00995FA5" w:rsidRDefault="0087032A" w:rsidP="0087032A">
      <w:pPr>
        <w:pStyle w:val="MDPI31text"/>
      </w:pPr>
      <w:r w:rsidRPr="00995FA5">
        <w:t>‘</w:t>
      </w:r>
      <w:proofErr w:type="gramStart"/>
      <w:r w:rsidRPr="00995FA5">
        <w:rPr>
          <w:i/>
          <w:iCs/>
        </w:rPr>
        <w:t>using</w:t>
      </w:r>
      <w:proofErr w:type="gramEnd"/>
      <w:r w:rsidRPr="00995FA5">
        <w:rPr>
          <w:i/>
          <w:iCs/>
        </w:rPr>
        <w:t xml:space="preserve"> culturally appropriate terms</w:t>
      </w:r>
      <w:r w:rsidRPr="00995FA5">
        <w:t xml:space="preserve"> [for LGBTQ+]’. </w:t>
      </w:r>
    </w:p>
    <w:p w14:paraId="11CD91B0" w14:textId="77777777" w:rsidR="0087032A" w:rsidRPr="00995FA5" w:rsidRDefault="0087032A" w:rsidP="0087032A">
      <w:pPr>
        <w:pStyle w:val="MDPI31text"/>
      </w:pPr>
      <w:r w:rsidRPr="00995FA5">
        <w:t>‘</w:t>
      </w:r>
      <w:proofErr w:type="gramStart"/>
      <w:r w:rsidRPr="00995FA5">
        <w:rPr>
          <w:i/>
          <w:iCs/>
        </w:rPr>
        <w:t>using</w:t>
      </w:r>
      <w:proofErr w:type="gramEnd"/>
      <w:r w:rsidRPr="00995FA5">
        <w:rPr>
          <w:i/>
          <w:iCs/>
        </w:rPr>
        <w:t xml:space="preserve"> the right pronouns… what words to use</w:t>
      </w:r>
      <w:r w:rsidRPr="00995FA5">
        <w:t>’.</w:t>
      </w:r>
    </w:p>
    <w:p w14:paraId="165AC510" w14:textId="77777777" w:rsidR="0087032A" w:rsidRPr="00995FA5" w:rsidRDefault="0087032A" w:rsidP="0087032A">
      <w:pPr>
        <w:pStyle w:val="MDPI31text"/>
      </w:pPr>
      <w:r w:rsidRPr="00995FA5">
        <w:t>‘</w:t>
      </w:r>
      <w:proofErr w:type="gramStart"/>
      <w:r w:rsidRPr="00995FA5">
        <w:rPr>
          <w:i/>
          <w:iCs/>
        </w:rPr>
        <w:t>be</w:t>
      </w:r>
      <w:proofErr w:type="gramEnd"/>
      <w:r w:rsidRPr="00995FA5">
        <w:rPr>
          <w:i/>
          <w:iCs/>
        </w:rPr>
        <w:t xml:space="preserve"> more confident to ask questions</w:t>
      </w:r>
      <w:r w:rsidRPr="00995FA5">
        <w:t xml:space="preserve"> [related to sexual health]’.</w:t>
      </w:r>
    </w:p>
    <w:p w14:paraId="3346AC2A" w14:textId="77777777" w:rsidR="0087032A" w:rsidRPr="00995FA5" w:rsidRDefault="0087032A" w:rsidP="0087032A">
      <w:pPr>
        <w:pStyle w:val="MDPI31text"/>
        <w:rPr>
          <w:i/>
          <w:iCs/>
        </w:rPr>
      </w:pPr>
      <w:r w:rsidRPr="00995FA5">
        <w:t>‘</w:t>
      </w:r>
      <w:r w:rsidRPr="00995FA5">
        <w:rPr>
          <w:i/>
          <w:iCs/>
        </w:rPr>
        <w:t xml:space="preserve">I feel awkward bringing up </w:t>
      </w:r>
      <w:r>
        <w:rPr>
          <w:i/>
          <w:iCs/>
        </w:rPr>
        <w:t xml:space="preserve">the </w:t>
      </w:r>
      <w:r w:rsidRPr="00995FA5">
        <w:rPr>
          <w:i/>
          <w:iCs/>
        </w:rPr>
        <w:t xml:space="preserve">topic in non-sexual </w:t>
      </w:r>
      <w:r>
        <w:rPr>
          <w:i/>
          <w:iCs/>
        </w:rPr>
        <w:t>health-related</w:t>
      </w:r>
      <w:r w:rsidRPr="00995FA5">
        <w:rPr>
          <w:i/>
          <w:iCs/>
        </w:rPr>
        <w:t xml:space="preserve"> </w:t>
      </w:r>
      <w:proofErr w:type="gramStart"/>
      <w:r w:rsidRPr="00995FA5">
        <w:rPr>
          <w:i/>
          <w:iCs/>
        </w:rPr>
        <w:t>consultations’</w:t>
      </w:r>
      <w:proofErr w:type="gramEnd"/>
      <w:r w:rsidRPr="00995FA5">
        <w:rPr>
          <w:i/>
          <w:iCs/>
        </w:rPr>
        <w:t>.</w:t>
      </w:r>
    </w:p>
    <w:p w14:paraId="39478752" w14:textId="77777777" w:rsidR="0087032A" w:rsidRPr="00995FA5" w:rsidRDefault="0087032A" w:rsidP="0087032A">
      <w:pPr>
        <w:pStyle w:val="MDPI31text"/>
        <w:rPr>
          <w:i/>
          <w:iCs/>
        </w:rPr>
      </w:pPr>
      <w:r w:rsidRPr="00995FA5">
        <w:t>‘</w:t>
      </w:r>
      <w:proofErr w:type="gramStart"/>
      <w:r w:rsidRPr="00995FA5">
        <w:rPr>
          <w:i/>
          <w:iCs/>
        </w:rPr>
        <w:t>how</w:t>
      </w:r>
      <w:proofErr w:type="gramEnd"/>
      <w:r w:rsidRPr="00995FA5">
        <w:rPr>
          <w:i/>
          <w:iCs/>
        </w:rPr>
        <w:t xml:space="preserve"> to disclose to partners about STIs … how to approach this’.</w:t>
      </w:r>
    </w:p>
    <w:p w14:paraId="081F3A3F" w14:textId="77777777" w:rsidR="0087032A" w:rsidRPr="00995FA5" w:rsidRDefault="0087032A" w:rsidP="0087032A">
      <w:pPr>
        <w:pStyle w:val="MDPI31text"/>
        <w:rPr>
          <w:i/>
          <w:iCs/>
        </w:rPr>
      </w:pPr>
      <w:r w:rsidRPr="00995FA5">
        <w:rPr>
          <w:i/>
          <w:iCs/>
        </w:rPr>
        <w:t>‘</w:t>
      </w:r>
      <w:proofErr w:type="gramStart"/>
      <w:r w:rsidRPr="00995FA5">
        <w:rPr>
          <w:i/>
          <w:iCs/>
        </w:rPr>
        <w:t>how</w:t>
      </w:r>
      <w:proofErr w:type="gramEnd"/>
      <w:r w:rsidRPr="00995FA5">
        <w:rPr>
          <w:i/>
          <w:iCs/>
        </w:rPr>
        <w:t xml:space="preserve"> to promote sexual health opportunistically’. </w:t>
      </w:r>
    </w:p>
    <w:p w14:paraId="310A341E" w14:textId="77777777" w:rsidR="0087032A" w:rsidRPr="00995FA5" w:rsidRDefault="0087032A" w:rsidP="0087032A">
      <w:pPr>
        <w:pStyle w:val="MDPI32textnoindent"/>
      </w:pPr>
      <w:r w:rsidRPr="00995FA5">
        <w:t>Management of specific STI pathogens.</w:t>
      </w:r>
    </w:p>
    <w:p w14:paraId="6F7E2356" w14:textId="77777777" w:rsidR="0087032A" w:rsidRPr="00995FA5" w:rsidRDefault="0087032A" w:rsidP="0087032A">
      <w:pPr>
        <w:pStyle w:val="MDPI31text"/>
      </w:pPr>
      <w:r w:rsidRPr="00995FA5">
        <w:t>syphilis</w:t>
      </w:r>
    </w:p>
    <w:p w14:paraId="551E7C2C" w14:textId="77777777" w:rsidR="0087032A" w:rsidRPr="00995FA5" w:rsidRDefault="0087032A" w:rsidP="0087032A">
      <w:pPr>
        <w:pStyle w:val="MDPI31text"/>
      </w:pPr>
      <w:r w:rsidRPr="00995FA5">
        <w:t>gonorrhoea</w:t>
      </w:r>
    </w:p>
    <w:p w14:paraId="0D8E8D69" w14:textId="77777777" w:rsidR="0087032A" w:rsidRPr="00995FA5" w:rsidRDefault="0087032A" w:rsidP="0087032A">
      <w:pPr>
        <w:pStyle w:val="MDPI31text"/>
      </w:pPr>
      <w:r w:rsidRPr="00995FA5">
        <w:t>Hepatitis B/C</w:t>
      </w:r>
    </w:p>
    <w:p w14:paraId="30D3BE6D" w14:textId="77777777" w:rsidR="0087032A" w:rsidRPr="00995FA5" w:rsidRDefault="0087032A" w:rsidP="0087032A">
      <w:pPr>
        <w:pStyle w:val="MDPI31text"/>
      </w:pPr>
      <w:r w:rsidRPr="00995FA5">
        <w:t>herpes</w:t>
      </w:r>
    </w:p>
    <w:p w14:paraId="463D27CD" w14:textId="77777777" w:rsidR="0087032A" w:rsidRPr="00995FA5" w:rsidRDefault="0087032A" w:rsidP="0087032A">
      <w:pPr>
        <w:pStyle w:val="MDPI31text"/>
      </w:pPr>
      <w:r w:rsidRPr="00995FA5">
        <w:t>anogenital warts</w:t>
      </w:r>
    </w:p>
    <w:p w14:paraId="332CB2E6" w14:textId="77777777" w:rsidR="0087032A" w:rsidRPr="00995FA5" w:rsidRDefault="0087032A" w:rsidP="0087032A">
      <w:pPr>
        <w:pStyle w:val="MDPI31text"/>
      </w:pPr>
      <w:r w:rsidRPr="00995FA5">
        <w:rPr>
          <w:i/>
          <w:iCs/>
        </w:rPr>
        <w:t>Mycoplasma genitalium</w:t>
      </w:r>
    </w:p>
    <w:p w14:paraId="54D7E9B6" w14:textId="77777777" w:rsidR="0087032A" w:rsidRPr="00995FA5" w:rsidRDefault="0087032A" w:rsidP="0087032A">
      <w:pPr>
        <w:pStyle w:val="MDPI31text"/>
      </w:pPr>
      <w:r w:rsidRPr="00995FA5">
        <w:t>anogenital dermatology</w:t>
      </w:r>
    </w:p>
    <w:p w14:paraId="7A2DC1E2" w14:textId="77777777" w:rsidR="0087032A" w:rsidRPr="00995FA5" w:rsidRDefault="0087032A" w:rsidP="0087032A">
      <w:pPr>
        <w:pStyle w:val="MDPI32textnoindent"/>
      </w:pPr>
      <w:r w:rsidRPr="00995FA5">
        <w:t>Other management issues.</w:t>
      </w:r>
    </w:p>
    <w:p w14:paraId="4873E1FA" w14:textId="77777777" w:rsidR="0087032A" w:rsidRPr="00995FA5" w:rsidRDefault="0087032A" w:rsidP="0087032A">
      <w:pPr>
        <w:pStyle w:val="MDPI31text"/>
      </w:pPr>
      <w:r w:rsidRPr="00995FA5">
        <w:t>prescribing HIV pre-exposure prophylaxis (PrEP), post-exposure prophylaxis (PEP).</w:t>
      </w:r>
    </w:p>
    <w:p w14:paraId="20B11CCC" w14:textId="77777777" w:rsidR="0087032A" w:rsidRPr="00995FA5" w:rsidRDefault="0087032A" w:rsidP="0087032A">
      <w:pPr>
        <w:pStyle w:val="MDPI31text"/>
      </w:pPr>
      <w:r>
        <w:t>a</w:t>
      </w:r>
      <w:r w:rsidRPr="00995FA5">
        <w:t>noscopy/proctoscopy.</w:t>
      </w:r>
    </w:p>
    <w:p w14:paraId="45AA83F1" w14:textId="77777777" w:rsidR="0087032A" w:rsidRPr="00995FA5" w:rsidRDefault="0087032A" w:rsidP="0087032A">
      <w:pPr>
        <w:pStyle w:val="MDPI31text"/>
      </w:pPr>
      <w:r w:rsidRPr="00995FA5">
        <w:t>choosing the appropriate tests for different subpopulations.</w:t>
      </w:r>
    </w:p>
    <w:p w14:paraId="3994997B" w14:textId="77777777" w:rsidR="0087032A" w:rsidRPr="00995FA5" w:rsidRDefault="0087032A" w:rsidP="0087032A">
      <w:pPr>
        <w:pStyle w:val="MDPI31text"/>
      </w:pPr>
      <w:r w:rsidRPr="00995FA5">
        <w:t>how to take rectal swabs.</w:t>
      </w:r>
    </w:p>
    <w:p w14:paraId="14D0D0DD" w14:textId="77777777" w:rsidR="0087032A" w:rsidRPr="00995FA5" w:rsidRDefault="0087032A" w:rsidP="0087032A">
      <w:pPr>
        <w:pStyle w:val="MDPI31text"/>
        <w:ind w:left="3119" w:hanging="86"/>
      </w:pPr>
      <w:r w:rsidRPr="00995FA5">
        <w:t>understanding and managing unique health challenges in LGBTQ+, esp transgender populations.</w:t>
      </w:r>
    </w:p>
    <w:p w14:paraId="29E96536" w14:textId="77777777" w:rsidR="0087032A" w:rsidRPr="00995FA5" w:rsidRDefault="0087032A" w:rsidP="0087032A">
      <w:pPr>
        <w:pStyle w:val="MDPI31text"/>
      </w:pPr>
      <w:r w:rsidRPr="00995FA5">
        <w:t>‘</w:t>
      </w:r>
      <w:proofErr w:type="gramStart"/>
      <w:r w:rsidRPr="00995FA5">
        <w:rPr>
          <w:i/>
          <w:iCs/>
        </w:rPr>
        <w:t>avoid</w:t>
      </w:r>
      <w:proofErr w:type="gramEnd"/>
      <w:r w:rsidRPr="00995FA5">
        <w:rPr>
          <w:i/>
          <w:iCs/>
        </w:rPr>
        <w:t xml:space="preserve"> perpetuating stigma and discrimination</w:t>
      </w:r>
      <w:r w:rsidRPr="00995FA5">
        <w:t>’.</w:t>
      </w:r>
    </w:p>
    <w:p w14:paraId="79DC818F" w14:textId="77777777" w:rsidR="0087032A" w:rsidRPr="00995FA5" w:rsidRDefault="0087032A" w:rsidP="0087032A">
      <w:pPr>
        <w:pStyle w:val="MDPI31text"/>
      </w:pPr>
      <w:r w:rsidRPr="00995FA5">
        <w:t>how to approach and manage sexual health for sex workers.</w:t>
      </w:r>
    </w:p>
    <w:p w14:paraId="1B634CF4" w14:textId="77777777" w:rsidR="0087032A" w:rsidRPr="00995FA5" w:rsidRDefault="0087032A" w:rsidP="0087032A">
      <w:pPr>
        <w:pStyle w:val="MDPI31text"/>
      </w:pPr>
      <w:r w:rsidRPr="00995FA5">
        <w:t>‘</w:t>
      </w:r>
      <w:proofErr w:type="gramStart"/>
      <w:r w:rsidRPr="00995FA5">
        <w:rPr>
          <w:i/>
          <w:iCs/>
        </w:rPr>
        <w:t>what</w:t>
      </w:r>
      <w:proofErr w:type="gramEnd"/>
      <w:r w:rsidRPr="00995FA5">
        <w:rPr>
          <w:i/>
          <w:iCs/>
        </w:rPr>
        <w:t xml:space="preserve"> are the legal requirements… tips for communication…. what they might find offensive</w:t>
      </w:r>
      <w:r w:rsidRPr="00995FA5">
        <w:t>’.</w:t>
      </w:r>
    </w:p>
    <w:p w14:paraId="4B8BE5CF" w14:textId="77777777" w:rsidR="0087032A" w:rsidRPr="00995FA5" w:rsidRDefault="0087032A" w:rsidP="0087032A">
      <w:pPr>
        <w:pStyle w:val="MDPI31text"/>
      </w:pPr>
      <w:r w:rsidRPr="00995FA5">
        <w:t>‘</w:t>
      </w:r>
      <w:proofErr w:type="gramStart"/>
      <w:r w:rsidRPr="00995FA5">
        <w:rPr>
          <w:i/>
          <w:iCs/>
        </w:rPr>
        <w:t>using</w:t>
      </w:r>
      <w:proofErr w:type="gramEnd"/>
      <w:r w:rsidRPr="00995FA5">
        <w:rPr>
          <w:i/>
          <w:iCs/>
        </w:rPr>
        <w:t xml:space="preserve"> </w:t>
      </w:r>
      <w:r>
        <w:rPr>
          <w:i/>
          <w:iCs/>
        </w:rPr>
        <w:t>judgment-free</w:t>
      </w:r>
      <w:r w:rsidRPr="00995FA5">
        <w:rPr>
          <w:i/>
          <w:iCs/>
        </w:rPr>
        <w:t xml:space="preserve"> language to avoid communication barriers</w:t>
      </w:r>
      <w:r w:rsidRPr="00995FA5">
        <w:t>’.</w:t>
      </w:r>
    </w:p>
    <w:p w14:paraId="50FC26BE" w14:textId="77777777" w:rsidR="0087032A" w:rsidRPr="00995FA5" w:rsidRDefault="0087032A" w:rsidP="0087032A">
      <w:pPr>
        <w:pStyle w:val="MDPI31text"/>
      </w:pPr>
      <w:r w:rsidRPr="00995FA5">
        <w:t>understanding current HIV/STI guidelines and how to access them.</w:t>
      </w:r>
    </w:p>
    <w:p w14:paraId="74671A1E" w14:textId="77777777" w:rsidR="0087032A" w:rsidRPr="00995FA5" w:rsidRDefault="0087032A" w:rsidP="0087032A">
      <w:pPr>
        <w:pStyle w:val="MDPI31text"/>
      </w:pPr>
      <w:r w:rsidRPr="00995FA5">
        <w:t>contact tracing.</w:t>
      </w:r>
    </w:p>
    <w:p w14:paraId="3261DB99" w14:textId="77777777" w:rsidR="0087032A" w:rsidRPr="00995FA5" w:rsidRDefault="0087032A" w:rsidP="0087032A">
      <w:pPr>
        <w:pStyle w:val="MDPI31text"/>
      </w:pPr>
    </w:p>
    <w:p w14:paraId="6F32493B" w14:textId="77777777" w:rsidR="0087032A" w:rsidRPr="0062680F" w:rsidRDefault="0087032A" w:rsidP="0087032A">
      <w:pPr>
        <w:pStyle w:val="MDPI32textnoindent"/>
        <w:rPr>
          <w:u w:val="single"/>
        </w:rPr>
      </w:pPr>
      <w:r w:rsidRPr="0062680F">
        <w:rPr>
          <w:u w:val="single"/>
        </w:rPr>
        <w:t>Nurses</w:t>
      </w:r>
    </w:p>
    <w:p w14:paraId="773055AA" w14:textId="77777777" w:rsidR="0087032A" w:rsidRPr="00995FA5" w:rsidRDefault="0087032A" w:rsidP="0087032A">
      <w:pPr>
        <w:pStyle w:val="MDPI32textnoindent"/>
      </w:pPr>
      <w:r w:rsidRPr="00995FA5">
        <w:t>Discussions about sexual health.</w:t>
      </w:r>
    </w:p>
    <w:p w14:paraId="14535711" w14:textId="77777777" w:rsidR="0087032A" w:rsidRPr="00995FA5" w:rsidRDefault="0087032A" w:rsidP="0087032A">
      <w:pPr>
        <w:pStyle w:val="MDPI31text"/>
        <w:rPr>
          <w:i/>
          <w:iCs/>
        </w:rPr>
      </w:pPr>
      <w:r w:rsidRPr="00995FA5">
        <w:t>‘</w:t>
      </w:r>
      <w:proofErr w:type="gramStart"/>
      <w:r w:rsidRPr="00995FA5">
        <w:rPr>
          <w:i/>
          <w:iCs/>
        </w:rPr>
        <w:t>how</w:t>
      </w:r>
      <w:proofErr w:type="gramEnd"/>
      <w:r w:rsidRPr="00995FA5">
        <w:rPr>
          <w:i/>
          <w:iCs/>
        </w:rPr>
        <w:t xml:space="preserve"> to start </w:t>
      </w:r>
      <w:r>
        <w:rPr>
          <w:i/>
          <w:iCs/>
        </w:rPr>
        <w:t xml:space="preserve">a </w:t>
      </w:r>
      <w:r w:rsidRPr="00995FA5">
        <w:rPr>
          <w:i/>
          <w:iCs/>
        </w:rPr>
        <w:t xml:space="preserve">discussion about sexual health without </w:t>
      </w:r>
      <w:r>
        <w:rPr>
          <w:i/>
          <w:iCs/>
        </w:rPr>
        <w:t xml:space="preserve">the </w:t>
      </w:r>
      <w:r w:rsidRPr="00995FA5">
        <w:rPr>
          <w:i/>
          <w:iCs/>
        </w:rPr>
        <w:t>person feeling awkward’.</w:t>
      </w:r>
    </w:p>
    <w:p w14:paraId="5C3FE7D6" w14:textId="77777777" w:rsidR="0087032A" w:rsidRPr="00995FA5" w:rsidRDefault="0087032A" w:rsidP="0087032A">
      <w:pPr>
        <w:pStyle w:val="MDPI31text"/>
        <w:rPr>
          <w:i/>
          <w:iCs/>
        </w:rPr>
      </w:pPr>
      <w:r w:rsidRPr="00995FA5">
        <w:rPr>
          <w:i/>
          <w:iCs/>
        </w:rPr>
        <w:t>‘</w:t>
      </w:r>
      <w:proofErr w:type="gramStart"/>
      <w:r w:rsidRPr="00995FA5">
        <w:rPr>
          <w:i/>
          <w:iCs/>
        </w:rPr>
        <w:t>how</w:t>
      </w:r>
      <w:proofErr w:type="gramEnd"/>
      <w:r w:rsidRPr="00995FA5">
        <w:rPr>
          <w:i/>
          <w:iCs/>
        </w:rPr>
        <w:t xml:space="preserve"> to deal with people – make them feel more comfortable in discussing about sexual health</w:t>
      </w:r>
      <w:r w:rsidRPr="00995FA5">
        <w:t>’.</w:t>
      </w:r>
    </w:p>
    <w:p w14:paraId="1AADF395" w14:textId="77777777" w:rsidR="0087032A" w:rsidRPr="00995FA5" w:rsidRDefault="0087032A" w:rsidP="0087032A">
      <w:pPr>
        <w:pStyle w:val="MDPI31text"/>
        <w:rPr>
          <w:i/>
          <w:iCs/>
        </w:rPr>
      </w:pPr>
      <w:r w:rsidRPr="00995FA5">
        <w:rPr>
          <w:i/>
          <w:iCs/>
        </w:rPr>
        <w:t>‘</w:t>
      </w:r>
      <w:proofErr w:type="gramStart"/>
      <w:r w:rsidRPr="00995FA5">
        <w:rPr>
          <w:i/>
          <w:iCs/>
        </w:rPr>
        <w:t>what</w:t>
      </w:r>
      <w:proofErr w:type="gramEnd"/>
      <w:r w:rsidRPr="00995FA5">
        <w:rPr>
          <w:i/>
          <w:iCs/>
        </w:rPr>
        <w:t xml:space="preserve"> language to use when speaking to sexual minorities, sex workers, young people’.</w:t>
      </w:r>
    </w:p>
    <w:p w14:paraId="1E6651C1" w14:textId="77777777" w:rsidR="0087032A" w:rsidRPr="00995FA5" w:rsidRDefault="0087032A" w:rsidP="0087032A">
      <w:pPr>
        <w:pStyle w:val="MDPI31text"/>
        <w:rPr>
          <w:i/>
          <w:iCs/>
        </w:rPr>
      </w:pPr>
      <w:r w:rsidRPr="00995FA5">
        <w:t>‘</w:t>
      </w:r>
      <w:proofErr w:type="gramStart"/>
      <w:r w:rsidRPr="00995FA5">
        <w:rPr>
          <w:i/>
          <w:iCs/>
        </w:rPr>
        <w:t>make</w:t>
      </w:r>
      <w:proofErr w:type="gramEnd"/>
      <w:r w:rsidRPr="00995FA5">
        <w:rPr>
          <w:i/>
          <w:iCs/>
        </w:rPr>
        <w:t xml:space="preserve"> as inviting and approachable a subject for clinic</w:t>
      </w:r>
      <w:r w:rsidRPr="00995FA5">
        <w:t>’.</w:t>
      </w:r>
    </w:p>
    <w:p w14:paraId="565B1C8C" w14:textId="77777777" w:rsidR="0087032A" w:rsidRPr="00995FA5" w:rsidRDefault="0087032A" w:rsidP="0087032A">
      <w:pPr>
        <w:pStyle w:val="MDPI31text"/>
        <w:rPr>
          <w:i/>
          <w:iCs/>
        </w:rPr>
      </w:pPr>
      <w:r w:rsidRPr="00995FA5">
        <w:t>desired ‘</w:t>
      </w:r>
      <w:r w:rsidRPr="00995FA5">
        <w:rPr>
          <w:i/>
          <w:iCs/>
        </w:rPr>
        <w:t>comprehensive understanding of STIs</w:t>
      </w:r>
      <w:r w:rsidRPr="00995FA5">
        <w:t>’.</w:t>
      </w:r>
    </w:p>
    <w:p w14:paraId="006312FC" w14:textId="77777777" w:rsidR="0087032A" w:rsidRPr="00995FA5" w:rsidRDefault="0087032A" w:rsidP="0087032A">
      <w:pPr>
        <w:pStyle w:val="MDPI32textnoindent"/>
        <w:rPr>
          <w:i/>
          <w:iCs/>
        </w:rPr>
      </w:pPr>
      <w:r>
        <w:t>R</w:t>
      </w:r>
      <w:r w:rsidRPr="00995FA5">
        <w:t>esources.</w:t>
      </w:r>
    </w:p>
    <w:p w14:paraId="73DC0524" w14:textId="77777777" w:rsidR="0087032A" w:rsidRPr="00995FA5" w:rsidRDefault="0087032A" w:rsidP="0087032A">
      <w:pPr>
        <w:pStyle w:val="MDPI31text"/>
        <w:rPr>
          <w:i/>
          <w:iCs/>
        </w:rPr>
      </w:pPr>
      <w:r w:rsidRPr="00995FA5">
        <w:t>list of online resources related to sexual health.</w:t>
      </w:r>
    </w:p>
    <w:p w14:paraId="5ABE2DBD" w14:textId="77777777" w:rsidR="0087032A" w:rsidRPr="00995FA5" w:rsidRDefault="0087032A" w:rsidP="0087032A">
      <w:pPr>
        <w:pStyle w:val="MDPI31text"/>
        <w:rPr>
          <w:i/>
          <w:iCs/>
        </w:rPr>
      </w:pPr>
      <w:r w:rsidRPr="00995FA5">
        <w:t>where to get patient education resources.</w:t>
      </w:r>
    </w:p>
    <w:p w14:paraId="4CED9708" w14:textId="77777777" w:rsidR="0087032A" w:rsidRPr="00995FA5" w:rsidRDefault="0087032A" w:rsidP="0087032A">
      <w:pPr>
        <w:pStyle w:val="MDPI32textnoindent"/>
      </w:pPr>
      <w:r>
        <w:t>H</w:t>
      </w:r>
      <w:r w:rsidRPr="00995FA5">
        <w:t>ow to ‘work as a team with the doctor’ in this new service.</w:t>
      </w:r>
    </w:p>
    <w:p w14:paraId="51C7F2E9" w14:textId="77777777" w:rsidR="0087032A" w:rsidRPr="00995FA5" w:rsidRDefault="0087032A" w:rsidP="0087032A">
      <w:pPr>
        <w:pStyle w:val="MDPI31text"/>
      </w:pPr>
    </w:p>
    <w:p w14:paraId="7EBEA8C9" w14:textId="77777777" w:rsidR="0087032A" w:rsidRPr="004F5390" w:rsidRDefault="0087032A" w:rsidP="0087032A">
      <w:pPr>
        <w:pStyle w:val="MDPI32textnoindent"/>
        <w:rPr>
          <w:u w:val="single"/>
        </w:rPr>
      </w:pPr>
      <w:r w:rsidRPr="004F5390">
        <w:rPr>
          <w:u w:val="single"/>
        </w:rPr>
        <w:t>Administrative staff</w:t>
      </w:r>
    </w:p>
    <w:p w14:paraId="735E268B" w14:textId="77777777" w:rsidR="0087032A" w:rsidRPr="00995FA5" w:rsidRDefault="0087032A" w:rsidP="0087032A">
      <w:pPr>
        <w:pStyle w:val="MDPI32textnoindent"/>
      </w:pPr>
      <w:r w:rsidRPr="004F5390">
        <w:t>Interested</w:t>
      </w:r>
      <w:r w:rsidRPr="00995FA5">
        <w:t xml:space="preserve"> in providing ‘holistic care in GP including vulnerable, underprivileged’.</w:t>
      </w:r>
    </w:p>
    <w:p w14:paraId="7DF9A8B0" w14:textId="77777777" w:rsidR="0087032A" w:rsidRPr="00995FA5" w:rsidRDefault="0087032A" w:rsidP="0087032A">
      <w:pPr>
        <w:pStyle w:val="MDPI31text"/>
      </w:pPr>
      <w:r w:rsidRPr="00995FA5">
        <w:t>‘</w:t>
      </w:r>
      <w:proofErr w:type="gramStart"/>
      <w:r w:rsidRPr="00995FA5">
        <w:rPr>
          <w:i/>
          <w:iCs/>
        </w:rPr>
        <w:t>more</w:t>
      </w:r>
      <w:proofErr w:type="gramEnd"/>
      <w:r w:rsidRPr="00995FA5">
        <w:rPr>
          <w:i/>
          <w:iCs/>
        </w:rPr>
        <w:t xml:space="preserve"> tools/training to deal with them</w:t>
      </w:r>
      <w:r w:rsidRPr="00995FA5">
        <w:t>’.</w:t>
      </w:r>
    </w:p>
    <w:p w14:paraId="6DC9746D" w14:textId="77777777" w:rsidR="0087032A" w:rsidRPr="00995FA5" w:rsidRDefault="0087032A" w:rsidP="0087032A">
      <w:pPr>
        <w:pStyle w:val="MDPI31text"/>
      </w:pPr>
      <w:r w:rsidRPr="00995FA5">
        <w:t>‘</w:t>
      </w:r>
      <w:proofErr w:type="gramStart"/>
      <w:r w:rsidRPr="00995FA5">
        <w:rPr>
          <w:i/>
          <w:iCs/>
        </w:rPr>
        <w:t>not</w:t>
      </w:r>
      <w:proofErr w:type="gramEnd"/>
      <w:r w:rsidRPr="00995FA5">
        <w:rPr>
          <w:i/>
          <w:iCs/>
        </w:rPr>
        <w:t xml:space="preserve"> to make patients feel awkward… use the right terminology’.</w:t>
      </w:r>
    </w:p>
    <w:p w14:paraId="6484699D" w14:textId="77777777" w:rsidR="0087032A" w:rsidRPr="00995FA5" w:rsidRDefault="0087032A" w:rsidP="0087032A">
      <w:pPr>
        <w:pStyle w:val="MDPI31text"/>
      </w:pPr>
      <w:r w:rsidRPr="00995FA5">
        <w:t>‘</w:t>
      </w:r>
      <w:proofErr w:type="gramStart"/>
      <w:r w:rsidRPr="00995FA5">
        <w:rPr>
          <w:i/>
          <w:iCs/>
        </w:rPr>
        <w:t>to</w:t>
      </w:r>
      <w:proofErr w:type="gramEnd"/>
      <w:r w:rsidRPr="00995FA5">
        <w:rPr>
          <w:i/>
          <w:iCs/>
        </w:rPr>
        <w:t xml:space="preserve"> be more sensitive, tactful, discreet</w:t>
      </w:r>
      <w:r w:rsidRPr="00995FA5">
        <w:t>’.</w:t>
      </w:r>
    </w:p>
    <w:p w14:paraId="46D49B27" w14:textId="77777777" w:rsidR="0087032A" w:rsidRPr="00995FA5" w:rsidRDefault="0087032A" w:rsidP="0087032A">
      <w:pPr>
        <w:pStyle w:val="MDPI32textnoindent"/>
      </w:pPr>
      <w:r>
        <w:t>R</w:t>
      </w:r>
      <w:r w:rsidRPr="00995FA5">
        <w:t>esources.</w:t>
      </w:r>
    </w:p>
    <w:p w14:paraId="65510F51" w14:textId="77777777" w:rsidR="0087032A" w:rsidRPr="00995FA5" w:rsidRDefault="0087032A" w:rsidP="0087032A">
      <w:pPr>
        <w:pStyle w:val="MDPI31text"/>
        <w:ind w:left="3119" w:firstLine="0"/>
      </w:pPr>
      <w:r>
        <w:lastRenderedPageBreak/>
        <w:t>O</w:t>
      </w:r>
      <w:r w:rsidRPr="00995FA5">
        <w:t xml:space="preserve">pportunities to learn from other clinics or videos to demonstrate how administrative staff deal with patients </w:t>
      </w:r>
      <w:r>
        <w:t>is</w:t>
      </w:r>
      <w:r w:rsidRPr="00995FA5">
        <w:t xml:space="preserve"> managed by other administrative staff.</w:t>
      </w:r>
    </w:p>
    <w:p w14:paraId="71C582B2" w14:textId="77777777" w:rsidR="0087032A" w:rsidRPr="00995FA5" w:rsidRDefault="0087032A" w:rsidP="0087032A">
      <w:pPr>
        <w:pStyle w:val="MDPI31text"/>
      </w:pPr>
      <w:r>
        <w:t>M</w:t>
      </w:r>
      <w:r w:rsidRPr="00995FA5">
        <w:t>anual for stocks – which medications, swabs are needed.</w:t>
      </w:r>
    </w:p>
    <w:p w14:paraId="4133D290" w14:textId="77777777" w:rsidR="0087032A" w:rsidRPr="00995FA5" w:rsidRDefault="0087032A" w:rsidP="0087032A">
      <w:pPr>
        <w:pStyle w:val="MDPI32textnoindent"/>
      </w:pPr>
      <w:r>
        <w:t>A</w:t>
      </w:r>
      <w:r w:rsidRPr="00995FA5">
        <w:t xml:space="preserve">dvertisement/promotion of sexual health </w:t>
      </w:r>
      <w:r>
        <w:t>services</w:t>
      </w:r>
      <w:r w:rsidRPr="00995FA5">
        <w:t xml:space="preserve"> when available.</w:t>
      </w:r>
    </w:p>
    <w:p w14:paraId="7C21A75D" w14:textId="77777777" w:rsidR="0087032A" w:rsidRPr="00995FA5" w:rsidRDefault="0087032A" w:rsidP="0087032A">
      <w:pPr>
        <w:pStyle w:val="MDPI31text"/>
      </w:pPr>
    </w:p>
    <w:p w14:paraId="321E9ECF" w14:textId="77777777" w:rsidR="0087032A" w:rsidRPr="00995FA5" w:rsidRDefault="0087032A" w:rsidP="0087032A">
      <w:pPr>
        <w:pStyle w:val="MDPI22heading2"/>
      </w:pPr>
      <w:r w:rsidRPr="00995FA5">
        <w:t>Other challenges of providing sexual health services</w:t>
      </w:r>
    </w:p>
    <w:p w14:paraId="5BBF4723" w14:textId="77777777" w:rsidR="0087032A" w:rsidRPr="00995FA5" w:rsidRDefault="0087032A" w:rsidP="0087032A">
      <w:pPr>
        <w:pStyle w:val="MDPI31text"/>
      </w:pPr>
    </w:p>
    <w:p w14:paraId="5418DEAF" w14:textId="77777777" w:rsidR="0087032A" w:rsidRPr="00BD0AD1" w:rsidRDefault="0087032A" w:rsidP="0087032A">
      <w:pPr>
        <w:pStyle w:val="MDPI32textnoindent"/>
        <w:rPr>
          <w:u w:val="single"/>
        </w:rPr>
      </w:pPr>
      <w:r w:rsidRPr="00BD0AD1">
        <w:rPr>
          <w:u w:val="single"/>
        </w:rPr>
        <w:t>General practitioners</w:t>
      </w:r>
    </w:p>
    <w:p w14:paraId="5923B8AA" w14:textId="77777777" w:rsidR="0087032A" w:rsidRPr="00995FA5" w:rsidRDefault="0087032A" w:rsidP="0087032A">
      <w:pPr>
        <w:pStyle w:val="MDPI32textnoindent"/>
        <w:rPr>
          <w:i/>
          <w:iCs/>
        </w:rPr>
      </w:pPr>
      <w:r w:rsidRPr="00995FA5">
        <w:t>Promotion of the sexual health service to patients and the community.</w:t>
      </w:r>
    </w:p>
    <w:p w14:paraId="4A702A79" w14:textId="77777777" w:rsidR="0087032A" w:rsidRPr="00995FA5" w:rsidRDefault="0087032A" w:rsidP="0087032A">
      <w:pPr>
        <w:pStyle w:val="MDPI31text"/>
        <w:ind w:left="3119" w:hanging="86"/>
        <w:rPr>
          <w:i/>
          <w:iCs/>
        </w:rPr>
      </w:pPr>
      <w:r w:rsidRPr="00995FA5">
        <w:rPr>
          <w:i/>
          <w:iCs/>
        </w:rPr>
        <w:t xml:space="preserve">‘Clinic not known in the community to provide sexual health, so sex workers not attending for </w:t>
      </w:r>
      <w:proofErr w:type="gramStart"/>
      <w:r w:rsidRPr="00995FA5">
        <w:rPr>
          <w:i/>
          <w:iCs/>
        </w:rPr>
        <w:t>certificates’</w:t>
      </w:r>
      <w:proofErr w:type="gramEnd"/>
      <w:r w:rsidRPr="00995FA5">
        <w:rPr>
          <w:i/>
          <w:iCs/>
        </w:rPr>
        <w:t>.</w:t>
      </w:r>
    </w:p>
    <w:p w14:paraId="4C1A4031" w14:textId="77777777" w:rsidR="0087032A" w:rsidRPr="00995FA5" w:rsidRDefault="0087032A" w:rsidP="0087032A">
      <w:pPr>
        <w:pStyle w:val="MDPI32textnoindent"/>
        <w:rPr>
          <w:i/>
          <w:iCs/>
        </w:rPr>
      </w:pPr>
      <w:r>
        <w:t>P</w:t>
      </w:r>
      <w:r w:rsidRPr="00995FA5">
        <w:t>atients not comfortable in ‘</w:t>
      </w:r>
      <w:r w:rsidRPr="00EE4A8B">
        <w:rPr>
          <w:i/>
          <w:iCs/>
        </w:rPr>
        <w:t>coming out</w:t>
      </w:r>
      <w:r w:rsidRPr="00995FA5">
        <w:t>’.</w:t>
      </w:r>
    </w:p>
    <w:p w14:paraId="261D88A5" w14:textId="77777777" w:rsidR="0087032A" w:rsidRPr="00995FA5" w:rsidRDefault="0087032A" w:rsidP="0087032A">
      <w:pPr>
        <w:pStyle w:val="MDPI32textnoindent"/>
        <w:rPr>
          <w:i/>
          <w:iCs/>
        </w:rPr>
      </w:pPr>
      <w:r w:rsidRPr="00995FA5">
        <w:t>Reactions from other patients.</w:t>
      </w:r>
    </w:p>
    <w:p w14:paraId="560FEA8C" w14:textId="77777777" w:rsidR="0087032A" w:rsidRPr="00995FA5" w:rsidRDefault="0087032A" w:rsidP="0087032A">
      <w:pPr>
        <w:pStyle w:val="MDPI31text"/>
        <w:ind w:left="2977" w:firstLine="0"/>
        <w:rPr>
          <w:i/>
          <w:iCs/>
        </w:rPr>
      </w:pPr>
      <w:r w:rsidRPr="00995FA5">
        <w:t>‘</w:t>
      </w:r>
      <w:r w:rsidRPr="00995FA5">
        <w:rPr>
          <w:i/>
          <w:iCs/>
        </w:rPr>
        <w:t xml:space="preserve">GP practice serves a multicultural area with many patients coming from ‘conservative’ </w:t>
      </w:r>
      <w:proofErr w:type="gramStart"/>
      <w:r w:rsidRPr="00995FA5">
        <w:rPr>
          <w:i/>
          <w:iCs/>
        </w:rPr>
        <w:t>cultures</w:t>
      </w:r>
      <w:r w:rsidRPr="00995FA5">
        <w:t>’</w:t>
      </w:r>
      <w:proofErr w:type="gramEnd"/>
      <w:r w:rsidRPr="00995FA5">
        <w:t>.</w:t>
      </w:r>
    </w:p>
    <w:p w14:paraId="3BA5D713" w14:textId="77777777" w:rsidR="0087032A" w:rsidRPr="00995FA5" w:rsidRDefault="0087032A" w:rsidP="0087032A">
      <w:pPr>
        <w:pStyle w:val="MDPI31text"/>
        <w:ind w:left="2977" w:firstLine="56"/>
        <w:rPr>
          <w:i/>
          <w:iCs/>
        </w:rPr>
      </w:pPr>
      <w:r w:rsidRPr="00995FA5">
        <w:t>‘</w:t>
      </w:r>
      <w:r w:rsidRPr="00995FA5">
        <w:rPr>
          <w:i/>
          <w:iCs/>
        </w:rPr>
        <w:t>I am seeing mostly Asian patients who may not be comfortable to just come in for sexual health</w:t>
      </w:r>
      <w:r w:rsidRPr="00995FA5">
        <w:t>’.</w:t>
      </w:r>
    </w:p>
    <w:p w14:paraId="6438C20D" w14:textId="77777777" w:rsidR="0087032A" w:rsidRPr="00995FA5" w:rsidRDefault="0087032A" w:rsidP="0087032A">
      <w:pPr>
        <w:pStyle w:val="MDPI32textnoindent"/>
        <w:rPr>
          <w:i/>
          <w:iCs/>
        </w:rPr>
      </w:pPr>
      <w:r>
        <w:t>U</w:t>
      </w:r>
      <w:r w:rsidRPr="00995FA5">
        <w:t>nderstanding the logistics and role of doctors/nurses and how the new sexual service will look.</w:t>
      </w:r>
    </w:p>
    <w:p w14:paraId="707957DE" w14:textId="77777777" w:rsidR="0087032A" w:rsidRPr="00995FA5" w:rsidRDefault="0087032A" w:rsidP="0087032A">
      <w:pPr>
        <w:pStyle w:val="MDPI31text"/>
        <w:rPr>
          <w:i/>
          <w:iCs/>
        </w:rPr>
      </w:pPr>
      <w:r w:rsidRPr="00995FA5">
        <w:t>‘</w:t>
      </w:r>
      <w:proofErr w:type="gramStart"/>
      <w:r w:rsidRPr="00995FA5">
        <w:rPr>
          <w:i/>
          <w:iCs/>
        </w:rPr>
        <w:t>workflow</w:t>
      </w:r>
      <w:proofErr w:type="gramEnd"/>
      <w:r w:rsidRPr="00995FA5">
        <w:rPr>
          <w:i/>
          <w:iCs/>
        </w:rPr>
        <w:t xml:space="preserve"> in the clinic</w:t>
      </w:r>
      <w:r w:rsidRPr="00995FA5">
        <w:t>’.</w:t>
      </w:r>
    </w:p>
    <w:p w14:paraId="7A2CD61B" w14:textId="77777777" w:rsidR="0087032A" w:rsidRPr="00995FA5" w:rsidRDefault="0087032A" w:rsidP="0087032A">
      <w:pPr>
        <w:pStyle w:val="MDPI31text"/>
      </w:pPr>
    </w:p>
    <w:p w14:paraId="251ED0C2" w14:textId="77777777" w:rsidR="0087032A" w:rsidRPr="00BD0AD1" w:rsidRDefault="0087032A" w:rsidP="0087032A">
      <w:pPr>
        <w:pStyle w:val="MDPI32textnoindent"/>
        <w:rPr>
          <w:u w:val="single"/>
        </w:rPr>
      </w:pPr>
      <w:r w:rsidRPr="00BD0AD1">
        <w:rPr>
          <w:u w:val="single"/>
        </w:rPr>
        <w:t>Nurses</w:t>
      </w:r>
    </w:p>
    <w:p w14:paraId="2A3B5B33" w14:textId="77777777" w:rsidR="0087032A" w:rsidRPr="00995FA5" w:rsidRDefault="0087032A" w:rsidP="0087032A">
      <w:pPr>
        <w:pStyle w:val="MDPI32textnoindent"/>
      </w:pPr>
      <w:r w:rsidRPr="00995FA5">
        <w:t>To be actively involved in taking a sexual health history.</w:t>
      </w:r>
    </w:p>
    <w:p w14:paraId="42267A43" w14:textId="77777777" w:rsidR="0087032A" w:rsidRPr="00995FA5" w:rsidRDefault="0087032A" w:rsidP="0087032A">
      <w:pPr>
        <w:pStyle w:val="MDPI32textnoindent"/>
      </w:pPr>
      <w:r w:rsidRPr="00995FA5">
        <w:t xml:space="preserve">Improving reminder systems to recall patients. </w:t>
      </w:r>
    </w:p>
    <w:p w14:paraId="592D21CC" w14:textId="77777777" w:rsidR="0087032A" w:rsidRPr="00995FA5" w:rsidRDefault="0087032A" w:rsidP="0087032A">
      <w:pPr>
        <w:pStyle w:val="MDPI32textnoindent"/>
      </w:pPr>
      <w:r>
        <w:t>N</w:t>
      </w:r>
      <w:r w:rsidRPr="00995FA5">
        <w:t xml:space="preserve">o system </w:t>
      </w:r>
      <w:r>
        <w:t xml:space="preserve">was </w:t>
      </w:r>
      <w:r w:rsidRPr="00995FA5">
        <w:t xml:space="preserve">set up for contact tracing or recalling patients for </w:t>
      </w:r>
      <w:r>
        <w:t xml:space="preserve">a </w:t>
      </w:r>
      <w:r w:rsidRPr="00995FA5">
        <w:t>test of reinfection.</w:t>
      </w:r>
    </w:p>
    <w:p w14:paraId="3376778F" w14:textId="77777777" w:rsidR="0087032A" w:rsidRPr="00995FA5" w:rsidRDefault="0087032A" w:rsidP="0087032A">
      <w:pPr>
        <w:pStyle w:val="MDPI32textnoindent"/>
      </w:pPr>
      <w:r>
        <w:t>Coordinating</w:t>
      </w:r>
      <w:r w:rsidRPr="00995FA5">
        <w:t xml:space="preserve"> ‘limited nurse time’.</w:t>
      </w:r>
    </w:p>
    <w:p w14:paraId="62D58ABB" w14:textId="77777777" w:rsidR="0087032A" w:rsidRPr="00995FA5" w:rsidRDefault="0087032A" w:rsidP="0087032A">
      <w:pPr>
        <w:pStyle w:val="MDPI32textnoindent"/>
      </w:pPr>
      <w:r w:rsidRPr="00995FA5">
        <w:t xml:space="preserve">How to integrate sexual health into school </w:t>
      </w:r>
      <w:r>
        <w:t>programs</w:t>
      </w:r>
      <w:r w:rsidRPr="00995FA5">
        <w:t xml:space="preserve"> (high school).</w:t>
      </w:r>
    </w:p>
    <w:p w14:paraId="35380359" w14:textId="77777777" w:rsidR="0087032A" w:rsidRPr="00995FA5" w:rsidRDefault="0087032A" w:rsidP="0087032A">
      <w:pPr>
        <w:pStyle w:val="MDPI31text"/>
      </w:pPr>
    </w:p>
    <w:p w14:paraId="40E537E3" w14:textId="77777777" w:rsidR="0087032A" w:rsidRPr="00BD0AD1" w:rsidRDefault="0087032A" w:rsidP="0087032A">
      <w:pPr>
        <w:pStyle w:val="MDPI32textnoindent"/>
        <w:rPr>
          <w:u w:val="single"/>
        </w:rPr>
      </w:pPr>
      <w:r w:rsidRPr="00BD0AD1">
        <w:rPr>
          <w:u w:val="single"/>
        </w:rPr>
        <w:t>Administrative staff</w:t>
      </w:r>
    </w:p>
    <w:p w14:paraId="349DCF0A" w14:textId="77777777" w:rsidR="0087032A" w:rsidRPr="00995FA5" w:rsidRDefault="0087032A" w:rsidP="0087032A">
      <w:pPr>
        <w:pStyle w:val="MDPI32textnoindent"/>
      </w:pPr>
      <w:r w:rsidRPr="00995FA5">
        <w:t>Clinic flow and turnover of staff.</w:t>
      </w:r>
    </w:p>
    <w:p w14:paraId="251C88BA" w14:textId="77777777" w:rsidR="0087032A" w:rsidRPr="00995FA5" w:rsidRDefault="0087032A" w:rsidP="0087032A">
      <w:pPr>
        <w:pStyle w:val="MDPI32textnoindent"/>
      </w:pPr>
      <w:r w:rsidRPr="00995FA5">
        <w:t>More promotion about sexual health.</w:t>
      </w:r>
    </w:p>
    <w:p w14:paraId="52B61618" w14:textId="77777777" w:rsidR="0087032A" w:rsidRPr="00995FA5" w:rsidRDefault="0087032A" w:rsidP="0087032A">
      <w:pPr>
        <w:pStyle w:val="MDPI31text"/>
        <w:rPr>
          <w:b/>
          <w:bCs/>
        </w:rPr>
      </w:pPr>
    </w:p>
    <w:p w14:paraId="2E7A7E59" w14:textId="77777777" w:rsidR="0087032A" w:rsidRPr="00995FA5" w:rsidRDefault="0087032A" w:rsidP="0087032A">
      <w:pPr>
        <w:pStyle w:val="MDPI22heading2"/>
      </w:pPr>
      <w:r w:rsidRPr="00995FA5">
        <w:t>Areas for improvement</w:t>
      </w:r>
    </w:p>
    <w:p w14:paraId="2C4DD7D4" w14:textId="77777777" w:rsidR="0087032A" w:rsidRPr="00995FA5" w:rsidRDefault="0087032A" w:rsidP="0087032A">
      <w:pPr>
        <w:pStyle w:val="MDPI32textnoindent"/>
      </w:pPr>
      <w:r w:rsidRPr="00995FA5">
        <w:t xml:space="preserve">Training/Preparation. </w:t>
      </w:r>
    </w:p>
    <w:p w14:paraId="415D9C09" w14:textId="77777777" w:rsidR="0087032A" w:rsidRPr="00995FA5" w:rsidRDefault="0087032A" w:rsidP="0087032A">
      <w:pPr>
        <w:pStyle w:val="MDPI31text"/>
        <w:ind w:left="3119" w:firstLine="0"/>
      </w:pPr>
      <w:r w:rsidRPr="00995FA5">
        <w:t xml:space="preserve">To provide more flexible timing for the lectures with a preference for face-to-face rather than online teleconferencing. </w:t>
      </w:r>
    </w:p>
    <w:p w14:paraId="3F37CBB4" w14:textId="77777777" w:rsidR="0087032A" w:rsidRPr="00995FA5" w:rsidRDefault="0087032A" w:rsidP="0087032A">
      <w:pPr>
        <w:pStyle w:val="MDPI31text"/>
      </w:pPr>
      <w:r w:rsidRPr="00995FA5">
        <w:t xml:space="preserve">Some staff felt the pressure to be ready on time. </w:t>
      </w:r>
    </w:p>
    <w:p w14:paraId="5A8E8856" w14:textId="77777777" w:rsidR="0087032A" w:rsidRPr="00995FA5" w:rsidRDefault="0087032A" w:rsidP="0087032A">
      <w:pPr>
        <w:pStyle w:val="MDPI31text"/>
      </w:pPr>
      <w:r w:rsidRPr="00995FA5">
        <w:t>‘</w:t>
      </w:r>
      <w:r w:rsidRPr="00995FA5">
        <w:rPr>
          <w:i/>
          <w:iCs/>
        </w:rPr>
        <w:t>a bit intimidating initially but ended up being not too bad</w:t>
      </w:r>
      <w:r w:rsidRPr="00995FA5">
        <w:t>’.</w:t>
      </w:r>
    </w:p>
    <w:p w14:paraId="2911442E" w14:textId="77777777" w:rsidR="0087032A" w:rsidRPr="00995FA5" w:rsidRDefault="0087032A" w:rsidP="0087032A">
      <w:pPr>
        <w:pStyle w:val="MDPI31text"/>
      </w:pPr>
      <w:r w:rsidRPr="00995FA5">
        <w:t>‘</w:t>
      </w:r>
      <w:proofErr w:type="gramStart"/>
      <w:r w:rsidRPr="00995FA5">
        <w:rPr>
          <w:i/>
          <w:iCs/>
        </w:rPr>
        <w:t>was</w:t>
      </w:r>
      <w:proofErr w:type="gramEnd"/>
      <w:r w:rsidRPr="00995FA5">
        <w:rPr>
          <w:i/>
          <w:iCs/>
        </w:rPr>
        <w:t xml:space="preserve"> stressful but could see the benefits</w:t>
      </w:r>
      <w:r w:rsidRPr="00995FA5">
        <w:t>’.</w:t>
      </w:r>
    </w:p>
    <w:p w14:paraId="167152A2" w14:textId="77777777" w:rsidR="0087032A" w:rsidRPr="00995FA5" w:rsidRDefault="0087032A" w:rsidP="0087032A">
      <w:pPr>
        <w:pStyle w:val="MDPI32textnoindent"/>
      </w:pPr>
      <w:r w:rsidRPr="00995FA5">
        <w:t>Promotion of the service.</w:t>
      </w:r>
    </w:p>
    <w:p w14:paraId="147BD3FE" w14:textId="77777777" w:rsidR="0087032A" w:rsidRPr="00995FA5" w:rsidRDefault="0087032A" w:rsidP="0087032A">
      <w:pPr>
        <w:pStyle w:val="MDPI31text"/>
        <w:ind w:left="3119" w:hanging="86"/>
      </w:pPr>
      <w:r w:rsidRPr="00995FA5">
        <w:t xml:space="preserve">All three clinics expressed the desire to see more patients and were eager for </w:t>
      </w:r>
      <w:r>
        <w:t xml:space="preserve">a </w:t>
      </w:r>
      <w:r w:rsidRPr="00995FA5">
        <w:t xml:space="preserve">greater diversity of patients (including sex workers, LGBTQ+ communities). </w:t>
      </w:r>
    </w:p>
    <w:p w14:paraId="6D806128" w14:textId="77777777" w:rsidR="0087032A" w:rsidRPr="00995FA5" w:rsidRDefault="0087032A" w:rsidP="0087032A">
      <w:pPr>
        <w:pStyle w:val="MDPI31text"/>
        <w:ind w:left="3119" w:hanging="86"/>
      </w:pPr>
      <w:r w:rsidRPr="00995FA5">
        <w:t xml:space="preserve">They felt that the sexual health clinic concept may still be foreign to their patients and the surrounding community. They suggested more advertising through the Primary Health Networks, Shopping Centres, and access to </w:t>
      </w:r>
      <w:r>
        <w:t>posters/videos</w:t>
      </w:r>
      <w:r w:rsidRPr="00995FA5">
        <w:t xml:space="preserve"> they could put in their waiting rooms.</w:t>
      </w:r>
    </w:p>
    <w:p w14:paraId="711C29F9" w14:textId="77777777" w:rsidR="0087032A" w:rsidRPr="00995FA5" w:rsidRDefault="0087032A" w:rsidP="0087032A">
      <w:pPr>
        <w:pStyle w:val="MDPI32textnoindent"/>
      </w:pPr>
      <w:r w:rsidRPr="00995FA5">
        <w:t>Providing clear distinction of “hub” and “spoke” services to patients.</w:t>
      </w:r>
    </w:p>
    <w:p w14:paraId="60832BC4" w14:textId="77777777" w:rsidR="0087032A" w:rsidRPr="00995FA5" w:rsidRDefault="0087032A" w:rsidP="0087032A">
      <w:pPr>
        <w:pStyle w:val="MDPI32textnoindent"/>
      </w:pPr>
      <w:r w:rsidRPr="00995FA5">
        <w:lastRenderedPageBreak/>
        <w:t>Providing sexual health services in a GP clinic meant that some patients may perceive the service to be less anonymous (compared to attending Melbourne Sexual Health Centre).</w:t>
      </w:r>
    </w:p>
    <w:p w14:paraId="2332F737" w14:textId="77777777" w:rsidR="0087032A" w:rsidRPr="00995FA5" w:rsidRDefault="0087032A" w:rsidP="0087032A">
      <w:pPr>
        <w:pStyle w:val="MDPI32textnoindent"/>
      </w:pPr>
      <w:r w:rsidRPr="00995FA5">
        <w:t xml:space="preserve">There </w:t>
      </w:r>
      <w:r>
        <w:t>were</w:t>
      </w:r>
      <w:r w:rsidRPr="00995FA5">
        <w:t xml:space="preserve"> also comments regarding </w:t>
      </w:r>
      <w:r>
        <w:t>managing patients' expectations</w:t>
      </w:r>
      <w:r w:rsidRPr="00995FA5">
        <w:t>: that they were upskilled GPs, not specialists in sexual health.</w:t>
      </w:r>
    </w:p>
    <w:p w14:paraId="7542B9DE" w14:textId="77777777" w:rsidR="0087032A" w:rsidRPr="00995FA5" w:rsidRDefault="0087032A" w:rsidP="0087032A">
      <w:pPr>
        <w:pStyle w:val="MDPI32textnoindent"/>
      </w:pPr>
      <w:r w:rsidRPr="00995FA5">
        <w:t>Out of pocket costs for non-Medicare holders.</w:t>
      </w:r>
    </w:p>
    <w:p w14:paraId="1BE15F07" w14:textId="77777777" w:rsidR="0087032A" w:rsidRPr="00995FA5" w:rsidRDefault="0087032A" w:rsidP="0087032A">
      <w:pPr>
        <w:pStyle w:val="MDPI31text"/>
        <w:ind w:left="3119" w:hanging="86"/>
      </w:pPr>
      <w:r>
        <w:t>C</w:t>
      </w:r>
      <w:r w:rsidRPr="00995FA5">
        <w:t>linics are bulk-billing clinics</w:t>
      </w:r>
      <w:r>
        <w:t>,</w:t>
      </w:r>
      <w:r w:rsidRPr="00995FA5">
        <w:t xml:space="preserve"> but </w:t>
      </w:r>
      <w:r>
        <w:t xml:space="preserve">the </w:t>
      </w:r>
      <w:r w:rsidRPr="00995FA5">
        <w:t xml:space="preserve">cost may be an issue for non-Medicare </w:t>
      </w:r>
      <w:r>
        <w:t>cardholders</w:t>
      </w:r>
      <w:r w:rsidRPr="00995FA5">
        <w:t>.</w:t>
      </w:r>
    </w:p>
    <w:p w14:paraId="3007603E" w14:textId="77777777" w:rsidR="0087032A" w:rsidRPr="00995FA5" w:rsidRDefault="0087032A" w:rsidP="0087032A">
      <w:pPr>
        <w:pStyle w:val="MDPI32textnoindent"/>
      </w:pPr>
      <w:r w:rsidRPr="00995FA5">
        <w:t>Quality control.</w:t>
      </w:r>
    </w:p>
    <w:p w14:paraId="2603F60E" w14:textId="77777777" w:rsidR="0087032A" w:rsidRPr="00995FA5" w:rsidRDefault="0087032A" w:rsidP="0087032A">
      <w:pPr>
        <w:pStyle w:val="MDPI31text"/>
      </w:pPr>
      <w:r w:rsidRPr="00995FA5">
        <w:t>Some were interested in opportunities for routine refresher training (</w:t>
      </w:r>
      <w:proofErr w:type="gramStart"/>
      <w:r w:rsidRPr="00995FA5">
        <w:t>e.g.</w:t>
      </w:r>
      <w:proofErr w:type="gramEnd"/>
      <w:r w:rsidRPr="00995FA5">
        <w:t xml:space="preserve"> once a year).</w:t>
      </w:r>
    </w:p>
    <w:p w14:paraId="01032E2A" w14:textId="77777777" w:rsidR="0087032A" w:rsidRPr="00995FA5" w:rsidRDefault="0087032A" w:rsidP="0087032A">
      <w:pPr>
        <w:pStyle w:val="MDPI31text"/>
        <w:ind w:left="2977" w:firstLine="0"/>
      </w:pPr>
      <w:r w:rsidRPr="00995FA5">
        <w:t xml:space="preserve">Some expressed the value </w:t>
      </w:r>
      <w:r>
        <w:t>of</w:t>
      </w:r>
      <w:r w:rsidRPr="00995FA5">
        <w:t xml:space="preserve"> regularly sitting down with all staff (including a representative from Melbourne Sexual Health Centre) to reflect on experiences and learn from other general practices in other ‘</w:t>
      </w:r>
      <w:proofErr w:type="gramStart"/>
      <w:r w:rsidRPr="00995FA5">
        <w:t>spokes’</w:t>
      </w:r>
      <w:proofErr w:type="gramEnd"/>
      <w:r w:rsidRPr="00995FA5">
        <w:t>.</w:t>
      </w:r>
    </w:p>
    <w:p w14:paraId="720EA1C6" w14:textId="77777777" w:rsidR="0087032A" w:rsidRPr="00995FA5" w:rsidRDefault="0087032A" w:rsidP="0087032A">
      <w:pPr>
        <w:pStyle w:val="MDPI31text"/>
        <w:ind w:left="2467" w:firstLine="510"/>
      </w:pPr>
      <w:r>
        <w:t>T</w:t>
      </w:r>
      <w:r w:rsidRPr="00995FA5">
        <w:t>he need to provide training for new staff joining the GP.</w:t>
      </w:r>
    </w:p>
    <w:p w14:paraId="366122B1" w14:textId="77777777" w:rsidR="0087032A" w:rsidRDefault="0087032A" w:rsidP="0087032A">
      <w:pPr>
        <w:pStyle w:val="MDPI31text"/>
        <w:rPr>
          <w:b/>
          <w:bCs/>
        </w:rPr>
      </w:pPr>
    </w:p>
    <w:p w14:paraId="477CA5C2" w14:textId="77777777" w:rsidR="0087032A" w:rsidRPr="00483EA1" w:rsidRDefault="0087032A" w:rsidP="0087032A">
      <w:pPr>
        <w:pStyle w:val="MDPI31text"/>
      </w:pPr>
    </w:p>
    <w:p w14:paraId="13EFEBEE" w14:textId="77777777" w:rsidR="0087032A" w:rsidRPr="003B6665" w:rsidRDefault="0087032A" w:rsidP="0087032A">
      <w:pPr>
        <w:pStyle w:val="MDPI32textnoindent"/>
        <w:rPr>
          <w:b/>
          <w:bCs/>
        </w:rPr>
      </w:pPr>
      <w:r w:rsidRPr="003B6665">
        <w:rPr>
          <w:b/>
          <w:bCs/>
        </w:rPr>
        <w:t>Before training</w:t>
      </w:r>
    </w:p>
    <w:p w14:paraId="763AC4E0" w14:textId="77777777" w:rsidR="0087032A" w:rsidRPr="00483EA1" w:rsidRDefault="0087032A" w:rsidP="0087032A">
      <w:pPr>
        <w:pStyle w:val="MDPI31text"/>
      </w:pPr>
      <w:r w:rsidRPr="00483EA1">
        <w:t xml:space="preserve">Pre-training, the qualitative interviews uncovered </w:t>
      </w:r>
      <w:r>
        <w:t>various</w:t>
      </w:r>
      <w:r w:rsidRPr="00483EA1">
        <w:t xml:space="preserve"> gaps in sexual health knowledge and practices. Most GPs referred cases related to HIV pre-exposure prophylaxis (PrEP), HIV post-exposure prophylaxis (PEP) and syphilis to Melbourne Sexual Health Centre. All staff welcomed the opportunity to update their sexual health knowledge and provide sexual health services to their GP clientele. </w:t>
      </w:r>
    </w:p>
    <w:p w14:paraId="479FC727" w14:textId="77777777" w:rsidR="0087032A" w:rsidRPr="00483EA1" w:rsidRDefault="0087032A" w:rsidP="0087032A">
      <w:pPr>
        <w:pStyle w:val="MDPI31text"/>
      </w:pPr>
    </w:p>
    <w:p w14:paraId="57A7EDB8" w14:textId="77777777" w:rsidR="0087032A" w:rsidRPr="00483EA1" w:rsidRDefault="0087032A" w:rsidP="0087032A">
      <w:pPr>
        <w:pStyle w:val="MDPI31text"/>
      </w:pPr>
      <w:r>
        <w:t>Most</w:t>
      </w:r>
      <w:r w:rsidRPr="00483EA1">
        <w:t xml:space="preserve"> doctors reported not receiving any extra training in sexual health ever, but there was at least one GP in each clinic with some experience or training. This included attending webinars on HIV pre-exposure prophylaxis (PrEP), previous jobs related to obstetrics and gynaecology, attendance of lectures hosted by local sexual health services</w:t>
      </w:r>
      <w:r w:rsidRPr="00483EA1">
        <w:rPr>
          <w:shd w:val="clear" w:color="auto" w:fill="FFFFFF"/>
        </w:rPr>
        <w:t>.</w:t>
      </w:r>
      <w:r w:rsidRPr="00483EA1">
        <w:t xml:space="preserve"> All staff interviewed expressed enthusiasm regarding the opportunity to upskill in sexual health through this collaboration. None expressed any concerns with managing members of priority populations (LGBTQ+, sex workers, people who inject drugs or Aboriginal and Torres-Strait Islanders, people in </w:t>
      </w:r>
      <w:proofErr w:type="gramStart"/>
      <w:r w:rsidRPr="00483EA1">
        <w:t>correctional facilities</w:t>
      </w:r>
      <w:proofErr w:type="gramEnd"/>
      <w:r w:rsidRPr="00483EA1">
        <w:t>, refugees). They would ‘</w:t>
      </w:r>
      <w:r w:rsidRPr="00483EA1">
        <w:rPr>
          <w:i/>
          <w:iCs/>
        </w:rPr>
        <w:t>treat all patients the same… with respect</w:t>
      </w:r>
      <w:r w:rsidRPr="00483EA1">
        <w:t>’, but the majority expressed they would appreciate additional training to ‘</w:t>
      </w:r>
      <w:r w:rsidRPr="00483EA1">
        <w:rPr>
          <w:i/>
          <w:iCs/>
        </w:rPr>
        <w:t>deal with these people… better understand them</w:t>
      </w:r>
      <w:r w:rsidRPr="00483EA1">
        <w:t>’ and ‘</w:t>
      </w:r>
      <w:r w:rsidRPr="00483EA1">
        <w:rPr>
          <w:i/>
          <w:iCs/>
        </w:rPr>
        <w:t>how to deal with patients – discreet, not make them feel awkward</w:t>
      </w:r>
      <w:r w:rsidRPr="00483EA1">
        <w:t xml:space="preserve">’. Aside from young people, most GPs reported rarely providing consultations with members of priority populations. </w:t>
      </w:r>
    </w:p>
    <w:p w14:paraId="6057A1C7" w14:textId="77777777" w:rsidR="0087032A" w:rsidRPr="00483EA1" w:rsidRDefault="0087032A" w:rsidP="0087032A">
      <w:pPr>
        <w:pStyle w:val="MDPI31text"/>
      </w:pPr>
    </w:p>
    <w:p w14:paraId="1CE64BC0" w14:textId="77777777" w:rsidR="0087032A" w:rsidRPr="00483EA1" w:rsidRDefault="0087032A" w:rsidP="0087032A">
      <w:pPr>
        <w:pStyle w:val="MDPI31text"/>
      </w:pPr>
      <w:r w:rsidRPr="00483EA1">
        <w:t>GPs expressed confidence in conducting genital exams but were less confident in managing anogenital dermatological pathology. When a complex sexual health case (</w:t>
      </w:r>
      <w:proofErr w:type="gramStart"/>
      <w:r w:rsidRPr="00483EA1">
        <w:t>e.g.</w:t>
      </w:r>
      <w:proofErr w:type="gramEnd"/>
      <w:r w:rsidRPr="00483EA1">
        <w:t xml:space="preserve"> syphilis or HIV)</w:t>
      </w:r>
      <w:r>
        <w:t xml:space="preserve"> was encountered</w:t>
      </w:r>
      <w:r w:rsidRPr="00483EA1">
        <w:t xml:space="preserve">, most GPs would usually refer to or speak with a sexual health or infectious disease physician. GPs reported difficulties in bringing up sexual health within </w:t>
      </w:r>
      <w:proofErr w:type="gramStart"/>
      <w:r w:rsidRPr="00483EA1">
        <w:t>the majority of</w:t>
      </w:r>
      <w:proofErr w:type="gramEnd"/>
      <w:r w:rsidRPr="00483EA1">
        <w:t xml:space="preserve"> GP consults and would only explicitly ask about sexual health opportunistically during a consultation related to </w:t>
      </w:r>
      <w:r>
        <w:t xml:space="preserve">the </w:t>
      </w:r>
      <w:r w:rsidRPr="00483EA1">
        <w:t xml:space="preserve">cervical screening test, contraception or pregnancy to discuss about sexual health. There were uncertainties about how best to </w:t>
      </w:r>
      <w:r>
        <w:t>normalise</w:t>
      </w:r>
      <w:r w:rsidRPr="00483EA1">
        <w:t xml:space="preserve"> sexual health discussions with male patients.</w:t>
      </w:r>
    </w:p>
    <w:p w14:paraId="49F4D346" w14:textId="77777777" w:rsidR="0087032A" w:rsidRPr="00483EA1" w:rsidRDefault="0087032A" w:rsidP="0087032A">
      <w:pPr>
        <w:pStyle w:val="MDPI31text"/>
      </w:pPr>
    </w:p>
    <w:p w14:paraId="505A0C0E" w14:textId="77777777" w:rsidR="0087032A" w:rsidRPr="00483EA1" w:rsidRDefault="0087032A" w:rsidP="0087032A">
      <w:pPr>
        <w:pStyle w:val="MDPI31text"/>
      </w:pPr>
      <w:r w:rsidRPr="00483EA1">
        <w:lastRenderedPageBreak/>
        <w:t xml:space="preserve">All nurses from the three GP practices had no experience routinely taking a comprehensive sexual history. </w:t>
      </w:r>
      <w:proofErr w:type="gramStart"/>
      <w:r w:rsidRPr="00483EA1">
        <w:t>The majority of</w:t>
      </w:r>
      <w:proofErr w:type="gramEnd"/>
      <w:r w:rsidRPr="00483EA1">
        <w:t xml:space="preserve"> nurses felt confident and </w:t>
      </w:r>
      <w:r>
        <w:t>could</w:t>
      </w:r>
      <w:r w:rsidRPr="00483EA1">
        <w:t xml:space="preserve"> administer injections (including benzathine penicillin), vaccinations, and take blood for pathology. Some nurses had undergone cervical screening test training so were comfortable doing female genital examinations</w:t>
      </w:r>
      <w:r>
        <w:t>,</w:t>
      </w:r>
      <w:r w:rsidRPr="00483EA1">
        <w:t xml:space="preserve"> including speculum examination.</w:t>
      </w:r>
    </w:p>
    <w:p w14:paraId="298D56F2" w14:textId="77777777" w:rsidR="0087032A" w:rsidRPr="00483EA1" w:rsidRDefault="0087032A" w:rsidP="0087032A">
      <w:pPr>
        <w:pStyle w:val="MDPI31text"/>
        <w:rPr>
          <w:b/>
          <w:bCs/>
        </w:rPr>
      </w:pPr>
    </w:p>
    <w:p w14:paraId="2E4D3DEF" w14:textId="77777777" w:rsidR="0087032A" w:rsidRPr="003B6665" w:rsidRDefault="0087032A" w:rsidP="0087032A">
      <w:pPr>
        <w:pStyle w:val="MDPI32textnoindent"/>
        <w:rPr>
          <w:b/>
          <w:bCs/>
        </w:rPr>
      </w:pPr>
      <w:r w:rsidRPr="003B6665">
        <w:rPr>
          <w:b/>
          <w:bCs/>
        </w:rPr>
        <w:t>Post-training interviews</w:t>
      </w:r>
    </w:p>
    <w:p w14:paraId="644DC041" w14:textId="77777777" w:rsidR="0087032A" w:rsidRPr="00483EA1" w:rsidRDefault="0087032A" w:rsidP="0087032A">
      <w:pPr>
        <w:pStyle w:val="MDPI31text"/>
      </w:pPr>
      <w:r w:rsidRPr="00483EA1">
        <w:t xml:space="preserve">All participants reported increases in </w:t>
      </w:r>
      <w:r w:rsidRPr="00483EA1">
        <w:rPr>
          <w:i/>
          <w:iCs/>
        </w:rPr>
        <w:t>knowledge</w:t>
      </w:r>
      <w:r w:rsidRPr="00483EA1">
        <w:t xml:space="preserve"> level and </w:t>
      </w:r>
      <w:r w:rsidRPr="00483EA1">
        <w:rPr>
          <w:i/>
          <w:iCs/>
        </w:rPr>
        <w:t>confidence</w:t>
      </w:r>
      <w:r w:rsidRPr="00483EA1">
        <w:t xml:space="preserve"> in offering STI testing and managing more variety of sexual health cases (including syphilis, PrEP, PEP).</w:t>
      </w:r>
      <w:r w:rsidRPr="00483EA1">
        <w:rPr>
          <w:b/>
          <w:bCs/>
          <w:i/>
          <w:iCs/>
        </w:rPr>
        <w:t xml:space="preserve"> </w:t>
      </w:r>
      <w:r w:rsidRPr="00483EA1">
        <w:t xml:space="preserve">They expressed they were able </w:t>
      </w:r>
      <w:r>
        <w:t>to find the information they required quickly</w:t>
      </w:r>
      <w:r w:rsidRPr="00483EA1">
        <w:t>. GPs also believed they were now providing a better service to their patients: ‘</w:t>
      </w:r>
      <w:r w:rsidRPr="00483EA1">
        <w:rPr>
          <w:i/>
          <w:iCs/>
        </w:rPr>
        <w:t>I am</w:t>
      </w:r>
      <w:r w:rsidRPr="00483EA1">
        <w:t xml:space="preserve"> </w:t>
      </w:r>
      <w:r w:rsidRPr="00483EA1">
        <w:rPr>
          <w:i/>
          <w:iCs/>
        </w:rPr>
        <w:t>able to take a more comprehensive sexual history with dedicated time rather than squeezing this into a busy GP consultation</w:t>
      </w:r>
      <w:r w:rsidRPr="00483EA1">
        <w:t xml:space="preserve">’. </w:t>
      </w:r>
      <w:proofErr w:type="gramStart"/>
      <w:r w:rsidRPr="00483EA1">
        <w:t>The majority of</w:t>
      </w:r>
      <w:proofErr w:type="gramEnd"/>
      <w:r w:rsidRPr="00483EA1">
        <w:t xml:space="preserve"> GPs also mentioned they were more confident in discussing sexual health ‘</w:t>
      </w:r>
      <w:r w:rsidRPr="00483EA1">
        <w:rPr>
          <w:i/>
          <w:iCs/>
        </w:rPr>
        <w:t>in a way that is not awkward</w:t>
      </w:r>
      <w:r w:rsidRPr="00483EA1">
        <w:t>’</w:t>
      </w:r>
      <w:r w:rsidRPr="00483EA1">
        <w:rPr>
          <w:i/>
          <w:iCs/>
        </w:rPr>
        <w:t>.</w:t>
      </w:r>
      <w:r w:rsidRPr="00483EA1">
        <w:t xml:space="preserve"> One GP </w:t>
      </w:r>
      <w:r>
        <w:t>said</w:t>
      </w:r>
      <w:r w:rsidRPr="00483EA1">
        <w:t xml:space="preserve"> that patients were watching him closely and were initially guarded but would relax when he </w:t>
      </w:r>
      <w:r>
        <w:t>could</w:t>
      </w:r>
      <w:r w:rsidRPr="00483EA1">
        <w:t xml:space="preserve"> demonstrate his knowledge in this field.</w:t>
      </w:r>
      <w:r w:rsidRPr="00483EA1">
        <w:rPr>
          <w:b/>
          <w:bCs/>
          <w:i/>
          <w:iCs/>
        </w:rPr>
        <w:t xml:space="preserve"> </w:t>
      </w:r>
      <w:r w:rsidRPr="00483EA1">
        <w:t xml:space="preserve">GPs felt confident they had the necessary </w:t>
      </w:r>
      <w:r>
        <w:t>backup</w:t>
      </w:r>
      <w:r w:rsidRPr="00483EA1">
        <w:t xml:space="preserve"> (Melbourne Sexual Health Centre hotline, lecture materials, websites) for more complex cases.</w:t>
      </w:r>
    </w:p>
    <w:p w14:paraId="15D573EE" w14:textId="77777777" w:rsidR="0087032A" w:rsidRPr="00483EA1" w:rsidRDefault="0087032A" w:rsidP="0087032A">
      <w:pPr>
        <w:pStyle w:val="MDPI31text"/>
      </w:pPr>
    </w:p>
    <w:p w14:paraId="38CD1DAB" w14:textId="77777777" w:rsidR="0087032A" w:rsidRPr="00483EA1" w:rsidRDefault="0087032A" w:rsidP="0087032A">
      <w:pPr>
        <w:pStyle w:val="MDPI31text"/>
      </w:pPr>
      <w:r w:rsidRPr="00483EA1">
        <w:t xml:space="preserve">Some doctors reported an increased interest in sexual health, and the majority appreciated the importance of sexual health and started </w:t>
      </w:r>
      <w:r>
        <w:t>integrating</w:t>
      </w:r>
      <w:r w:rsidRPr="00483EA1">
        <w:t xml:space="preserve"> this into other parts of their clinical practices. They expressed greater awareness of other local community </w:t>
      </w:r>
      <w:r>
        <w:t>organisations</w:t>
      </w:r>
      <w:r w:rsidRPr="00483EA1">
        <w:t xml:space="preserve"> previously unknown to them (</w:t>
      </w:r>
      <w:proofErr w:type="gramStart"/>
      <w:r w:rsidRPr="00483EA1">
        <w:t>e.g.</w:t>
      </w:r>
      <w:proofErr w:type="gramEnd"/>
      <w:r w:rsidRPr="00483EA1">
        <w:t xml:space="preserve"> for sex workers or LGBTQ+ people). One clinic had a key staff leave during the pilot phase. There were difficulties in recruiting a replacement</w:t>
      </w:r>
      <w:r>
        <w:t>; however</w:t>
      </w:r>
      <w:r w:rsidRPr="00483EA1">
        <w:t xml:space="preserve">, due to assistance from Melbourne Sexual Health Centre, they </w:t>
      </w:r>
      <w:r>
        <w:t>could</w:t>
      </w:r>
      <w:r w:rsidRPr="00483EA1">
        <w:t xml:space="preserve"> recruit two new GPs who had a special interest in sexual health, to join their general practice. </w:t>
      </w:r>
    </w:p>
    <w:p w14:paraId="2FF80968" w14:textId="77777777" w:rsidR="0087032A" w:rsidRPr="00613B31" w:rsidRDefault="0087032A" w:rsidP="0087032A">
      <w:pPr>
        <w:pStyle w:val="MDPI31text"/>
      </w:pPr>
    </w:p>
    <w:p w14:paraId="094676AE" w14:textId="77777777" w:rsidR="004C7BA3" w:rsidRDefault="004C7BA3"/>
    <w:sectPr w:rsidR="004C7B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32A"/>
    <w:rsid w:val="00047E64"/>
    <w:rsid w:val="0005256A"/>
    <w:rsid w:val="00095BB6"/>
    <w:rsid w:val="000A4B2D"/>
    <w:rsid w:val="000C0890"/>
    <w:rsid w:val="000C4551"/>
    <w:rsid w:val="000C6540"/>
    <w:rsid w:val="000D7340"/>
    <w:rsid w:val="000E5297"/>
    <w:rsid w:val="000F6847"/>
    <w:rsid w:val="0010477F"/>
    <w:rsid w:val="0013141A"/>
    <w:rsid w:val="00136359"/>
    <w:rsid w:val="001625F6"/>
    <w:rsid w:val="001B5659"/>
    <w:rsid w:val="001C1200"/>
    <w:rsid w:val="001E6B0D"/>
    <w:rsid w:val="0021398B"/>
    <w:rsid w:val="00240F81"/>
    <w:rsid w:val="00245714"/>
    <w:rsid w:val="00247A9C"/>
    <w:rsid w:val="002713DC"/>
    <w:rsid w:val="002A59D4"/>
    <w:rsid w:val="002C3970"/>
    <w:rsid w:val="002E0AF0"/>
    <w:rsid w:val="00302153"/>
    <w:rsid w:val="00306352"/>
    <w:rsid w:val="00312619"/>
    <w:rsid w:val="0031318A"/>
    <w:rsid w:val="00321E18"/>
    <w:rsid w:val="00323B12"/>
    <w:rsid w:val="003507B9"/>
    <w:rsid w:val="0035293C"/>
    <w:rsid w:val="00361858"/>
    <w:rsid w:val="003856CD"/>
    <w:rsid w:val="00392604"/>
    <w:rsid w:val="003A5483"/>
    <w:rsid w:val="003B4904"/>
    <w:rsid w:val="003C583B"/>
    <w:rsid w:val="003D1176"/>
    <w:rsid w:val="003E08BF"/>
    <w:rsid w:val="003E413B"/>
    <w:rsid w:val="003E6CEC"/>
    <w:rsid w:val="003F327B"/>
    <w:rsid w:val="003F6391"/>
    <w:rsid w:val="0040721A"/>
    <w:rsid w:val="004141B4"/>
    <w:rsid w:val="00445BB6"/>
    <w:rsid w:val="0045699D"/>
    <w:rsid w:val="00472EE4"/>
    <w:rsid w:val="00492833"/>
    <w:rsid w:val="00493564"/>
    <w:rsid w:val="004970DA"/>
    <w:rsid w:val="004A76DD"/>
    <w:rsid w:val="004B7334"/>
    <w:rsid w:val="004C7BA3"/>
    <w:rsid w:val="004D05B9"/>
    <w:rsid w:val="004E0779"/>
    <w:rsid w:val="004F21E0"/>
    <w:rsid w:val="005033BD"/>
    <w:rsid w:val="0052143A"/>
    <w:rsid w:val="0054140E"/>
    <w:rsid w:val="00544830"/>
    <w:rsid w:val="00555D6E"/>
    <w:rsid w:val="00571051"/>
    <w:rsid w:val="00574A2E"/>
    <w:rsid w:val="00575989"/>
    <w:rsid w:val="005B62E9"/>
    <w:rsid w:val="005C2DB3"/>
    <w:rsid w:val="005F3413"/>
    <w:rsid w:val="005F4E76"/>
    <w:rsid w:val="00600A22"/>
    <w:rsid w:val="00653F85"/>
    <w:rsid w:val="006543A7"/>
    <w:rsid w:val="00661B22"/>
    <w:rsid w:val="00667B5A"/>
    <w:rsid w:val="00677E96"/>
    <w:rsid w:val="006803FE"/>
    <w:rsid w:val="006853AC"/>
    <w:rsid w:val="0069596A"/>
    <w:rsid w:val="006E3E1B"/>
    <w:rsid w:val="006E55D7"/>
    <w:rsid w:val="00717937"/>
    <w:rsid w:val="0072068F"/>
    <w:rsid w:val="00727EFF"/>
    <w:rsid w:val="00746099"/>
    <w:rsid w:val="00762DF3"/>
    <w:rsid w:val="00762FC9"/>
    <w:rsid w:val="00765ACC"/>
    <w:rsid w:val="00783ABF"/>
    <w:rsid w:val="007872FE"/>
    <w:rsid w:val="0079048E"/>
    <w:rsid w:val="00795D49"/>
    <w:rsid w:val="00796A7B"/>
    <w:rsid w:val="00823BF3"/>
    <w:rsid w:val="00854F2B"/>
    <w:rsid w:val="0087032A"/>
    <w:rsid w:val="00876E14"/>
    <w:rsid w:val="0088739C"/>
    <w:rsid w:val="008900AB"/>
    <w:rsid w:val="008A0F07"/>
    <w:rsid w:val="008C0622"/>
    <w:rsid w:val="008D7974"/>
    <w:rsid w:val="008E43E9"/>
    <w:rsid w:val="008F46D9"/>
    <w:rsid w:val="008F4FF2"/>
    <w:rsid w:val="00900DF5"/>
    <w:rsid w:val="00914C31"/>
    <w:rsid w:val="00915305"/>
    <w:rsid w:val="009245CD"/>
    <w:rsid w:val="00924E63"/>
    <w:rsid w:val="00947389"/>
    <w:rsid w:val="0098616A"/>
    <w:rsid w:val="009A30EB"/>
    <w:rsid w:val="009B5C63"/>
    <w:rsid w:val="009C5E4A"/>
    <w:rsid w:val="009E31E1"/>
    <w:rsid w:val="009E4283"/>
    <w:rsid w:val="00A10308"/>
    <w:rsid w:val="00A45653"/>
    <w:rsid w:val="00A54169"/>
    <w:rsid w:val="00A5783A"/>
    <w:rsid w:val="00A75687"/>
    <w:rsid w:val="00A857F9"/>
    <w:rsid w:val="00A905DF"/>
    <w:rsid w:val="00A91BEB"/>
    <w:rsid w:val="00A95766"/>
    <w:rsid w:val="00AA4BBB"/>
    <w:rsid w:val="00AB00B4"/>
    <w:rsid w:val="00AD3108"/>
    <w:rsid w:val="00AF04C1"/>
    <w:rsid w:val="00AF3D6D"/>
    <w:rsid w:val="00B17F61"/>
    <w:rsid w:val="00B2420B"/>
    <w:rsid w:val="00B2614F"/>
    <w:rsid w:val="00B43167"/>
    <w:rsid w:val="00B510C9"/>
    <w:rsid w:val="00B7284C"/>
    <w:rsid w:val="00B85E21"/>
    <w:rsid w:val="00B91458"/>
    <w:rsid w:val="00BC07DB"/>
    <w:rsid w:val="00BC1531"/>
    <w:rsid w:val="00BF736B"/>
    <w:rsid w:val="00C24DF5"/>
    <w:rsid w:val="00C55A30"/>
    <w:rsid w:val="00C6760D"/>
    <w:rsid w:val="00C82950"/>
    <w:rsid w:val="00CA07EB"/>
    <w:rsid w:val="00CB75E6"/>
    <w:rsid w:val="00CC1057"/>
    <w:rsid w:val="00CC408A"/>
    <w:rsid w:val="00CD4161"/>
    <w:rsid w:val="00CE0570"/>
    <w:rsid w:val="00CF7408"/>
    <w:rsid w:val="00D074BB"/>
    <w:rsid w:val="00D3377C"/>
    <w:rsid w:val="00D40BB6"/>
    <w:rsid w:val="00D5503D"/>
    <w:rsid w:val="00D63948"/>
    <w:rsid w:val="00D63CDF"/>
    <w:rsid w:val="00DB7A0E"/>
    <w:rsid w:val="00DD5B2B"/>
    <w:rsid w:val="00DF64DE"/>
    <w:rsid w:val="00DF7A79"/>
    <w:rsid w:val="00E3365A"/>
    <w:rsid w:val="00E3460B"/>
    <w:rsid w:val="00E42156"/>
    <w:rsid w:val="00E422FF"/>
    <w:rsid w:val="00E42FE8"/>
    <w:rsid w:val="00E73161"/>
    <w:rsid w:val="00E73BA8"/>
    <w:rsid w:val="00EB5F46"/>
    <w:rsid w:val="00EB7D13"/>
    <w:rsid w:val="00ED7142"/>
    <w:rsid w:val="00F071E3"/>
    <w:rsid w:val="00F13AE4"/>
    <w:rsid w:val="00F37FE6"/>
    <w:rsid w:val="00F53790"/>
    <w:rsid w:val="00F67FD0"/>
    <w:rsid w:val="00F76ACD"/>
    <w:rsid w:val="00F92D97"/>
    <w:rsid w:val="00FD0D4B"/>
    <w:rsid w:val="00FD2AE7"/>
    <w:rsid w:val="00FF71D8"/>
    <w:rsid w:val="00FF766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EFE1488"/>
  <w15:chartTrackingRefBased/>
  <w15:docId w15:val="{0C83D001-AA0D-974B-BC46-C26750C2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32A"/>
    <w:pPr>
      <w:spacing w:line="260" w:lineRule="atLeast"/>
      <w:jc w:val="both"/>
    </w:pPr>
    <w:rPr>
      <w:rFonts w:ascii="Palatino Linotype" w:eastAsia="SimSun" w:hAnsi="Palatino Linotype" w:cs="Times New Roman"/>
      <w:noProof/>
      <w:color w:val="000000"/>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032A"/>
    <w:pPr>
      <w:spacing w:line="260" w:lineRule="atLeast"/>
      <w:jc w:val="both"/>
    </w:pPr>
    <w:rPr>
      <w:rFonts w:ascii="Palatino Linotype" w:eastAsia="SimSun" w:hAnsi="Palatino Linotype" w:cs="Times New Roman"/>
      <w:color w:val="00000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32textnoindent">
    <w:name w:val="MDPI_3.2_text_no_indent"/>
    <w:basedOn w:val="MDPI31text"/>
    <w:qFormat/>
    <w:rsid w:val="0087032A"/>
    <w:pPr>
      <w:ind w:firstLine="0"/>
    </w:pPr>
  </w:style>
  <w:style w:type="paragraph" w:customStyle="1" w:styleId="MDPI31text">
    <w:name w:val="MDPI_3.1_text"/>
    <w:link w:val="MDPI31textChar"/>
    <w:qFormat/>
    <w:rsid w:val="0087032A"/>
    <w:pPr>
      <w:adjustRightInd w:val="0"/>
      <w:snapToGrid w:val="0"/>
      <w:spacing w:line="228" w:lineRule="auto"/>
      <w:ind w:left="2608" w:firstLine="425"/>
      <w:jc w:val="both"/>
    </w:pPr>
    <w:rPr>
      <w:rFonts w:ascii="Palatino Linotype" w:eastAsia="Times New Roman" w:hAnsi="Palatino Linotype" w:cs="Times New Roman"/>
      <w:snapToGrid w:val="0"/>
      <w:color w:val="000000"/>
      <w:sz w:val="20"/>
      <w:szCs w:val="22"/>
      <w:lang w:val="en-US" w:eastAsia="de-DE" w:bidi="en-US"/>
    </w:rPr>
  </w:style>
  <w:style w:type="paragraph" w:customStyle="1" w:styleId="MDPI43tablefooter">
    <w:name w:val="MDPI_4.3_table_footer"/>
    <w:next w:val="MDPI31text"/>
    <w:qFormat/>
    <w:rsid w:val="0087032A"/>
    <w:pPr>
      <w:adjustRightInd w:val="0"/>
      <w:snapToGrid w:val="0"/>
      <w:spacing w:line="228" w:lineRule="auto"/>
      <w:ind w:left="2608"/>
      <w:jc w:val="both"/>
    </w:pPr>
    <w:rPr>
      <w:rFonts w:ascii="Palatino Linotype" w:eastAsia="Times New Roman" w:hAnsi="Palatino Linotype" w:cs="Cordia New"/>
      <w:color w:val="000000"/>
      <w:sz w:val="18"/>
      <w:szCs w:val="22"/>
      <w:lang w:val="en-US" w:eastAsia="de-DE" w:bidi="en-US"/>
    </w:rPr>
  </w:style>
  <w:style w:type="paragraph" w:customStyle="1" w:styleId="MDPI51figurecaption">
    <w:name w:val="MDPI_5.1_figure_caption"/>
    <w:qFormat/>
    <w:rsid w:val="0087032A"/>
    <w:pPr>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val="en-US" w:eastAsia="de-DE" w:bidi="en-US"/>
    </w:rPr>
  </w:style>
  <w:style w:type="paragraph" w:customStyle="1" w:styleId="MDPI52figure">
    <w:name w:val="MDPI_5.2_figure"/>
    <w:qFormat/>
    <w:rsid w:val="0087032A"/>
    <w:pPr>
      <w:adjustRightInd w:val="0"/>
      <w:snapToGrid w:val="0"/>
      <w:spacing w:before="240" w:after="120"/>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MDPI23heading3">
    <w:name w:val="MDPI_2.3_heading3"/>
    <w:qFormat/>
    <w:rsid w:val="0087032A"/>
    <w:pPr>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szCs w:val="22"/>
      <w:lang w:val="en-US" w:eastAsia="de-DE" w:bidi="en-US"/>
    </w:rPr>
  </w:style>
  <w:style w:type="paragraph" w:customStyle="1" w:styleId="MDPI21heading1">
    <w:name w:val="MDPI_2.1_heading1"/>
    <w:qFormat/>
    <w:rsid w:val="0087032A"/>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szCs w:val="22"/>
      <w:lang w:val="en-US" w:eastAsia="de-DE" w:bidi="en-US"/>
    </w:rPr>
  </w:style>
  <w:style w:type="paragraph" w:customStyle="1" w:styleId="MDPI22heading2">
    <w:name w:val="MDPI_2.2_heading2"/>
    <w:qFormat/>
    <w:rsid w:val="0087032A"/>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szCs w:val="22"/>
      <w:lang w:val="en-US" w:eastAsia="de-DE" w:bidi="en-US"/>
    </w:rPr>
  </w:style>
  <w:style w:type="character" w:styleId="Hyperlink">
    <w:name w:val="Hyperlink"/>
    <w:uiPriority w:val="99"/>
    <w:rsid w:val="0087032A"/>
    <w:rPr>
      <w:color w:val="0000FF"/>
      <w:u w:val="single"/>
    </w:rPr>
  </w:style>
  <w:style w:type="character" w:customStyle="1" w:styleId="MDPI31textChar">
    <w:name w:val="MDPI_3.1_text Char"/>
    <w:basedOn w:val="DefaultParagraphFont"/>
    <w:link w:val="MDPI31text"/>
    <w:rsid w:val="0087032A"/>
    <w:rPr>
      <w:rFonts w:ascii="Palatino Linotype" w:eastAsia="Times New Roman" w:hAnsi="Palatino Linotype" w:cs="Times New Roman"/>
      <w:snapToGrid w:val="0"/>
      <w:color w:val="000000"/>
      <w:sz w:val="20"/>
      <w:szCs w:val="22"/>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webSettings" Target="webSettings.xml"/><Relationship Id="rId7" Type="http://schemas.openxmlformats.org/officeDocument/2006/relationships/chart" Target="charts/chart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2.xml"/><Relationship Id="rId5" Type="http://schemas.openxmlformats.org/officeDocument/2006/relationships/chart" Target="charts/chart1.xml"/><Relationship Id="rId10" Type="http://schemas.openxmlformats.org/officeDocument/2006/relationships/theme" Target="theme/theme1.xml"/><Relationship Id="rId4" Type="http://schemas.openxmlformats.org/officeDocument/2006/relationships/hyperlink" Target="https://www.getpep.info/" TargetMode="Externa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Users\psalm_128\Dropbox\Postdoc\GP%20Hub%20and%20Spoke%20model\Data%20analysis\GP%20Hub%20and%20Spoke%20Testing%20for%20STATA%2029Sep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psalm_128\Dropbox\Postdoc\GP%20Hub%20and%20Spoke%20model\Data%20analysis\GP%20Hub%20and%20Spoke%20Testing%20for%20STATA%2029Sep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psalm_128\Dropbox\Postdoc\GP%20Hub%20and%20Spoke%20model\Data%20analysis\GP%20Hub%20and%20Spoke%20Testing%20for%20STATA%2029Sep2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psalm_128\Dropbox\Postdoc\GP%20Hub%20and%20Spoke%20model\Data%20analysis\GP%20Hub%20and%20Spoke%20Testing%20for%20STATA%2029Sep21.xlsx" TargetMode="Externa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Chlamydia</a:t>
            </a:r>
            <a:r>
              <a:rPr lang="en-GB" baseline="0"/>
              <a:t> test positivity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Chlamydia!$A$17</c:f>
              <c:strCache>
                <c:ptCount val="1"/>
                <c:pt idx="0">
                  <c:v>GP1</c:v>
                </c:pt>
              </c:strCache>
            </c:strRef>
          </c:tx>
          <c:spPr>
            <a:ln w="28575" cap="rnd">
              <a:solidFill>
                <a:schemeClr val="accent1"/>
              </a:solidFill>
              <a:round/>
            </a:ln>
            <a:effectLst/>
          </c:spPr>
          <c:marker>
            <c:symbol val="none"/>
          </c:marker>
          <c:cat>
            <c:numRef>
              <c:f>Chlamydia!$B$16:$AG$16</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Chlamydia!$B$17:$AG$17</c:f>
              <c:numCache>
                <c:formatCode>General</c:formatCode>
                <c:ptCount val="32"/>
                <c:pt idx="0">
                  <c:v>5.8823529411764698E-2</c:v>
                </c:pt>
                <c:pt idx="1">
                  <c:v>0.08</c:v>
                </c:pt>
                <c:pt idx="2">
                  <c:v>9.5238095238095205E-2</c:v>
                </c:pt>
                <c:pt idx="3">
                  <c:v>5.8823529411764698E-2</c:v>
                </c:pt>
                <c:pt idx="4">
                  <c:v>6.25E-2</c:v>
                </c:pt>
                <c:pt idx="5">
                  <c:v>5.8823529411764698E-2</c:v>
                </c:pt>
                <c:pt idx="6">
                  <c:v>0.230769230769231</c:v>
                </c:pt>
                <c:pt idx="7">
                  <c:v>0.3</c:v>
                </c:pt>
                <c:pt idx="8">
                  <c:v>0.18181818181818199</c:v>
                </c:pt>
                <c:pt idx="9">
                  <c:v>0</c:v>
                </c:pt>
                <c:pt idx="10">
                  <c:v>0.1</c:v>
                </c:pt>
                <c:pt idx="11">
                  <c:v>0.4</c:v>
                </c:pt>
                <c:pt idx="12">
                  <c:v>0</c:v>
                </c:pt>
                <c:pt idx="13">
                  <c:v>0</c:v>
                </c:pt>
                <c:pt idx="14">
                  <c:v>0</c:v>
                </c:pt>
                <c:pt idx="15">
                  <c:v>0</c:v>
                </c:pt>
                <c:pt idx="16">
                  <c:v>0.125</c:v>
                </c:pt>
                <c:pt idx="17">
                  <c:v>0.13793103448275901</c:v>
                </c:pt>
                <c:pt idx="18">
                  <c:v>4.3478260869565202E-2</c:v>
                </c:pt>
                <c:pt idx="19">
                  <c:v>0.115384615384615</c:v>
                </c:pt>
                <c:pt idx="20">
                  <c:v>2.8571428571428598E-2</c:v>
                </c:pt>
                <c:pt idx="21">
                  <c:v>0.12121212121212099</c:v>
                </c:pt>
                <c:pt idx="22">
                  <c:v>0</c:v>
                </c:pt>
                <c:pt idx="23">
                  <c:v>0</c:v>
                </c:pt>
                <c:pt idx="24">
                  <c:v>9.0909090909090898E-2</c:v>
                </c:pt>
                <c:pt idx="25">
                  <c:v>0.11764705882352899</c:v>
                </c:pt>
                <c:pt idx="26">
                  <c:v>5.1282051282051301E-2</c:v>
                </c:pt>
                <c:pt idx="27">
                  <c:v>2.4390243902439001E-2</c:v>
                </c:pt>
                <c:pt idx="28">
                  <c:v>2.32558139534884E-2</c:v>
                </c:pt>
                <c:pt idx="29">
                  <c:v>4.8780487804878099E-2</c:v>
                </c:pt>
                <c:pt idx="30">
                  <c:v>4.2553191489361701E-2</c:v>
                </c:pt>
                <c:pt idx="31">
                  <c:v>0</c:v>
                </c:pt>
              </c:numCache>
            </c:numRef>
          </c:val>
          <c:smooth val="0"/>
          <c:extLst>
            <c:ext xmlns:c16="http://schemas.microsoft.com/office/drawing/2014/chart" uri="{C3380CC4-5D6E-409C-BE32-E72D297353CC}">
              <c16:uniqueId val="{00000000-4C7B-534D-833D-F4C65AB7BC78}"/>
            </c:ext>
          </c:extLst>
        </c:ser>
        <c:ser>
          <c:idx val="1"/>
          <c:order val="1"/>
          <c:tx>
            <c:strRef>
              <c:f>Chlamydia!$A$18</c:f>
              <c:strCache>
                <c:ptCount val="1"/>
                <c:pt idx="0">
                  <c:v>GP2</c:v>
                </c:pt>
              </c:strCache>
            </c:strRef>
          </c:tx>
          <c:spPr>
            <a:ln w="28575" cap="rnd">
              <a:solidFill>
                <a:schemeClr val="accent2"/>
              </a:solidFill>
              <a:round/>
            </a:ln>
            <a:effectLst/>
          </c:spPr>
          <c:marker>
            <c:symbol val="none"/>
          </c:marker>
          <c:cat>
            <c:numRef>
              <c:f>Chlamydia!$B$16:$AG$16</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Chlamydia!$B$18:$AG$18</c:f>
              <c:numCache>
                <c:formatCode>General</c:formatCode>
                <c:ptCount val="32"/>
                <c:pt idx="0">
                  <c:v>3.5714285714285698E-2</c:v>
                </c:pt>
                <c:pt idx="1">
                  <c:v>0.05</c:v>
                </c:pt>
                <c:pt idx="2">
                  <c:v>5.1282051282051301E-2</c:v>
                </c:pt>
                <c:pt idx="3">
                  <c:v>6.0606060606060601E-2</c:v>
                </c:pt>
                <c:pt idx="4">
                  <c:v>0</c:v>
                </c:pt>
                <c:pt idx="5">
                  <c:v>0.11111111111111099</c:v>
                </c:pt>
                <c:pt idx="6">
                  <c:v>2.94117647058823E-2</c:v>
                </c:pt>
                <c:pt idx="7">
                  <c:v>0</c:v>
                </c:pt>
                <c:pt idx="8">
                  <c:v>8.3333333333333301E-2</c:v>
                </c:pt>
                <c:pt idx="9">
                  <c:v>3.8461538461538498E-2</c:v>
                </c:pt>
                <c:pt idx="10">
                  <c:v>9.0909090909090898E-2</c:v>
                </c:pt>
                <c:pt idx="11">
                  <c:v>8.3333333333333301E-2</c:v>
                </c:pt>
                <c:pt idx="12">
                  <c:v>0</c:v>
                </c:pt>
                <c:pt idx="13">
                  <c:v>5.4054054054054099E-2</c:v>
                </c:pt>
                <c:pt idx="14">
                  <c:v>0.12903225806451599</c:v>
                </c:pt>
                <c:pt idx="15">
                  <c:v>4.5454545454545497E-2</c:v>
                </c:pt>
                <c:pt idx="16">
                  <c:v>2.8571428571428598E-2</c:v>
                </c:pt>
                <c:pt idx="17">
                  <c:v>7.69230769230769E-2</c:v>
                </c:pt>
                <c:pt idx="18">
                  <c:v>2.4390243902439001E-2</c:v>
                </c:pt>
                <c:pt idx="19">
                  <c:v>2.1276595744680799E-2</c:v>
                </c:pt>
                <c:pt idx="20">
                  <c:v>5.1282051282051301E-2</c:v>
                </c:pt>
                <c:pt idx="21">
                  <c:v>3.4482758620689703E-2</c:v>
                </c:pt>
                <c:pt idx="22">
                  <c:v>4.91803278688525E-2</c:v>
                </c:pt>
                <c:pt idx="23">
                  <c:v>1.5625E-2</c:v>
                </c:pt>
                <c:pt idx="24">
                  <c:v>8.3333333333333301E-2</c:v>
                </c:pt>
                <c:pt idx="25">
                  <c:v>7.3529411764705899E-2</c:v>
                </c:pt>
                <c:pt idx="26">
                  <c:v>2.94117647058823E-2</c:v>
                </c:pt>
                <c:pt idx="27">
                  <c:v>2.04081632653061E-2</c:v>
                </c:pt>
                <c:pt idx="28">
                  <c:v>2.3529411764705899E-2</c:v>
                </c:pt>
                <c:pt idx="29">
                  <c:v>1.88679245283019E-2</c:v>
                </c:pt>
                <c:pt idx="30">
                  <c:v>3.5714285714285698E-2</c:v>
                </c:pt>
                <c:pt idx="31">
                  <c:v>2.8985507246376802E-2</c:v>
                </c:pt>
              </c:numCache>
            </c:numRef>
          </c:val>
          <c:smooth val="0"/>
          <c:extLst>
            <c:ext xmlns:c16="http://schemas.microsoft.com/office/drawing/2014/chart" uri="{C3380CC4-5D6E-409C-BE32-E72D297353CC}">
              <c16:uniqueId val="{00000001-4C7B-534D-833D-F4C65AB7BC78}"/>
            </c:ext>
          </c:extLst>
        </c:ser>
        <c:ser>
          <c:idx val="2"/>
          <c:order val="2"/>
          <c:tx>
            <c:strRef>
              <c:f>Chlamydia!$A$19</c:f>
              <c:strCache>
                <c:ptCount val="1"/>
                <c:pt idx="0">
                  <c:v>GP3</c:v>
                </c:pt>
              </c:strCache>
            </c:strRef>
          </c:tx>
          <c:spPr>
            <a:ln w="28575" cap="rnd">
              <a:solidFill>
                <a:schemeClr val="accent3"/>
              </a:solidFill>
              <a:round/>
            </a:ln>
            <a:effectLst/>
          </c:spPr>
          <c:marker>
            <c:symbol val="none"/>
          </c:marker>
          <c:cat>
            <c:numRef>
              <c:f>Chlamydia!$B$16:$AG$16</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Chlamydia!$B$19:$AG$19</c:f>
              <c:numCache>
                <c:formatCode>General</c:formatCode>
                <c:ptCount val="32"/>
                <c:pt idx="0">
                  <c:v>0</c:v>
                </c:pt>
                <c:pt idx="1">
                  <c:v>5.2631578947368397E-2</c:v>
                </c:pt>
                <c:pt idx="2">
                  <c:v>0</c:v>
                </c:pt>
                <c:pt idx="3">
                  <c:v>0</c:v>
                </c:pt>
                <c:pt idx="4">
                  <c:v>5.2631578947368397E-2</c:v>
                </c:pt>
                <c:pt idx="5">
                  <c:v>0.11111111111111099</c:v>
                </c:pt>
                <c:pt idx="6">
                  <c:v>0</c:v>
                </c:pt>
                <c:pt idx="7">
                  <c:v>6.25E-2</c:v>
                </c:pt>
                <c:pt idx="8">
                  <c:v>0</c:v>
                </c:pt>
                <c:pt idx="9">
                  <c:v>0</c:v>
                </c:pt>
                <c:pt idx="10">
                  <c:v>0.11764705882352899</c:v>
                </c:pt>
                <c:pt idx="11">
                  <c:v>0</c:v>
                </c:pt>
                <c:pt idx="12">
                  <c:v>0</c:v>
                </c:pt>
                <c:pt idx="13">
                  <c:v>0</c:v>
                </c:pt>
                <c:pt idx="14">
                  <c:v>0</c:v>
                </c:pt>
                <c:pt idx="15">
                  <c:v>0</c:v>
                </c:pt>
                <c:pt idx="16">
                  <c:v>0.375</c:v>
                </c:pt>
                <c:pt idx="17">
                  <c:v>0</c:v>
                </c:pt>
                <c:pt idx="18">
                  <c:v>0</c:v>
                </c:pt>
                <c:pt idx="19">
                  <c:v>0</c:v>
                </c:pt>
                <c:pt idx="20">
                  <c:v>0</c:v>
                </c:pt>
                <c:pt idx="21">
                  <c:v>0</c:v>
                </c:pt>
                <c:pt idx="22">
                  <c:v>2.04081632653061E-2</c:v>
                </c:pt>
                <c:pt idx="23">
                  <c:v>4.6511627906976799E-2</c:v>
                </c:pt>
                <c:pt idx="24">
                  <c:v>5.3333333333333302E-2</c:v>
                </c:pt>
                <c:pt idx="25">
                  <c:v>3.2258064516128997E-2</c:v>
                </c:pt>
                <c:pt idx="26">
                  <c:v>7.7777777777777807E-2</c:v>
                </c:pt>
                <c:pt idx="27">
                  <c:v>4.3956043956044001E-2</c:v>
                </c:pt>
                <c:pt idx="28">
                  <c:v>4.4303797468354403E-2</c:v>
                </c:pt>
                <c:pt idx="29">
                  <c:v>6.3291139240506306E-2</c:v>
                </c:pt>
                <c:pt idx="30">
                  <c:v>2.8169014084507001E-2</c:v>
                </c:pt>
                <c:pt idx="31">
                  <c:v>5.1282051282051301E-2</c:v>
                </c:pt>
              </c:numCache>
            </c:numRef>
          </c:val>
          <c:smooth val="0"/>
          <c:extLst>
            <c:ext xmlns:c16="http://schemas.microsoft.com/office/drawing/2014/chart" uri="{C3380CC4-5D6E-409C-BE32-E72D297353CC}">
              <c16:uniqueId val="{00000002-4C7B-534D-833D-F4C65AB7BC78}"/>
            </c:ext>
          </c:extLst>
        </c:ser>
        <c:ser>
          <c:idx val="3"/>
          <c:order val="3"/>
          <c:tx>
            <c:strRef>
              <c:f>Chlamydia!$A$20</c:f>
              <c:strCache>
                <c:ptCount val="1"/>
                <c:pt idx="0">
                  <c:v>Total</c:v>
                </c:pt>
              </c:strCache>
            </c:strRef>
          </c:tx>
          <c:spPr>
            <a:ln w="28575" cap="rnd">
              <a:solidFill>
                <a:schemeClr val="accent4"/>
              </a:solidFill>
              <a:round/>
            </a:ln>
            <a:effectLst/>
          </c:spPr>
          <c:marker>
            <c:symbol val="none"/>
          </c:marker>
          <c:cat>
            <c:numRef>
              <c:f>Chlamydia!$B$16:$AG$16</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Chlamydia!$B$20:$AG$20</c:f>
              <c:numCache>
                <c:formatCode>General</c:formatCode>
                <c:ptCount val="32"/>
                <c:pt idx="0">
                  <c:v>3.7037037037037E-2</c:v>
                </c:pt>
                <c:pt idx="1">
                  <c:v>5.95238095238095E-2</c:v>
                </c:pt>
                <c:pt idx="2">
                  <c:v>5.4054054054054099E-2</c:v>
                </c:pt>
                <c:pt idx="3">
                  <c:v>4.47761194029851E-2</c:v>
                </c:pt>
                <c:pt idx="4">
                  <c:v>2.6315789473684199E-2</c:v>
                </c:pt>
                <c:pt idx="5">
                  <c:v>9.8591549295774697E-2</c:v>
                </c:pt>
                <c:pt idx="6">
                  <c:v>6.25E-2</c:v>
                </c:pt>
                <c:pt idx="7">
                  <c:v>0.116666666666667</c:v>
                </c:pt>
                <c:pt idx="8">
                  <c:v>8.3333333333333301E-2</c:v>
                </c:pt>
                <c:pt idx="9">
                  <c:v>1.6666666666666701E-2</c:v>
                </c:pt>
                <c:pt idx="10">
                  <c:v>0.102040816326531</c:v>
                </c:pt>
                <c:pt idx="11">
                  <c:v>0.15</c:v>
                </c:pt>
                <c:pt idx="12">
                  <c:v>0</c:v>
                </c:pt>
                <c:pt idx="13">
                  <c:v>3.125E-2</c:v>
                </c:pt>
                <c:pt idx="14">
                  <c:v>7.69230769230769E-2</c:v>
                </c:pt>
                <c:pt idx="15">
                  <c:v>2.4390243902439001E-2</c:v>
                </c:pt>
                <c:pt idx="16">
                  <c:v>0.104477611940298</c:v>
                </c:pt>
                <c:pt idx="17">
                  <c:v>9.0909090909090898E-2</c:v>
                </c:pt>
                <c:pt idx="18">
                  <c:v>2.7777777777777801E-2</c:v>
                </c:pt>
                <c:pt idx="19">
                  <c:v>4.4444444444444502E-2</c:v>
                </c:pt>
                <c:pt idx="20">
                  <c:v>2.5423728813559299E-2</c:v>
                </c:pt>
                <c:pt idx="21">
                  <c:v>5.2631578947368397E-2</c:v>
                </c:pt>
                <c:pt idx="22">
                  <c:v>3.03030303030303E-2</c:v>
                </c:pt>
                <c:pt idx="23">
                  <c:v>2.18978102189781E-2</c:v>
                </c:pt>
                <c:pt idx="24">
                  <c:v>6.7164179104477598E-2</c:v>
                </c:pt>
                <c:pt idx="25">
                  <c:v>6.7073170731707293E-2</c:v>
                </c:pt>
                <c:pt idx="26">
                  <c:v>5.5084745762711898E-2</c:v>
                </c:pt>
                <c:pt idx="27">
                  <c:v>3.3149171270718203E-2</c:v>
                </c:pt>
                <c:pt idx="28">
                  <c:v>3.4965034965035002E-2</c:v>
                </c:pt>
                <c:pt idx="29">
                  <c:v>4.6242774566474E-2</c:v>
                </c:pt>
                <c:pt idx="30">
                  <c:v>3.4482758620689703E-2</c:v>
                </c:pt>
                <c:pt idx="31">
                  <c:v>3.3333333333333298E-2</c:v>
                </c:pt>
              </c:numCache>
            </c:numRef>
          </c:val>
          <c:smooth val="0"/>
          <c:extLst>
            <c:ext xmlns:c16="http://schemas.microsoft.com/office/drawing/2014/chart" uri="{C3380CC4-5D6E-409C-BE32-E72D297353CC}">
              <c16:uniqueId val="{00000003-4C7B-534D-833D-F4C65AB7BC78}"/>
            </c:ext>
          </c:extLst>
        </c:ser>
        <c:dLbls>
          <c:showLegendKey val="0"/>
          <c:showVal val="0"/>
          <c:showCatName val="0"/>
          <c:showSerName val="0"/>
          <c:showPercent val="0"/>
          <c:showBubbleSize val="0"/>
        </c:dLbls>
        <c:smooth val="0"/>
        <c:axId val="2115967832"/>
        <c:axId val="2120417640"/>
      </c:lineChart>
      <c:dateAx>
        <c:axId val="211596783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20417640"/>
        <c:crosses val="autoZero"/>
        <c:auto val="1"/>
        <c:lblOffset val="100"/>
        <c:baseTimeUnit val="months"/>
      </c:dateAx>
      <c:valAx>
        <c:axId val="2120417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59678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Gonorrhoea</a:t>
            </a:r>
            <a:r>
              <a:rPr lang="en-GB" baseline="0"/>
              <a:t> test positivity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Gonorrhoea!$A$22</c:f>
              <c:strCache>
                <c:ptCount val="1"/>
                <c:pt idx="0">
                  <c:v>GP1</c:v>
                </c:pt>
              </c:strCache>
            </c:strRef>
          </c:tx>
          <c:spPr>
            <a:ln w="28575" cap="rnd">
              <a:solidFill>
                <a:schemeClr val="accent1"/>
              </a:solidFill>
              <a:round/>
            </a:ln>
            <a:effectLst/>
          </c:spPr>
          <c:marker>
            <c:symbol val="none"/>
          </c:marker>
          <c:cat>
            <c:numRef>
              <c:f>Gonorrhoea!$B$21:$AG$21</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Gonorrhoea!$B$22:$AG$22</c:f>
              <c:numCache>
                <c:formatCode>General</c:formatCode>
                <c:ptCount val="32"/>
                <c:pt idx="0">
                  <c:v>5.8823529411764698E-2</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6.8965517241379296E-2</c:v>
                </c:pt>
                <c:pt idx="18">
                  <c:v>0</c:v>
                </c:pt>
                <c:pt idx="19">
                  <c:v>3.7037037037037E-2</c:v>
                </c:pt>
                <c:pt idx="20">
                  <c:v>0</c:v>
                </c:pt>
                <c:pt idx="21">
                  <c:v>0</c:v>
                </c:pt>
                <c:pt idx="22">
                  <c:v>0</c:v>
                </c:pt>
                <c:pt idx="23">
                  <c:v>0</c:v>
                </c:pt>
                <c:pt idx="24">
                  <c:v>3.125E-2</c:v>
                </c:pt>
                <c:pt idx="25">
                  <c:v>9.6774193548387094E-2</c:v>
                </c:pt>
                <c:pt idx="26">
                  <c:v>1.3157894736842099E-2</c:v>
                </c:pt>
                <c:pt idx="27">
                  <c:v>0.05</c:v>
                </c:pt>
                <c:pt idx="28">
                  <c:v>2.32558139534884E-2</c:v>
                </c:pt>
                <c:pt idx="29">
                  <c:v>0</c:v>
                </c:pt>
                <c:pt idx="30">
                  <c:v>4.6511627906976799E-2</c:v>
                </c:pt>
                <c:pt idx="31">
                  <c:v>3.7037037037037E-2</c:v>
                </c:pt>
              </c:numCache>
            </c:numRef>
          </c:val>
          <c:smooth val="0"/>
          <c:extLst>
            <c:ext xmlns:c16="http://schemas.microsoft.com/office/drawing/2014/chart" uri="{C3380CC4-5D6E-409C-BE32-E72D297353CC}">
              <c16:uniqueId val="{00000000-9FB9-714E-806B-5B7330A9898D}"/>
            </c:ext>
          </c:extLst>
        </c:ser>
        <c:ser>
          <c:idx val="1"/>
          <c:order val="1"/>
          <c:tx>
            <c:strRef>
              <c:f>Gonorrhoea!$A$23</c:f>
              <c:strCache>
                <c:ptCount val="1"/>
                <c:pt idx="0">
                  <c:v>GP2</c:v>
                </c:pt>
              </c:strCache>
            </c:strRef>
          </c:tx>
          <c:spPr>
            <a:ln w="28575" cap="rnd">
              <a:solidFill>
                <a:schemeClr val="accent2"/>
              </a:solidFill>
              <a:round/>
            </a:ln>
            <a:effectLst/>
          </c:spPr>
          <c:marker>
            <c:symbol val="none"/>
          </c:marker>
          <c:cat>
            <c:numRef>
              <c:f>Gonorrhoea!$B$21:$AG$21</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Gonorrhoea!$B$23:$AG$23</c:f>
              <c:numCache>
                <c:formatCode>General</c:formatCode>
                <c:ptCount val="32"/>
                <c:pt idx="0">
                  <c:v>0</c:v>
                </c:pt>
                <c:pt idx="1">
                  <c:v>3.125E-2</c:v>
                </c:pt>
                <c:pt idx="2">
                  <c:v>0</c:v>
                </c:pt>
                <c:pt idx="3">
                  <c:v>0</c:v>
                </c:pt>
                <c:pt idx="4">
                  <c:v>0</c:v>
                </c:pt>
                <c:pt idx="5">
                  <c:v>0</c:v>
                </c:pt>
                <c:pt idx="6">
                  <c:v>0</c:v>
                </c:pt>
                <c:pt idx="7">
                  <c:v>0</c:v>
                </c:pt>
                <c:pt idx="8">
                  <c:v>0</c:v>
                </c:pt>
                <c:pt idx="9">
                  <c:v>0</c:v>
                </c:pt>
                <c:pt idx="10">
                  <c:v>0</c:v>
                </c:pt>
                <c:pt idx="11">
                  <c:v>0</c:v>
                </c:pt>
                <c:pt idx="12">
                  <c:v>0</c:v>
                </c:pt>
                <c:pt idx="13">
                  <c:v>3.7037037037037E-2</c:v>
                </c:pt>
                <c:pt idx="14">
                  <c:v>0</c:v>
                </c:pt>
                <c:pt idx="15">
                  <c:v>6.25E-2</c:v>
                </c:pt>
                <c:pt idx="16">
                  <c:v>0</c:v>
                </c:pt>
                <c:pt idx="17">
                  <c:v>3.03030303030303E-2</c:v>
                </c:pt>
                <c:pt idx="18">
                  <c:v>0</c:v>
                </c:pt>
                <c:pt idx="19">
                  <c:v>0</c:v>
                </c:pt>
                <c:pt idx="20">
                  <c:v>0</c:v>
                </c:pt>
                <c:pt idx="21">
                  <c:v>7.1428571428571397E-2</c:v>
                </c:pt>
                <c:pt idx="22">
                  <c:v>1.6949152542372899E-2</c:v>
                </c:pt>
                <c:pt idx="23">
                  <c:v>0</c:v>
                </c:pt>
                <c:pt idx="24">
                  <c:v>0</c:v>
                </c:pt>
                <c:pt idx="25">
                  <c:v>3.2258064516128997E-2</c:v>
                </c:pt>
                <c:pt idx="26">
                  <c:v>3.1746031746031703E-2</c:v>
                </c:pt>
                <c:pt idx="27">
                  <c:v>0</c:v>
                </c:pt>
                <c:pt idx="28">
                  <c:v>1.35135135135135E-2</c:v>
                </c:pt>
                <c:pt idx="29">
                  <c:v>0</c:v>
                </c:pt>
                <c:pt idx="30">
                  <c:v>0</c:v>
                </c:pt>
                <c:pt idx="31">
                  <c:v>0</c:v>
                </c:pt>
              </c:numCache>
            </c:numRef>
          </c:val>
          <c:smooth val="0"/>
          <c:extLst>
            <c:ext xmlns:c16="http://schemas.microsoft.com/office/drawing/2014/chart" uri="{C3380CC4-5D6E-409C-BE32-E72D297353CC}">
              <c16:uniqueId val="{00000001-9FB9-714E-806B-5B7330A9898D}"/>
            </c:ext>
          </c:extLst>
        </c:ser>
        <c:ser>
          <c:idx val="2"/>
          <c:order val="2"/>
          <c:tx>
            <c:strRef>
              <c:f>Gonorrhoea!$A$24</c:f>
              <c:strCache>
                <c:ptCount val="1"/>
                <c:pt idx="0">
                  <c:v>GP3</c:v>
                </c:pt>
              </c:strCache>
            </c:strRef>
          </c:tx>
          <c:spPr>
            <a:ln w="28575" cap="rnd">
              <a:solidFill>
                <a:schemeClr val="accent3"/>
              </a:solidFill>
              <a:round/>
            </a:ln>
            <a:effectLst/>
          </c:spPr>
          <c:marker>
            <c:symbol val="none"/>
          </c:marker>
          <c:cat>
            <c:numRef>
              <c:f>Gonorrhoea!$B$21:$AG$21</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Gonorrhoea!$B$24:$AG$24</c:f>
              <c:numCache>
                <c:formatCode>General</c:formatCode>
                <c:ptCount val="32"/>
                <c:pt idx="0">
                  <c:v>0</c:v>
                </c:pt>
                <c:pt idx="1">
                  <c:v>0</c:v>
                </c:pt>
                <c:pt idx="2">
                  <c:v>0</c:v>
                </c:pt>
                <c:pt idx="3">
                  <c:v>0</c:v>
                </c:pt>
                <c:pt idx="4">
                  <c:v>0</c:v>
                </c:pt>
                <c:pt idx="5">
                  <c:v>0</c:v>
                </c:pt>
                <c:pt idx="6">
                  <c:v>0.2</c:v>
                </c:pt>
                <c:pt idx="7">
                  <c:v>5.8823529411764698E-2</c:v>
                </c:pt>
                <c:pt idx="8">
                  <c:v>7.69230769230769E-2</c:v>
                </c:pt>
                <c:pt idx="9">
                  <c:v>0</c:v>
                </c:pt>
                <c:pt idx="10">
                  <c:v>0</c:v>
                </c:pt>
                <c:pt idx="11">
                  <c:v>0</c:v>
                </c:pt>
                <c:pt idx="12">
                  <c:v>0</c:v>
                </c:pt>
                <c:pt idx="13">
                  <c:v>0</c:v>
                </c:pt>
                <c:pt idx="14">
                  <c:v>0</c:v>
                </c:pt>
                <c:pt idx="15">
                  <c:v>0</c:v>
                </c:pt>
                <c:pt idx="16">
                  <c:v>0.125</c:v>
                </c:pt>
                <c:pt idx="17">
                  <c:v>0</c:v>
                </c:pt>
                <c:pt idx="18">
                  <c:v>0</c:v>
                </c:pt>
                <c:pt idx="19">
                  <c:v>0</c:v>
                </c:pt>
                <c:pt idx="20">
                  <c:v>0.1</c:v>
                </c:pt>
                <c:pt idx="21">
                  <c:v>0</c:v>
                </c:pt>
                <c:pt idx="22">
                  <c:v>0</c:v>
                </c:pt>
                <c:pt idx="23">
                  <c:v>0</c:v>
                </c:pt>
                <c:pt idx="24">
                  <c:v>2.6315789473684199E-2</c:v>
                </c:pt>
                <c:pt idx="25">
                  <c:v>4.7619047619047603E-2</c:v>
                </c:pt>
                <c:pt idx="26">
                  <c:v>2.1978021978022001E-2</c:v>
                </c:pt>
                <c:pt idx="27">
                  <c:v>6.6666666666666693E-2</c:v>
                </c:pt>
                <c:pt idx="28">
                  <c:v>3.1645569620253201E-2</c:v>
                </c:pt>
                <c:pt idx="29">
                  <c:v>0</c:v>
                </c:pt>
                <c:pt idx="30">
                  <c:v>2.8169014084507001E-2</c:v>
                </c:pt>
                <c:pt idx="31">
                  <c:v>5.1948051948051903E-2</c:v>
                </c:pt>
              </c:numCache>
            </c:numRef>
          </c:val>
          <c:smooth val="0"/>
          <c:extLst>
            <c:ext xmlns:c16="http://schemas.microsoft.com/office/drawing/2014/chart" uri="{C3380CC4-5D6E-409C-BE32-E72D297353CC}">
              <c16:uniqueId val="{00000002-9FB9-714E-806B-5B7330A9898D}"/>
            </c:ext>
          </c:extLst>
        </c:ser>
        <c:ser>
          <c:idx val="3"/>
          <c:order val="3"/>
          <c:tx>
            <c:strRef>
              <c:f>Gonorrhoea!$A$25</c:f>
              <c:strCache>
                <c:ptCount val="1"/>
                <c:pt idx="0">
                  <c:v>Total</c:v>
                </c:pt>
              </c:strCache>
            </c:strRef>
          </c:tx>
          <c:spPr>
            <a:ln w="28575" cap="rnd">
              <a:solidFill>
                <a:schemeClr val="accent4"/>
              </a:solidFill>
              <a:round/>
            </a:ln>
            <a:effectLst/>
          </c:spPr>
          <c:marker>
            <c:symbol val="none"/>
          </c:marker>
          <c:cat>
            <c:numRef>
              <c:f>Gonorrhoea!$B$21:$AG$21</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Gonorrhoea!$B$25:$AG$25</c:f>
              <c:numCache>
                <c:formatCode>General</c:formatCode>
                <c:ptCount val="32"/>
                <c:pt idx="0">
                  <c:v>2.0833333333333301E-2</c:v>
                </c:pt>
                <c:pt idx="1">
                  <c:v>1.3698630136986301E-2</c:v>
                </c:pt>
                <c:pt idx="2">
                  <c:v>0</c:v>
                </c:pt>
                <c:pt idx="3">
                  <c:v>0</c:v>
                </c:pt>
                <c:pt idx="4">
                  <c:v>0</c:v>
                </c:pt>
                <c:pt idx="5">
                  <c:v>0</c:v>
                </c:pt>
                <c:pt idx="6">
                  <c:v>0.04</c:v>
                </c:pt>
                <c:pt idx="7">
                  <c:v>1.85185185185185E-2</c:v>
                </c:pt>
                <c:pt idx="8">
                  <c:v>2.7027027027027001E-2</c:v>
                </c:pt>
                <c:pt idx="9">
                  <c:v>0</c:v>
                </c:pt>
                <c:pt idx="10">
                  <c:v>0</c:v>
                </c:pt>
                <c:pt idx="11">
                  <c:v>0</c:v>
                </c:pt>
                <c:pt idx="12">
                  <c:v>0</c:v>
                </c:pt>
                <c:pt idx="13">
                  <c:v>1.88679245283019E-2</c:v>
                </c:pt>
                <c:pt idx="14">
                  <c:v>0</c:v>
                </c:pt>
                <c:pt idx="15">
                  <c:v>2.94117647058823E-2</c:v>
                </c:pt>
                <c:pt idx="16">
                  <c:v>1.6666666666666701E-2</c:v>
                </c:pt>
                <c:pt idx="17">
                  <c:v>4.2253521126760597E-2</c:v>
                </c:pt>
                <c:pt idx="18">
                  <c:v>0</c:v>
                </c:pt>
                <c:pt idx="19">
                  <c:v>1.1764705882352899E-2</c:v>
                </c:pt>
                <c:pt idx="20">
                  <c:v>3.6697247706422E-2</c:v>
                </c:pt>
                <c:pt idx="21">
                  <c:v>2.2471910112359599E-2</c:v>
                </c:pt>
                <c:pt idx="22">
                  <c:v>8.0000000000000002E-3</c:v>
                </c:pt>
                <c:pt idx="23">
                  <c:v>0</c:v>
                </c:pt>
                <c:pt idx="24">
                  <c:v>1.9480519480519501E-2</c:v>
                </c:pt>
                <c:pt idx="25">
                  <c:v>5.1282051282051301E-2</c:v>
                </c:pt>
                <c:pt idx="26">
                  <c:v>2.1739130434782601E-2</c:v>
                </c:pt>
                <c:pt idx="27">
                  <c:v>4.5454545454545497E-2</c:v>
                </c:pt>
                <c:pt idx="28">
                  <c:v>2.54545454545455E-2</c:v>
                </c:pt>
                <c:pt idx="29">
                  <c:v>0</c:v>
                </c:pt>
                <c:pt idx="30">
                  <c:v>2.40963855421687E-2</c:v>
                </c:pt>
                <c:pt idx="31">
                  <c:v>3.0487804878048801E-2</c:v>
                </c:pt>
              </c:numCache>
            </c:numRef>
          </c:val>
          <c:smooth val="0"/>
          <c:extLst>
            <c:ext xmlns:c16="http://schemas.microsoft.com/office/drawing/2014/chart" uri="{C3380CC4-5D6E-409C-BE32-E72D297353CC}">
              <c16:uniqueId val="{00000003-9FB9-714E-806B-5B7330A9898D}"/>
            </c:ext>
          </c:extLst>
        </c:ser>
        <c:dLbls>
          <c:showLegendKey val="0"/>
          <c:showVal val="0"/>
          <c:showCatName val="0"/>
          <c:showSerName val="0"/>
          <c:showPercent val="0"/>
          <c:showBubbleSize val="0"/>
        </c:dLbls>
        <c:smooth val="0"/>
        <c:axId val="2119580856"/>
        <c:axId val="2119655320"/>
      </c:lineChart>
      <c:dateAx>
        <c:axId val="211958085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19655320"/>
        <c:crosses val="autoZero"/>
        <c:auto val="1"/>
        <c:lblOffset val="100"/>
        <c:baseTimeUnit val="months"/>
      </c:dateAx>
      <c:valAx>
        <c:axId val="21196553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195808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Syphilis test</a:t>
            </a:r>
            <a:r>
              <a:rPr lang="en-GB" baseline="0"/>
              <a:t> positivity</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Syphilis!$A$22</c:f>
              <c:strCache>
                <c:ptCount val="1"/>
                <c:pt idx="0">
                  <c:v>GP1</c:v>
                </c:pt>
              </c:strCache>
            </c:strRef>
          </c:tx>
          <c:spPr>
            <a:ln w="28575" cap="rnd">
              <a:solidFill>
                <a:schemeClr val="accent1"/>
              </a:solidFill>
              <a:round/>
            </a:ln>
            <a:effectLst/>
          </c:spPr>
          <c:marker>
            <c:symbol val="none"/>
          </c:marker>
          <c:cat>
            <c:numRef>
              <c:f>Syphilis!$B$21:$AG$21</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Syphilis!$B$22:$AG$22</c:f>
              <c:numCache>
                <c:formatCode>General</c:formatCode>
                <c:ptCount val="32"/>
                <c:pt idx="0">
                  <c:v>0</c:v>
                </c:pt>
                <c:pt idx="1">
                  <c:v>0</c:v>
                </c:pt>
                <c:pt idx="2">
                  <c:v>0</c:v>
                </c:pt>
                <c:pt idx="3">
                  <c:v>0</c:v>
                </c:pt>
                <c:pt idx="4">
                  <c:v>3.8461538461538498E-2</c:v>
                </c:pt>
                <c:pt idx="5">
                  <c:v>0</c:v>
                </c:pt>
                <c:pt idx="6">
                  <c:v>8.6956521739130405E-2</c:v>
                </c:pt>
                <c:pt idx="7">
                  <c:v>0</c:v>
                </c:pt>
                <c:pt idx="8">
                  <c:v>0</c:v>
                </c:pt>
                <c:pt idx="9">
                  <c:v>8.3333333333333301E-2</c:v>
                </c:pt>
                <c:pt idx="10">
                  <c:v>0.133333333333333</c:v>
                </c:pt>
                <c:pt idx="11">
                  <c:v>7.1428571428571397E-2</c:v>
                </c:pt>
                <c:pt idx="12">
                  <c:v>0</c:v>
                </c:pt>
                <c:pt idx="13">
                  <c:v>4.5454545454545497E-2</c:v>
                </c:pt>
                <c:pt idx="14">
                  <c:v>5.2631578947368397E-2</c:v>
                </c:pt>
                <c:pt idx="15">
                  <c:v>0</c:v>
                </c:pt>
                <c:pt idx="16">
                  <c:v>5.2631578947368397E-2</c:v>
                </c:pt>
                <c:pt idx="17">
                  <c:v>4.7619047619047603E-2</c:v>
                </c:pt>
                <c:pt idx="18">
                  <c:v>7.69230769230769E-2</c:v>
                </c:pt>
                <c:pt idx="19">
                  <c:v>0</c:v>
                </c:pt>
                <c:pt idx="20">
                  <c:v>0.10344827586206901</c:v>
                </c:pt>
                <c:pt idx="21">
                  <c:v>0</c:v>
                </c:pt>
                <c:pt idx="22">
                  <c:v>8.6956521739130405E-2</c:v>
                </c:pt>
                <c:pt idx="23">
                  <c:v>0.11764705882352899</c:v>
                </c:pt>
                <c:pt idx="24">
                  <c:v>0.1</c:v>
                </c:pt>
                <c:pt idx="25">
                  <c:v>0</c:v>
                </c:pt>
                <c:pt idx="26">
                  <c:v>4.6511627906976799E-2</c:v>
                </c:pt>
                <c:pt idx="27">
                  <c:v>6.6666666666666693E-2</c:v>
                </c:pt>
                <c:pt idx="28">
                  <c:v>0.04</c:v>
                </c:pt>
                <c:pt idx="29">
                  <c:v>5.5555555555555497E-2</c:v>
                </c:pt>
                <c:pt idx="30">
                  <c:v>0.17857142857142899</c:v>
                </c:pt>
                <c:pt idx="31">
                  <c:v>0.05</c:v>
                </c:pt>
              </c:numCache>
            </c:numRef>
          </c:val>
          <c:smooth val="0"/>
          <c:extLst>
            <c:ext xmlns:c16="http://schemas.microsoft.com/office/drawing/2014/chart" uri="{C3380CC4-5D6E-409C-BE32-E72D297353CC}">
              <c16:uniqueId val="{00000000-0547-DD4C-8451-58DCA997C66D}"/>
            </c:ext>
          </c:extLst>
        </c:ser>
        <c:ser>
          <c:idx val="1"/>
          <c:order val="1"/>
          <c:tx>
            <c:strRef>
              <c:f>Syphilis!$A$23</c:f>
              <c:strCache>
                <c:ptCount val="1"/>
                <c:pt idx="0">
                  <c:v>GP2</c:v>
                </c:pt>
              </c:strCache>
            </c:strRef>
          </c:tx>
          <c:spPr>
            <a:ln w="28575" cap="rnd">
              <a:solidFill>
                <a:schemeClr val="accent2"/>
              </a:solidFill>
              <a:round/>
            </a:ln>
            <a:effectLst/>
          </c:spPr>
          <c:marker>
            <c:symbol val="none"/>
          </c:marker>
          <c:cat>
            <c:numRef>
              <c:f>Syphilis!$B$21:$AG$21</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Syphilis!$B$23:$AG$23</c:f>
              <c:numCache>
                <c:formatCode>General</c:formatCode>
                <c:ptCount val="32"/>
                <c:pt idx="0">
                  <c:v>0</c:v>
                </c:pt>
                <c:pt idx="1">
                  <c:v>0</c:v>
                </c:pt>
                <c:pt idx="2">
                  <c:v>0</c:v>
                </c:pt>
                <c:pt idx="3">
                  <c:v>5.8823529411764698E-2</c:v>
                </c:pt>
                <c:pt idx="4">
                  <c:v>0</c:v>
                </c:pt>
                <c:pt idx="5">
                  <c:v>0</c:v>
                </c:pt>
                <c:pt idx="6">
                  <c:v>0.04</c:v>
                </c:pt>
                <c:pt idx="7">
                  <c:v>0.17647058823529399</c:v>
                </c:pt>
                <c:pt idx="8">
                  <c:v>0</c:v>
                </c:pt>
                <c:pt idx="9">
                  <c:v>0</c:v>
                </c:pt>
                <c:pt idx="10">
                  <c:v>0</c:v>
                </c:pt>
                <c:pt idx="11">
                  <c:v>5.5555555555555497E-2</c:v>
                </c:pt>
                <c:pt idx="12">
                  <c:v>0</c:v>
                </c:pt>
                <c:pt idx="13">
                  <c:v>9.5238095238095205E-2</c:v>
                </c:pt>
                <c:pt idx="14">
                  <c:v>0</c:v>
                </c:pt>
                <c:pt idx="15">
                  <c:v>0</c:v>
                </c:pt>
                <c:pt idx="16">
                  <c:v>0.108108108108108</c:v>
                </c:pt>
                <c:pt idx="17">
                  <c:v>0</c:v>
                </c:pt>
                <c:pt idx="18">
                  <c:v>0</c:v>
                </c:pt>
                <c:pt idx="19">
                  <c:v>3.5714285714285698E-2</c:v>
                </c:pt>
                <c:pt idx="20">
                  <c:v>0</c:v>
                </c:pt>
                <c:pt idx="21">
                  <c:v>0</c:v>
                </c:pt>
                <c:pt idx="22">
                  <c:v>0.11111111111111099</c:v>
                </c:pt>
                <c:pt idx="23">
                  <c:v>8.1081081081081099E-2</c:v>
                </c:pt>
                <c:pt idx="24">
                  <c:v>0</c:v>
                </c:pt>
                <c:pt idx="25">
                  <c:v>6.0606060606060601E-2</c:v>
                </c:pt>
                <c:pt idx="26">
                  <c:v>9.5238095238095205E-2</c:v>
                </c:pt>
                <c:pt idx="27">
                  <c:v>0</c:v>
                </c:pt>
                <c:pt idx="28">
                  <c:v>6.9767441860465101E-2</c:v>
                </c:pt>
                <c:pt idx="29">
                  <c:v>0</c:v>
                </c:pt>
                <c:pt idx="30">
                  <c:v>5.8823529411764698E-2</c:v>
                </c:pt>
                <c:pt idx="31">
                  <c:v>5.2631578947368397E-2</c:v>
                </c:pt>
              </c:numCache>
            </c:numRef>
          </c:val>
          <c:smooth val="0"/>
          <c:extLst>
            <c:ext xmlns:c16="http://schemas.microsoft.com/office/drawing/2014/chart" uri="{C3380CC4-5D6E-409C-BE32-E72D297353CC}">
              <c16:uniqueId val="{00000001-0547-DD4C-8451-58DCA997C66D}"/>
            </c:ext>
          </c:extLst>
        </c:ser>
        <c:ser>
          <c:idx val="2"/>
          <c:order val="2"/>
          <c:tx>
            <c:strRef>
              <c:f>Syphilis!$A$24</c:f>
              <c:strCache>
                <c:ptCount val="1"/>
                <c:pt idx="0">
                  <c:v>GP3</c:v>
                </c:pt>
              </c:strCache>
            </c:strRef>
          </c:tx>
          <c:spPr>
            <a:ln w="28575" cap="rnd">
              <a:solidFill>
                <a:schemeClr val="accent3"/>
              </a:solidFill>
              <a:round/>
            </a:ln>
            <a:effectLst/>
          </c:spPr>
          <c:marker>
            <c:symbol val="none"/>
          </c:marker>
          <c:cat>
            <c:numRef>
              <c:f>Syphilis!$B$21:$AG$21</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Syphilis!$B$24:$AG$24</c:f>
              <c:numCache>
                <c:formatCode>General</c:formatCode>
                <c:ptCount val="32"/>
                <c:pt idx="0">
                  <c:v>0</c:v>
                </c:pt>
                <c:pt idx="1">
                  <c:v>0</c:v>
                </c:pt>
                <c:pt idx="2">
                  <c:v>9.0909090909090898E-2</c:v>
                </c:pt>
                <c:pt idx="3">
                  <c:v>0</c:v>
                </c:pt>
                <c:pt idx="4">
                  <c:v>0</c:v>
                </c:pt>
                <c:pt idx="5">
                  <c:v>4.5454545454545497E-2</c:v>
                </c:pt>
                <c:pt idx="6">
                  <c:v>6.6666666666666693E-2</c:v>
                </c:pt>
                <c:pt idx="7">
                  <c:v>0</c:v>
                </c:pt>
                <c:pt idx="8">
                  <c:v>0</c:v>
                </c:pt>
                <c:pt idx="9">
                  <c:v>8.3333333333333301E-2</c:v>
                </c:pt>
                <c:pt idx="10">
                  <c:v>0</c:v>
                </c:pt>
                <c:pt idx="11">
                  <c:v>0</c:v>
                </c:pt>
                <c:pt idx="12">
                  <c:v>0.11111111111111099</c:v>
                </c:pt>
                <c:pt idx="13">
                  <c:v>0</c:v>
                </c:pt>
                <c:pt idx="14">
                  <c:v>0.14285714285714299</c:v>
                </c:pt>
                <c:pt idx="15">
                  <c:v>0</c:v>
                </c:pt>
                <c:pt idx="16">
                  <c:v>0.25</c:v>
                </c:pt>
                <c:pt idx="17">
                  <c:v>0.2</c:v>
                </c:pt>
                <c:pt idx="18">
                  <c:v>0</c:v>
                </c:pt>
                <c:pt idx="19">
                  <c:v>0</c:v>
                </c:pt>
                <c:pt idx="20">
                  <c:v>7.69230769230769E-2</c:v>
                </c:pt>
                <c:pt idx="21">
                  <c:v>0.148148148148148</c:v>
                </c:pt>
                <c:pt idx="22">
                  <c:v>5.7142857142857099E-2</c:v>
                </c:pt>
                <c:pt idx="23">
                  <c:v>0</c:v>
                </c:pt>
                <c:pt idx="24">
                  <c:v>6.6666666666666693E-2</c:v>
                </c:pt>
                <c:pt idx="25">
                  <c:v>0</c:v>
                </c:pt>
                <c:pt idx="26">
                  <c:v>4.6511627906976799E-2</c:v>
                </c:pt>
                <c:pt idx="27">
                  <c:v>7.69230769230769E-2</c:v>
                </c:pt>
                <c:pt idx="28">
                  <c:v>9.5890410958904104E-2</c:v>
                </c:pt>
                <c:pt idx="29">
                  <c:v>5.2631578947368397E-2</c:v>
                </c:pt>
                <c:pt idx="30">
                  <c:v>5.5555555555555497E-2</c:v>
                </c:pt>
                <c:pt idx="31">
                  <c:v>9.0909090909090898E-2</c:v>
                </c:pt>
              </c:numCache>
            </c:numRef>
          </c:val>
          <c:smooth val="0"/>
          <c:extLst>
            <c:ext xmlns:c16="http://schemas.microsoft.com/office/drawing/2014/chart" uri="{C3380CC4-5D6E-409C-BE32-E72D297353CC}">
              <c16:uniqueId val="{00000002-0547-DD4C-8451-58DCA997C66D}"/>
            </c:ext>
          </c:extLst>
        </c:ser>
        <c:ser>
          <c:idx val="3"/>
          <c:order val="3"/>
          <c:tx>
            <c:strRef>
              <c:f>Syphilis!$A$25</c:f>
              <c:strCache>
                <c:ptCount val="1"/>
                <c:pt idx="0">
                  <c:v>Total</c:v>
                </c:pt>
              </c:strCache>
            </c:strRef>
          </c:tx>
          <c:spPr>
            <a:ln w="28575" cap="rnd">
              <a:solidFill>
                <a:schemeClr val="accent4"/>
              </a:solidFill>
              <a:round/>
            </a:ln>
            <a:effectLst/>
          </c:spPr>
          <c:marker>
            <c:symbol val="none"/>
          </c:marker>
          <c:cat>
            <c:numRef>
              <c:f>Syphilis!$B$21:$AG$21</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Syphilis!$B$25:$AG$25</c:f>
              <c:numCache>
                <c:formatCode>General</c:formatCode>
                <c:ptCount val="32"/>
                <c:pt idx="0">
                  <c:v>0</c:v>
                </c:pt>
                <c:pt idx="1">
                  <c:v>0</c:v>
                </c:pt>
                <c:pt idx="2">
                  <c:v>1.5384615384615399E-2</c:v>
                </c:pt>
                <c:pt idx="3">
                  <c:v>2.04081632653061E-2</c:v>
                </c:pt>
                <c:pt idx="4">
                  <c:v>1.63934426229508E-2</c:v>
                </c:pt>
                <c:pt idx="5">
                  <c:v>1.2820512820512799E-2</c:v>
                </c:pt>
                <c:pt idx="6">
                  <c:v>6.3492063492063502E-2</c:v>
                </c:pt>
                <c:pt idx="7">
                  <c:v>0.05</c:v>
                </c:pt>
                <c:pt idx="8">
                  <c:v>0</c:v>
                </c:pt>
                <c:pt idx="9">
                  <c:v>6.1224489795918401E-2</c:v>
                </c:pt>
                <c:pt idx="10">
                  <c:v>5.4054054054054099E-2</c:v>
                </c:pt>
                <c:pt idx="11">
                  <c:v>5.1282051282051301E-2</c:v>
                </c:pt>
                <c:pt idx="12">
                  <c:v>2.5000000000000001E-2</c:v>
                </c:pt>
                <c:pt idx="13">
                  <c:v>5.3571428571428603E-2</c:v>
                </c:pt>
                <c:pt idx="14">
                  <c:v>4.8780487804878099E-2</c:v>
                </c:pt>
                <c:pt idx="15">
                  <c:v>0</c:v>
                </c:pt>
                <c:pt idx="16">
                  <c:v>0.1</c:v>
                </c:pt>
                <c:pt idx="17">
                  <c:v>5.0847457627118703E-2</c:v>
                </c:pt>
                <c:pt idx="18">
                  <c:v>2.1739130434782601E-2</c:v>
                </c:pt>
                <c:pt idx="19">
                  <c:v>1.3157894736842099E-2</c:v>
                </c:pt>
                <c:pt idx="20">
                  <c:v>6.3291139240506306E-2</c:v>
                </c:pt>
                <c:pt idx="21">
                  <c:v>5.9701492537313397E-2</c:v>
                </c:pt>
                <c:pt idx="22">
                  <c:v>8.7378640776699004E-2</c:v>
                </c:pt>
                <c:pt idx="23">
                  <c:v>5.8823529411764698E-2</c:v>
                </c:pt>
                <c:pt idx="24">
                  <c:v>4.7619047619047603E-2</c:v>
                </c:pt>
                <c:pt idx="25">
                  <c:v>2.1505376344085999E-2</c:v>
                </c:pt>
                <c:pt idx="26">
                  <c:v>6.25E-2</c:v>
                </c:pt>
                <c:pt idx="27">
                  <c:v>5.21739130434783E-2</c:v>
                </c:pt>
                <c:pt idx="28">
                  <c:v>7.8014184397163094E-2</c:v>
                </c:pt>
                <c:pt idx="29">
                  <c:v>3.65853658536585E-2</c:v>
                </c:pt>
                <c:pt idx="30">
                  <c:v>9.18367346938775E-2</c:v>
                </c:pt>
                <c:pt idx="31">
                  <c:v>6.5934065934065894E-2</c:v>
                </c:pt>
              </c:numCache>
            </c:numRef>
          </c:val>
          <c:smooth val="0"/>
          <c:extLst>
            <c:ext xmlns:c16="http://schemas.microsoft.com/office/drawing/2014/chart" uri="{C3380CC4-5D6E-409C-BE32-E72D297353CC}">
              <c16:uniqueId val="{00000003-0547-DD4C-8451-58DCA997C66D}"/>
            </c:ext>
          </c:extLst>
        </c:ser>
        <c:dLbls>
          <c:showLegendKey val="0"/>
          <c:showVal val="0"/>
          <c:showCatName val="0"/>
          <c:showSerName val="0"/>
          <c:showPercent val="0"/>
          <c:showBubbleSize val="0"/>
        </c:dLbls>
        <c:smooth val="0"/>
        <c:axId val="2132564344"/>
        <c:axId val="2115964200"/>
      </c:lineChart>
      <c:dateAx>
        <c:axId val="2132564344"/>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15964200"/>
        <c:crosses val="autoZero"/>
        <c:auto val="1"/>
        <c:lblOffset val="100"/>
        <c:baseTimeUnit val="months"/>
      </c:dateAx>
      <c:valAx>
        <c:axId val="2115964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2564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HIV test positivity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HIV!$A$23</c:f>
              <c:strCache>
                <c:ptCount val="1"/>
                <c:pt idx="0">
                  <c:v>GP1</c:v>
                </c:pt>
              </c:strCache>
            </c:strRef>
          </c:tx>
          <c:spPr>
            <a:ln w="28575" cap="rnd">
              <a:solidFill>
                <a:schemeClr val="accent1"/>
              </a:solidFill>
              <a:round/>
            </a:ln>
            <a:effectLst/>
          </c:spPr>
          <c:marker>
            <c:symbol val="none"/>
          </c:marker>
          <c:cat>
            <c:numRef>
              <c:f>HIV!$B$22:$AG$22</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HIV!$B$23:$AG$23</c:f>
              <c:numCache>
                <c:formatCode>General</c:formatCode>
                <c:ptCount val="3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numCache>
            </c:numRef>
          </c:val>
          <c:smooth val="0"/>
          <c:extLst>
            <c:ext xmlns:c16="http://schemas.microsoft.com/office/drawing/2014/chart" uri="{C3380CC4-5D6E-409C-BE32-E72D297353CC}">
              <c16:uniqueId val="{00000000-BAE7-9F45-8C51-6BBD4C4F737C}"/>
            </c:ext>
          </c:extLst>
        </c:ser>
        <c:ser>
          <c:idx val="1"/>
          <c:order val="1"/>
          <c:tx>
            <c:strRef>
              <c:f>HIV!$A$24</c:f>
              <c:strCache>
                <c:ptCount val="1"/>
                <c:pt idx="0">
                  <c:v>GP2</c:v>
                </c:pt>
              </c:strCache>
            </c:strRef>
          </c:tx>
          <c:spPr>
            <a:ln w="28575" cap="rnd">
              <a:solidFill>
                <a:schemeClr val="accent2"/>
              </a:solidFill>
              <a:round/>
            </a:ln>
            <a:effectLst/>
          </c:spPr>
          <c:marker>
            <c:symbol val="none"/>
          </c:marker>
          <c:cat>
            <c:numRef>
              <c:f>HIV!$B$22:$AG$22</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HIV!$B$24:$AG$24</c:f>
              <c:numCache>
                <c:formatCode>General</c:formatCode>
                <c:ptCount val="3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3.125E-2</c:v>
                </c:pt>
                <c:pt idx="28">
                  <c:v>0</c:v>
                </c:pt>
                <c:pt idx="29">
                  <c:v>0</c:v>
                </c:pt>
                <c:pt idx="30">
                  <c:v>0</c:v>
                </c:pt>
                <c:pt idx="31">
                  <c:v>0</c:v>
                </c:pt>
              </c:numCache>
            </c:numRef>
          </c:val>
          <c:smooth val="0"/>
          <c:extLst>
            <c:ext xmlns:c16="http://schemas.microsoft.com/office/drawing/2014/chart" uri="{C3380CC4-5D6E-409C-BE32-E72D297353CC}">
              <c16:uniqueId val="{00000001-BAE7-9F45-8C51-6BBD4C4F737C}"/>
            </c:ext>
          </c:extLst>
        </c:ser>
        <c:ser>
          <c:idx val="2"/>
          <c:order val="2"/>
          <c:tx>
            <c:strRef>
              <c:f>HIV!$A$25</c:f>
              <c:strCache>
                <c:ptCount val="1"/>
                <c:pt idx="0">
                  <c:v>GP3</c:v>
                </c:pt>
              </c:strCache>
            </c:strRef>
          </c:tx>
          <c:spPr>
            <a:ln w="28575" cap="rnd">
              <a:solidFill>
                <a:schemeClr val="accent3"/>
              </a:solidFill>
              <a:round/>
            </a:ln>
            <a:effectLst/>
          </c:spPr>
          <c:marker>
            <c:symbol val="none"/>
          </c:marker>
          <c:cat>
            <c:numRef>
              <c:f>HIV!$B$22:$AG$22</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HIV!$B$25:$AG$25</c:f>
              <c:numCache>
                <c:formatCode>General</c:formatCode>
                <c:ptCount val="3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2.94117647058823E-2</c:v>
                </c:pt>
              </c:numCache>
            </c:numRef>
          </c:val>
          <c:smooth val="0"/>
          <c:extLst>
            <c:ext xmlns:c16="http://schemas.microsoft.com/office/drawing/2014/chart" uri="{C3380CC4-5D6E-409C-BE32-E72D297353CC}">
              <c16:uniqueId val="{00000002-BAE7-9F45-8C51-6BBD4C4F737C}"/>
            </c:ext>
          </c:extLst>
        </c:ser>
        <c:ser>
          <c:idx val="3"/>
          <c:order val="3"/>
          <c:tx>
            <c:strRef>
              <c:f>HIV!$A$26</c:f>
              <c:strCache>
                <c:ptCount val="1"/>
                <c:pt idx="0">
                  <c:v>Total</c:v>
                </c:pt>
              </c:strCache>
            </c:strRef>
          </c:tx>
          <c:spPr>
            <a:ln w="28575" cap="rnd">
              <a:solidFill>
                <a:schemeClr val="accent4"/>
              </a:solidFill>
              <a:round/>
            </a:ln>
            <a:effectLst/>
          </c:spPr>
          <c:marker>
            <c:symbol val="none"/>
          </c:marker>
          <c:cat>
            <c:numRef>
              <c:f>HIV!$B$22:$AG$22</c:f>
              <c:numCache>
                <c:formatCode>mmm\-yy</c:formatCode>
                <c:ptCount val="32"/>
                <c:pt idx="0">
                  <c:v>43466</c:v>
                </c:pt>
                <c:pt idx="1">
                  <c:v>43497</c:v>
                </c:pt>
                <c:pt idx="2">
                  <c:v>43525</c:v>
                </c:pt>
                <c:pt idx="3">
                  <c:v>43556</c:v>
                </c:pt>
                <c:pt idx="4">
                  <c:v>43586</c:v>
                </c:pt>
                <c:pt idx="5">
                  <c:v>43617</c:v>
                </c:pt>
                <c:pt idx="6">
                  <c:v>43647</c:v>
                </c:pt>
                <c:pt idx="7">
                  <c:v>43678</c:v>
                </c:pt>
                <c:pt idx="8">
                  <c:v>43709</c:v>
                </c:pt>
                <c:pt idx="9">
                  <c:v>43739</c:v>
                </c:pt>
                <c:pt idx="10">
                  <c:v>43770</c:v>
                </c:pt>
                <c:pt idx="11">
                  <c:v>43800</c:v>
                </c:pt>
                <c:pt idx="12">
                  <c:v>43831</c:v>
                </c:pt>
                <c:pt idx="13">
                  <c:v>43862</c:v>
                </c:pt>
                <c:pt idx="14">
                  <c:v>43891</c:v>
                </c:pt>
                <c:pt idx="15">
                  <c:v>43922</c:v>
                </c:pt>
                <c:pt idx="16">
                  <c:v>43952</c:v>
                </c:pt>
                <c:pt idx="17">
                  <c:v>43983</c:v>
                </c:pt>
                <c:pt idx="18">
                  <c:v>44013</c:v>
                </c:pt>
                <c:pt idx="19">
                  <c:v>44044</c:v>
                </c:pt>
                <c:pt idx="20">
                  <c:v>44075</c:v>
                </c:pt>
                <c:pt idx="21">
                  <c:v>44105</c:v>
                </c:pt>
                <c:pt idx="22">
                  <c:v>44136</c:v>
                </c:pt>
                <c:pt idx="23">
                  <c:v>44166</c:v>
                </c:pt>
                <c:pt idx="24">
                  <c:v>44197</c:v>
                </c:pt>
                <c:pt idx="25">
                  <c:v>44228</c:v>
                </c:pt>
                <c:pt idx="26">
                  <c:v>44256</c:v>
                </c:pt>
                <c:pt idx="27">
                  <c:v>44287</c:v>
                </c:pt>
                <c:pt idx="28">
                  <c:v>44317</c:v>
                </c:pt>
                <c:pt idx="29">
                  <c:v>44348</c:v>
                </c:pt>
                <c:pt idx="30">
                  <c:v>44378</c:v>
                </c:pt>
                <c:pt idx="31">
                  <c:v>44409</c:v>
                </c:pt>
              </c:numCache>
            </c:numRef>
          </c:cat>
          <c:val>
            <c:numRef>
              <c:f>HIV!$B$26:$AG$26</c:f>
              <c:numCache>
                <c:formatCode>General</c:formatCode>
                <c:ptCount val="32"/>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8.1967213114754103E-3</c:v>
                </c:pt>
                <c:pt idx="28">
                  <c:v>0</c:v>
                </c:pt>
                <c:pt idx="29">
                  <c:v>0</c:v>
                </c:pt>
                <c:pt idx="30">
                  <c:v>0</c:v>
                </c:pt>
                <c:pt idx="31">
                  <c:v>1.1235955056179799E-2</c:v>
                </c:pt>
              </c:numCache>
            </c:numRef>
          </c:val>
          <c:smooth val="0"/>
          <c:extLst>
            <c:ext xmlns:c16="http://schemas.microsoft.com/office/drawing/2014/chart" uri="{C3380CC4-5D6E-409C-BE32-E72D297353CC}">
              <c16:uniqueId val="{00000003-BAE7-9F45-8C51-6BBD4C4F737C}"/>
            </c:ext>
          </c:extLst>
        </c:ser>
        <c:dLbls>
          <c:showLegendKey val="0"/>
          <c:showVal val="0"/>
          <c:showCatName val="0"/>
          <c:showSerName val="0"/>
          <c:showPercent val="0"/>
          <c:showBubbleSize val="0"/>
        </c:dLbls>
        <c:smooth val="0"/>
        <c:axId val="2131983480"/>
        <c:axId val="2131986984"/>
      </c:lineChart>
      <c:dateAx>
        <c:axId val="2131983480"/>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crossAx val="2131986984"/>
        <c:crosses val="autoZero"/>
        <c:auto val="1"/>
        <c:lblOffset val="100"/>
        <c:baseTimeUnit val="months"/>
      </c:dateAx>
      <c:valAx>
        <c:axId val="21319869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31983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0.58672</cdr:x>
      <cdr:y>0.13305</cdr:y>
    </cdr:from>
    <cdr:to>
      <cdr:x>1</cdr:x>
      <cdr:y>0.78691</cdr:y>
    </cdr:to>
    <cdr:sp macro="" textlink="">
      <cdr:nvSpPr>
        <cdr:cNvPr id="2" name="Rectangle 1"/>
        <cdr:cNvSpPr/>
      </cdr:nvSpPr>
      <cdr:spPr>
        <a:xfrm xmlns:a="http://schemas.openxmlformats.org/drawingml/2006/main">
          <a:off x="3360566" y="477586"/>
          <a:ext cx="2367134" cy="2347154"/>
        </a:xfrm>
        <a:prstGeom xmlns:a="http://schemas.openxmlformats.org/drawingml/2006/main" prst="rect">
          <a:avLst/>
        </a:prstGeom>
        <a:solidFill xmlns:a="http://schemas.openxmlformats.org/drawingml/2006/main">
          <a:schemeClr val="accent6">
            <a:alpha val="1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ctr" anchorCtr="0" forceAA="0" compatLnSpc="1">
          <a:prstTxWarp prst="textNoShape">
            <a:avLst/>
          </a:prstTxWarp>
          <a:noAutofit/>
        </a:bodyPr>
        <a:lstStyle xmlns:a="http://schemas.openxmlformats.org/drawingml/2006/main"/>
        <a:p xmlns:a="http://schemas.openxmlformats.org/drawingml/2006/main">
          <a:endParaRPr lang="en-GB"/>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2728</Words>
  <Characters>15007</Characters>
  <Application>Microsoft Office Word</Application>
  <DocSecurity>0</DocSecurity>
  <Lines>577</Lines>
  <Paragraphs>341</Paragraphs>
  <ScaleCrop>false</ScaleCrop>
  <Company/>
  <LinksUpToDate>false</LinksUpToDate>
  <CharactersWithSpaces>17394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Ong</dc:creator>
  <cp:keywords/>
  <dc:description/>
  <cp:lastModifiedBy>Jason Ong</cp:lastModifiedBy>
  <cp:revision>1</cp:revision>
  <dcterms:created xsi:type="dcterms:W3CDTF">2022-02-12T05:00:00Z</dcterms:created>
  <dcterms:modified xsi:type="dcterms:W3CDTF">2022-02-12T05:00:00Z</dcterms:modified>
</cp:coreProperties>
</file>