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A8352" w14:textId="258C5D5F" w:rsidR="008B4A99" w:rsidRPr="00F27C49" w:rsidRDefault="00CB4452" w:rsidP="00CB4452">
      <w:pPr>
        <w:rPr>
          <w:rFonts w:ascii="Times New Roman" w:hAnsi="Times New Roman"/>
          <w:b/>
          <w:i/>
        </w:rPr>
      </w:pPr>
      <w:r w:rsidRPr="00F27C49">
        <w:rPr>
          <w:rFonts w:ascii="Times New Roman" w:hAnsi="Times New Roman"/>
          <w:b/>
          <w:i/>
        </w:rPr>
        <w:t>Supplemental information</w:t>
      </w:r>
      <w:r w:rsidR="00C93D3D" w:rsidRPr="00F27C49">
        <w:rPr>
          <w:rFonts w:ascii="Times New Roman" w:hAnsi="Times New Roman"/>
          <w:b/>
          <w:i/>
        </w:rPr>
        <w:t xml:space="preserve"> </w:t>
      </w:r>
    </w:p>
    <w:p w14:paraId="2F9B9BC9" w14:textId="77777777" w:rsidR="00F27C49" w:rsidRDefault="00F27C49" w:rsidP="00F27C49">
      <w:pPr>
        <w:rPr>
          <w:rFonts w:ascii="Times New Roman" w:hAnsi="Times New Roman" w:cs="Times New Roman"/>
          <w:b/>
          <w:i/>
        </w:rPr>
      </w:pPr>
    </w:p>
    <w:p w14:paraId="5E8927CF" w14:textId="1CEC0D86" w:rsidR="00F27C49" w:rsidRPr="00D0384A" w:rsidRDefault="00F27C49" w:rsidP="00F27C49">
      <w:pPr>
        <w:rPr>
          <w:rFonts w:ascii="Times New Roman" w:hAnsi="Times New Roman" w:cs="Times New Roman"/>
          <w:b/>
          <w:i/>
        </w:rPr>
      </w:pPr>
      <w:r w:rsidRPr="00734B1B">
        <w:rPr>
          <w:rFonts w:ascii="Times New Roman" w:hAnsi="Times New Roman" w:cs="Times New Roman"/>
          <w:b/>
          <w:i/>
        </w:rPr>
        <w:t xml:space="preserve">Fig. S1: </w:t>
      </w:r>
      <w:r>
        <w:rPr>
          <w:rFonts w:ascii="Times New Roman" w:hAnsi="Times New Roman" w:cs="Times New Roman"/>
          <w:b/>
          <w:i/>
        </w:rPr>
        <w:t>Effect of approved macrolide antibioti</w:t>
      </w:r>
      <w:r w:rsidR="005D5E33">
        <w:rPr>
          <w:rFonts w:ascii="Times New Roman" w:hAnsi="Times New Roman" w:cs="Times New Roman"/>
          <w:b/>
          <w:i/>
        </w:rPr>
        <w:t>c</w:t>
      </w:r>
      <w:r>
        <w:rPr>
          <w:rFonts w:ascii="Times New Roman" w:hAnsi="Times New Roman" w:cs="Times New Roman"/>
          <w:b/>
          <w:i/>
        </w:rPr>
        <w:t>s on cell proliferation of U251 and T98G cells</w:t>
      </w:r>
    </w:p>
    <w:p w14:paraId="4EC9119B" w14:textId="25CF9B27" w:rsidR="00F27C49" w:rsidRDefault="00F27C49" w:rsidP="00F27C49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Fig. S2</w:t>
      </w:r>
      <w:r w:rsidRPr="002F43B9">
        <w:t xml:space="preserve"> </w:t>
      </w:r>
      <w:r>
        <w:rPr>
          <w:rFonts w:ascii="Times New Roman" w:hAnsi="Times New Roman"/>
          <w:b/>
          <w:i/>
        </w:rPr>
        <w:t>Effect of clindamycin on cell cycle progression in T98G cells</w:t>
      </w:r>
    </w:p>
    <w:p w14:paraId="4F5497AF" w14:textId="7B4BE246" w:rsidR="00F27C49" w:rsidRDefault="00F27C49" w:rsidP="00F27C49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Fig. S3 Dose response</w:t>
      </w:r>
      <w:r w:rsidRPr="002E7938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of temozolomide on cell proliferation in</w:t>
      </w:r>
      <w:r w:rsidRPr="002E7938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glioblastoma</w:t>
      </w:r>
      <w:r w:rsidRPr="002E7938">
        <w:rPr>
          <w:rFonts w:ascii="Times New Roman" w:hAnsi="Times New Roman"/>
          <w:b/>
          <w:i/>
        </w:rPr>
        <w:t xml:space="preserve"> cell</w:t>
      </w:r>
      <w:r>
        <w:rPr>
          <w:rFonts w:ascii="Times New Roman" w:hAnsi="Times New Roman"/>
          <w:b/>
          <w:i/>
        </w:rPr>
        <w:t xml:space="preserve"> lines </w:t>
      </w:r>
      <w:r w:rsidRPr="002E7938">
        <w:rPr>
          <w:rFonts w:ascii="Times New Roman" w:hAnsi="Times New Roman"/>
          <w:b/>
          <w:i/>
        </w:rPr>
        <w:t xml:space="preserve"> </w:t>
      </w:r>
    </w:p>
    <w:p w14:paraId="279C2722" w14:textId="77777777" w:rsidR="005D5E33" w:rsidRDefault="00F27C49" w:rsidP="00F27C49">
      <w:pPr>
        <w:widowControl/>
        <w:spacing w:after="420"/>
        <w:rPr>
          <w:rFonts w:ascii="Times New Roman" w:eastAsia="ＭＳ 明朝" w:hAnsi="Times New Roman" w:cs="Times New Roman"/>
          <w:b/>
          <w:i/>
          <w:color w:val="222222"/>
          <w:kern w:val="0"/>
        </w:rPr>
      </w:pPr>
      <w:r>
        <w:rPr>
          <w:rFonts w:ascii="Times New Roman" w:hAnsi="Times New Roman"/>
          <w:b/>
          <w:i/>
        </w:rPr>
        <w:t xml:space="preserve">Fig. S4 </w:t>
      </w:r>
      <w:r w:rsidRPr="009B7AEF">
        <w:rPr>
          <w:rFonts w:ascii="Times New Roman" w:eastAsia="ＭＳ 明朝" w:hAnsi="Times New Roman" w:cs="Times New Roman"/>
          <w:b/>
          <w:i/>
          <w:color w:val="222222"/>
          <w:kern w:val="0"/>
        </w:rPr>
        <w:t>Analysis of MGMT mRNA expression</w:t>
      </w:r>
    </w:p>
    <w:p w14:paraId="15142464" w14:textId="0377D7BD" w:rsidR="00F27C49" w:rsidRPr="00F27C49" w:rsidRDefault="00F27C49" w:rsidP="00F27C49">
      <w:pPr>
        <w:widowControl/>
        <w:spacing w:after="420"/>
        <w:rPr>
          <w:rFonts w:ascii="Times New Roman" w:eastAsia="ＭＳ 明朝" w:hAnsi="Times New Roman" w:cs="Times New Roman"/>
          <w:b/>
          <w:i/>
          <w:color w:val="222222"/>
          <w:kern w:val="0"/>
        </w:rPr>
      </w:pPr>
      <w:r>
        <w:rPr>
          <w:rFonts w:ascii="Times New Roman" w:hAnsi="Times New Roman"/>
          <w:b/>
          <w:i/>
        </w:rPr>
        <w:t>Fig. S5</w:t>
      </w:r>
      <w:r w:rsidRPr="006815F9">
        <w:t xml:space="preserve"> </w:t>
      </w:r>
      <w:r w:rsidRPr="0086194E">
        <w:rPr>
          <w:rFonts w:ascii="Times New Roman" w:hAnsi="Times New Roman" w:cs="Times New Roman"/>
          <w:b/>
          <w:i/>
        </w:rPr>
        <w:t xml:space="preserve">Measurement of mice weight during </w:t>
      </w:r>
      <w:r>
        <w:rPr>
          <w:rFonts w:ascii="Times New Roman" w:hAnsi="Times New Roman" w:cs="Times New Roman"/>
          <w:b/>
          <w:i/>
        </w:rPr>
        <w:t>a</w:t>
      </w:r>
      <w:r w:rsidRPr="0086194E">
        <w:rPr>
          <w:rFonts w:ascii="Times New Roman" w:hAnsi="Times New Roman" w:cs="Times New Roman"/>
          <w:b/>
          <w:i/>
        </w:rPr>
        <w:t xml:space="preserve"> treatment </w:t>
      </w:r>
      <w:r>
        <w:rPr>
          <w:rFonts w:ascii="Times New Roman" w:hAnsi="Times New Roman" w:cs="Times New Roman"/>
          <w:b/>
          <w:i/>
        </w:rPr>
        <w:t xml:space="preserve">period with clindamycin and temozolomide </w:t>
      </w:r>
    </w:p>
    <w:p w14:paraId="09F19CAC" w14:textId="77777777" w:rsidR="00F27C49" w:rsidRDefault="00F27C49" w:rsidP="00F27C49">
      <w:pPr>
        <w:widowControl/>
        <w:spacing w:after="420"/>
        <w:rPr>
          <w:rFonts w:ascii="Times New Roman" w:eastAsia="ＭＳ 明朝" w:hAnsi="Times New Roman" w:cs="Times New Roman"/>
          <w:b/>
          <w:i/>
          <w:color w:val="222222"/>
          <w:kern w:val="0"/>
        </w:rPr>
      </w:pPr>
    </w:p>
    <w:p w14:paraId="64D140D3" w14:textId="77777777" w:rsidR="00F27C49" w:rsidRDefault="00F27C49" w:rsidP="00F27C49">
      <w:pPr>
        <w:rPr>
          <w:rFonts w:ascii="Times New Roman" w:hAnsi="Times New Roman"/>
          <w:b/>
          <w:i/>
        </w:rPr>
      </w:pPr>
    </w:p>
    <w:p w14:paraId="1EFC59DE" w14:textId="77777777" w:rsidR="00F27C49" w:rsidRPr="00734B1B" w:rsidRDefault="00F27C49" w:rsidP="00F27C49">
      <w:pPr>
        <w:rPr>
          <w:rFonts w:ascii="Times New Roman" w:hAnsi="Times New Roman" w:cs="Times New Roman"/>
          <w:b/>
          <w:i/>
        </w:rPr>
      </w:pPr>
    </w:p>
    <w:p w14:paraId="46E3EA47" w14:textId="77777777" w:rsidR="00F27C49" w:rsidRDefault="00F27C49" w:rsidP="00C93D3D">
      <w:pPr>
        <w:rPr>
          <w:rFonts w:ascii="Times New Roman" w:hAnsi="Times New Roman" w:cs="Times New Roman"/>
          <w:i/>
          <w:sz w:val="22"/>
          <w:szCs w:val="22"/>
        </w:rPr>
      </w:pPr>
    </w:p>
    <w:p w14:paraId="72DBF0EA" w14:textId="77777777" w:rsidR="00F27C49" w:rsidRDefault="00F27C49" w:rsidP="00C93D3D">
      <w:pPr>
        <w:rPr>
          <w:rFonts w:ascii="Times New Roman" w:hAnsi="Times New Roman" w:cs="Times New Roman"/>
          <w:i/>
          <w:sz w:val="22"/>
          <w:szCs w:val="22"/>
        </w:rPr>
      </w:pPr>
    </w:p>
    <w:p w14:paraId="7AB6481A" w14:textId="77777777" w:rsidR="00F27C49" w:rsidRDefault="00F27C49" w:rsidP="00C93D3D">
      <w:pPr>
        <w:rPr>
          <w:rFonts w:ascii="Times New Roman" w:hAnsi="Times New Roman" w:cs="Times New Roman"/>
          <w:i/>
          <w:sz w:val="22"/>
          <w:szCs w:val="22"/>
        </w:rPr>
      </w:pPr>
    </w:p>
    <w:p w14:paraId="13AD8C29" w14:textId="77777777" w:rsidR="00F27C49" w:rsidRDefault="00F27C49" w:rsidP="00C93D3D">
      <w:pPr>
        <w:rPr>
          <w:rFonts w:ascii="Times New Roman" w:hAnsi="Times New Roman" w:cs="Times New Roman"/>
          <w:i/>
          <w:sz w:val="22"/>
          <w:szCs w:val="22"/>
        </w:rPr>
      </w:pPr>
    </w:p>
    <w:p w14:paraId="03E6CE13" w14:textId="77777777" w:rsidR="00F27C49" w:rsidRPr="00C93D3D" w:rsidRDefault="00F27C49" w:rsidP="00C93D3D">
      <w:pPr>
        <w:rPr>
          <w:rFonts w:ascii="Times New Roman" w:hAnsi="Times New Roman" w:cs="Times New Roman"/>
          <w:i/>
          <w:sz w:val="22"/>
          <w:szCs w:val="22"/>
        </w:rPr>
      </w:pPr>
    </w:p>
    <w:p w14:paraId="16F0F07B" w14:textId="25A4B374" w:rsidR="00C93D3D" w:rsidRDefault="00EF2770" w:rsidP="00CB4452">
      <w:pPr>
        <w:rPr>
          <w:rFonts w:ascii="Times New Roman" w:hAnsi="Times New Roman" w:cs="Times New Roman"/>
          <w:b/>
          <w:i/>
        </w:rPr>
      </w:pPr>
      <w:r w:rsidRPr="005F492F">
        <w:rPr>
          <w:rFonts w:ascii="Times New Roman" w:hAnsi="Times New Roman"/>
          <w:noProof/>
        </w:rPr>
        <w:drawing>
          <wp:inline distT="0" distB="0" distL="0" distR="0" wp14:anchorId="3A852ED3" wp14:editId="22622BA5">
            <wp:extent cx="3619500" cy="2692400"/>
            <wp:effectExtent l="0" t="0" r="12700" b="0"/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9BFE1" w14:textId="6BF1CA25" w:rsidR="00CB4452" w:rsidRPr="00734B1B" w:rsidRDefault="00CB4452" w:rsidP="00CB4452">
      <w:pPr>
        <w:rPr>
          <w:rFonts w:ascii="Times New Roman" w:hAnsi="Times New Roman" w:cs="Times New Roman"/>
          <w:b/>
          <w:i/>
        </w:rPr>
      </w:pPr>
      <w:r w:rsidRPr="00734B1B">
        <w:rPr>
          <w:rFonts w:ascii="Times New Roman" w:hAnsi="Times New Roman" w:cs="Times New Roman"/>
          <w:b/>
          <w:i/>
        </w:rPr>
        <w:t xml:space="preserve">Fig. S1: </w:t>
      </w:r>
      <w:r w:rsidR="00734B1B">
        <w:rPr>
          <w:rFonts w:ascii="Times New Roman" w:hAnsi="Times New Roman" w:cs="Times New Roman"/>
          <w:b/>
          <w:i/>
        </w:rPr>
        <w:t xml:space="preserve">Effect of approved macrolide </w:t>
      </w:r>
      <w:proofErr w:type="spellStart"/>
      <w:r w:rsidR="00734B1B">
        <w:rPr>
          <w:rFonts w:ascii="Times New Roman" w:hAnsi="Times New Roman" w:cs="Times New Roman"/>
          <w:b/>
          <w:i/>
        </w:rPr>
        <w:t>antibiotis</w:t>
      </w:r>
      <w:proofErr w:type="spellEnd"/>
      <w:r w:rsidR="00734B1B">
        <w:rPr>
          <w:rFonts w:ascii="Times New Roman" w:hAnsi="Times New Roman" w:cs="Times New Roman"/>
          <w:b/>
          <w:i/>
        </w:rPr>
        <w:t xml:space="preserve"> on </w:t>
      </w:r>
      <w:r w:rsidR="00B85646">
        <w:rPr>
          <w:rFonts w:ascii="Times New Roman" w:hAnsi="Times New Roman" w:cs="Times New Roman"/>
          <w:b/>
          <w:i/>
        </w:rPr>
        <w:t>cell proliferation</w:t>
      </w:r>
      <w:r w:rsidR="00AE2F9A">
        <w:rPr>
          <w:rFonts w:ascii="Times New Roman" w:hAnsi="Times New Roman" w:cs="Times New Roman"/>
          <w:b/>
          <w:i/>
        </w:rPr>
        <w:t xml:space="preserve"> of U251 and </w:t>
      </w:r>
      <w:r w:rsidR="00AE2F9A">
        <w:rPr>
          <w:rFonts w:ascii="Times New Roman" w:hAnsi="Times New Roman" w:cs="Times New Roman"/>
          <w:b/>
          <w:i/>
        </w:rPr>
        <w:lastRenderedPageBreak/>
        <w:t xml:space="preserve">T98G </w:t>
      </w:r>
      <w:r w:rsidR="00F27C49">
        <w:rPr>
          <w:rFonts w:ascii="Times New Roman" w:hAnsi="Times New Roman" w:cs="Times New Roman"/>
          <w:b/>
          <w:i/>
        </w:rPr>
        <w:t>cells</w:t>
      </w:r>
    </w:p>
    <w:p w14:paraId="5061F256" w14:textId="62B8F037" w:rsidR="005F492F" w:rsidRDefault="00AE2F9A" w:rsidP="00CB4452">
      <w:pPr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The cytotoxic effect of approved macrolide antibiotics </w:t>
      </w:r>
      <w:r w:rsidR="00516BC3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a</w:t>
      </w:r>
      <w:r w:rsidR="000D644A">
        <w:rPr>
          <w:rFonts w:ascii="Times New Roman" w:hAnsi="Times New Roman" w:cs="Times New Roman"/>
        </w:rPr>
        <w:t xml:space="preserve">s measured by WST-1 </w:t>
      </w:r>
      <w:r w:rsidR="00CA7A58">
        <w:rPr>
          <w:rFonts w:ascii="Times New Roman" w:hAnsi="Times New Roman" w:cs="Times New Roman"/>
        </w:rPr>
        <w:t xml:space="preserve">cell proliferation </w:t>
      </w:r>
      <w:r w:rsidR="000D644A">
        <w:rPr>
          <w:rFonts w:ascii="Times New Roman" w:hAnsi="Times New Roman" w:cs="Times New Roman"/>
        </w:rPr>
        <w:t>assay</w:t>
      </w:r>
      <w:r>
        <w:rPr>
          <w:rFonts w:ascii="Times New Roman" w:hAnsi="Times New Roman" w:cs="Times New Roman"/>
        </w:rPr>
        <w:t>. Cells were treated with</w:t>
      </w:r>
      <w:r w:rsidR="008B4A99" w:rsidRPr="008B4A99">
        <w:rPr>
          <w:rFonts w:ascii="Times New Roman" w:hAnsi="Times New Roman" w:cs="Times New Roman"/>
        </w:rPr>
        <w:t xml:space="preserve"> four approved antibiotics</w:t>
      </w:r>
      <w:r>
        <w:rPr>
          <w:rFonts w:ascii="Times New Roman" w:hAnsi="Times New Roman" w:cs="Times New Roman"/>
        </w:rPr>
        <w:t>,</w:t>
      </w:r>
      <w:r w:rsidR="008B4A99" w:rsidRPr="008B4A99">
        <w:rPr>
          <w:rFonts w:ascii="Times New Roman" w:hAnsi="Times New Roman" w:cs="Times New Roman"/>
        </w:rPr>
        <w:t xml:space="preserve"> azithromycin</w:t>
      </w:r>
      <w:r w:rsidR="009171CB">
        <w:rPr>
          <w:rFonts w:ascii="Times New Roman" w:hAnsi="Times New Roman" w:cs="Times New Roman"/>
        </w:rPr>
        <w:t xml:space="preserve"> (AZM)</w:t>
      </w:r>
      <w:r w:rsidR="008B4A99" w:rsidRPr="008B4A99">
        <w:rPr>
          <w:rFonts w:ascii="Times New Roman" w:hAnsi="Times New Roman" w:cs="Times New Roman"/>
        </w:rPr>
        <w:t>, clarithromycin</w:t>
      </w:r>
      <w:r w:rsidR="009171CB">
        <w:rPr>
          <w:rFonts w:ascii="Times New Roman" w:hAnsi="Times New Roman" w:cs="Times New Roman"/>
        </w:rPr>
        <w:t xml:space="preserve"> (CAM)</w:t>
      </w:r>
      <w:r w:rsidR="008B4A99" w:rsidRPr="008B4A99">
        <w:rPr>
          <w:rFonts w:ascii="Times New Roman" w:hAnsi="Times New Roman" w:cs="Times New Roman"/>
        </w:rPr>
        <w:t>, clindamy</w:t>
      </w:r>
      <w:r w:rsidR="008B4A99">
        <w:rPr>
          <w:rFonts w:ascii="Times New Roman" w:hAnsi="Times New Roman" w:cs="Times New Roman"/>
        </w:rPr>
        <w:t>cin</w:t>
      </w:r>
      <w:r w:rsidR="009171CB">
        <w:rPr>
          <w:rFonts w:ascii="Times New Roman" w:hAnsi="Times New Roman" w:cs="Times New Roman"/>
        </w:rPr>
        <w:t xml:space="preserve"> (CLD)</w:t>
      </w:r>
      <w:r w:rsidR="001563D6">
        <w:rPr>
          <w:rFonts w:ascii="Times New Roman" w:hAnsi="Times New Roman" w:cs="Times New Roman"/>
        </w:rPr>
        <w:t>,</w:t>
      </w:r>
      <w:r w:rsidR="008B4A99">
        <w:rPr>
          <w:rFonts w:ascii="Times New Roman" w:hAnsi="Times New Roman" w:cs="Times New Roman"/>
        </w:rPr>
        <w:t xml:space="preserve"> and erythromycin</w:t>
      </w:r>
      <w:r w:rsidR="009171CB">
        <w:rPr>
          <w:rFonts w:ascii="Times New Roman" w:hAnsi="Times New Roman" w:cs="Times New Roman"/>
        </w:rPr>
        <w:t xml:space="preserve"> (EM)</w:t>
      </w:r>
      <w:r w:rsidR="008B4A99">
        <w:rPr>
          <w:rFonts w:ascii="Times New Roman" w:hAnsi="Times New Roman" w:cs="Times New Roman"/>
        </w:rPr>
        <w:t xml:space="preserve"> (each 100 </w:t>
      </w:r>
      <w:r w:rsidR="008B4A99" w:rsidRPr="008B4A99">
        <w:rPr>
          <w:rFonts w:ascii="Times New Roman" w:hAnsi="Times New Roman" w:cs="Times New Roman"/>
        </w:rPr>
        <w:t>μg/mL)</w:t>
      </w:r>
      <w:r>
        <w:rPr>
          <w:rFonts w:ascii="Times New Roman" w:hAnsi="Times New Roman" w:cs="Times New Roman"/>
        </w:rPr>
        <w:t xml:space="preserve"> for 72 h and subjected to the</w:t>
      </w:r>
      <w:r w:rsidRPr="00AE2F9A">
        <w:rPr>
          <w:rFonts w:ascii="Times New Roman" w:hAnsi="Times New Roman" w:cs="Times New Roman"/>
        </w:rPr>
        <w:t xml:space="preserve"> </w:t>
      </w:r>
      <w:r w:rsidR="00CA7A58">
        <w:rPr>
          <w:rFonts w:ascii="Times New Roman" w:hAnsi="Times New Roman" w:cs="Times New Roman"/>
        </w:rPr>
        <w:t xml:space="preserve">WST-1 </w:t>
      </w:r>
      <w:r>
        <w:rPr>
          <w:rFonts w:ascii="Times New Roman" w:hAnsi="Times New Roman" w:cs="Times New Roman"/>
        </w:rPr>
        <w:t>assay</w:t>
      </w:r>
      <w:r w:rsidR="008B4A99" w:rsidRPr="008B4A99">
        <w:rPr>
          <w:rFonts w:ascii="Times New Roman" w:hAnsi="Times New Roman" w:cs="Times New Roman"/>
        </w:rPr>
        <w:t>.</w:t>
      </w:r>
      <w:r w:rsidR="008B4A99">
        <w:rPr>
          <w:rFonts w:ascii="Times New Roman" w:hAnsi="Times New Roman" w:cs="Times New Roman"/>
        </w:rPr>
        <w:t xml:space="preserve"> </w:t>
      </w:r>
      <w:r w:rsidR="000D644A">
        <w:rPr>
          <w:rFonts w:ascii="Times New Roman" w:hAnsi="Times New Roman"/>
        </w:rPr>
        <w:t xml:space="preserve">The viability of untreated cells was considered 100%. </w:t>
      </w:r>
      <w:r w:rsidR="0040006F">
        <w:rPr>
          <w:rFonts w:ascii="Times New Roman" w:hAnsi="Times New Roman" w:cs="Times New Roman"/>
        </w:rPr>
        <w:t>Data</w:t>
      </w:r>
      <w:r>
        <w:rPr>
          <w:rFonts w:ascii="Times New Roman" w:hAnsi="Times New Roman" w:cs="Times New Roman"/>
        </w:rPr>
        <w:t xml:space="preserve"> </w:t>
      </w:r>
      <w:r w:rsidR="0040006F">
        <w:rPr>
          <w:rFonts w:ascii="Times New Roman" w:hAnsi="Times New Roman" w:cs="Times New Roman"/>
        </w:rPr>
        <w:t>reveals % ratio to the final number of control cultures as mean</w:t>
      </w:r>
      <w:r w:rsidR="00D27FE5">
        <w:rPr>
          <w:rFonts w:ascii="Times New Roman" w:hAnsi="Times New Roman" w:cs="Times New Roman"/>
        </w:rPr>
        <w:t>s</w:t>
      </w:r>
      <w:r w:rsidR="0040006F" w:rsidRPr="0040006F">
        <w:rPr>
          <w:rFonts w:ascii="Times New Roman" w:hAnsi="Times New Roman" w:cs="Times New Roman"/>
        </w:rPr>
        <w:t xml:space="preserve"> ± SE</w:t>
      </w:r>
      <w:r w:rsidR="0040006F">
        <w:rPr>
          <w:rFonts w:ascii="Times New Roman" w:hAnsi="Times New Roman" w:cs="Times New Roman"/>
        </w:rPr>
        <w:t>.</w:t>
      </w:r>
    </w:p>
    <w:p w14:paraId="50819A3D" w14:textId="77777777" w:rsidR="004620DD" w:rsidRDefault="004620DD" w:rsidP="00CB4452">
      <w:pPr>
        <w:rPr>
          <w:rFonts w:ascii="Times New Roman" w:hAnsi="Times New Roman"/>
          <w:b/>
          <w:i/>
        </w:rPr>
      </w:pPr>
    </w:p>
    <w:p w14:paraId="4C585916" w14:textId="77777777" w:rsidR="00D0384A" w:rsidRDefault="00D0384A" w:rsidP="00CB4452">
      <w:pPr>
        <w:rPr>
          <w:rFonts w:ascii="Times New Roman" w:hAnsi="Times New Roman"/>
          <w:b/>
          <w:i/>
        </w:rPr>
      </w:pPr>
    </w:p>
    <w:p w14:paraId="7A486EB7" w14:textId="77777777" w:rsidR="00D0384A" w:rsidRDefault="00D0384A" w:rsidP="00CB4452">
      <w:pPr>
        <w:rPr>
          <w:rFonts w:ascii="Times New Roman" w:hAnsi="Times New Roman"/>
          <w:b/>
          <w:i/>
        </w:rPr>
      </w:pPr>
    </w:p>
    <w:p w14:paraId="47CC49BB" w14:textId="77777777" w:rsidR="00D0384A" w:rsidRDefault="00D0384A" w:rsidP="00CB4452">
      <w:pPr>
        <w:rPr>
          <w:rFonts w:ascii="Times New Roman" w:hAnsi="Times New Roman"/>
          <w:b/>
          <w:i/>
        </w:rPr>
      </w:pPr>
    </w:p>
    <w:p w14:paraId="03357077" w14:textId="77777777" w:rsidR="00D0384A" w:rsidRDefault="00D0384A" w:rsidP="00CB4452">
      <w:pPr>
        <w:rPr>
          <w:rFonts w:ascii="Times New Roman" w:hAnsi="Times New Roman"/>
          <w:b/>
          <w:i/>
        </w:rPr>
      </w:pPr>
    </w:p>
    <w:p w14:paraId="34283D6E" w14:textId="77777777" w:rsidR="00D0384A" w:rsidRDefault="00D0384A" w:rsidP="00CB4452">
      <w:pPr>
        <w:rPr>
          <w:rFonts w:ascii="Times New Roman" w:hAnsi="Times New Roman"/>
          <w:b/>
          <w:i/>
        </w:rPr>
      </w:pPr>
    </w:p>
    <w:p w14:paraId="06C96149" w14:textId="77777777" w:rsidR="00D0384A" w:rsidRDefault="00D0384A" w:rsidP="00CB4452">
      <w:pPr>
        <w:rPr>
          <w:rFonts w:ascii="Times New Roman" w:hAnsi="Times New Roman"/>
          <w:b/>
          <w:i/>
        </w:rPr>
      </w:pPr>
    </w:p>
    <w:p w14:paraId="76A5DA19" w14:textId="77777777" w:rsidR="00D0384A" w:rsidRDefault="00D0384A" w:rsidP="00CB4452">
      <w:pPr>
        <w:rPr>
          <w:rFonts w:ascii="Times New Roman" w:hAnsi="Times New Roman"/>
          <w:b/>
          <w:i/>
        </w:rPr>
      </w:pPr>
    </w:p>
    <w:p w14:paraId="53ACF435" w14:textId="77777777" w:rsidR="00D0384A" w:rsidRDefault="00D0384A" w:rsidP="00CB4452">
      <w:pPr>
        <w:rPr>
          <w:rFonts w:ascii="Times New Roman" w:hAnsi="Times New Roman"/>
          <w:b/>
          <w:i/>
        </w:rPr>
      </w:pPr>
    </w:p>
    <w:p w14:paraId="2D216A4D" w14:textId="77777777" w:rsidR="00D0384A" w:rsidRDefault="00D0384A" w:rsidP="00CB4452">
      <w:pPr>
        <w:rPr>
          <w:rFonts w:ascii="Times New Roman" w:hAnsi="Times New Roman"/>
          <w:b/>
          <w:i/>
        </w:rPr>
      </w:pPr>
    </w:p>
    <w:p w14:paraId="75F7C5AA" w14:textId="77777777" w:rsidR="00D0384A" w:rsidRDefault="00D0384A" w:rsidP="00CB4452">
      <w:pPr>
        <w:rPr>
          <w:rFonts w:ascii="Times New Roman" w:hAnsi="Times New Roman"/>
          <w:b/>
          <w:i/>
        </w:rPr>
      </w:pPr>
    </w:p>
    <w:p w14:paraId="3D6705B7" w14:textId="77777777" w:rsidR="00D0384A" w:rsidRDefault="00D0384A" w:rsidP="00CB4452">
      <w:pPr>
        <w:rPr>
          <w:rFonts w:ascii="Times New Roman" w:hAnsi="Times New Roman"/>
          <w:b/>
          <w:i/>
        </w:rPr>
      </w:pPr>
    </w:p>
    <w:p w14:paraId="03186E74" w14:textId="77777777" w:rsidR="00F27C49" w:rsidRDefault="00F27C49" w:rsidP="00CB4452">
      <w:pPr>
        <w:rPr>
          <w:rFonts w:ascii="Times New Roman" w:hAnsi="Times New Roman"/>
          <w:b/>
          <w:sz w:val="32"/>
          <w:szCs w:val="32"/>
        </w:rPr>
      </w:pPr>
    </w:p>
    <w:p w14:paraId="2658342E" w14:textId="20D68C00" w:rsidR="002457DB" w:rsidRPr="000D644A" w:rsidRDefault="002457DB" w:rsidP="00CB4452">
      <w:pPr>
        <w:rPr>
          <w:rFonts w:ascii="Times New Roman" w:hAnsi="Times New Roman"/>
          <w:b/>
          <w:sz w:val="32"/>
          <w:szCs w:val="32"/>
        </w:rPr>
      </w:pPr>
      <w:r w:rsidRPr="000D644A">
        <w:rPr>
          <w:rFonts w:ascii="Times New Roman" w:hAnsi="Times New Roman"/>
          <w:b/>
          <w:sz w:val="32"/>
          <w:szCs w:val="32"/>
        </w:rPr>
        <w:t>A</w:t>
      </w:r>
    </w:p>
    <w:p w14:paraId="420A553B" w14:textId="34531A2B" w:rsidR="0059335F" w:rsidRPr="00D0384A" w:rsidRDefault="00133C9B" w:rsidP="00CB4452">
      <w:pPr>
        <w:rPr>
          <w:rFonts w:ascii="Times New Roman" w:hAnsi="Times New Roman"/>
          <w:b/>
          <w:sz w:val="32"/>
          <w:szCs w:val="32"/>
        </w:rPr>
      </w:pPr>
      <w:r w:rsidRPr="00133C9B">
        <w:rPr>
          <w:rFonts w:ascii="Times New Roman" w:hAnsi="Times New Roman"/>
          <w:noProof/>
        </w:rPr>
        <w:drawing>
          <wp:inline distT="0" distB="0" distL="0" distR="0" wp14:anchorId="7C4830E6" wp14:editId="6FA4F776">
            <wp:extent cx="5396230" cy="1854954"/>
            <wp:effectExtent l="0" t="0" r="0" b="0"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85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44A" w:rsidRPr="000D644A">
        <w:rPr>
          <w:rFonts w:ascii="Times New Roman" w:hAnsi="Times New Roman"/>
          <w:b/>
          <w:sz w:val="32"/>
          <w:szCs w:val="32"/>
        </w:rPr>
        <w:t>B</w:t>
      </w:r>
    </w:p>
    <w:p w14:paraId="269271E6" w14:textId="77777777" w:rsidR="00F27C49" w:rsidRDefault="000D644A" w:rsidP="00F27C49">
      <w:pPr>
        <w:widowControl/>
        <w:spacing w:after="420"/>
        <w:rPr>
          <w:rFonts w:ascii="Times New Roman" w:hAnsi="Times New Roman"/>
          <w:b/>
          <w:i/>
        </w:rPr>
      </w:pPr>
      <w:r w:rsidRPr="00133C9B">
        <w:rPr>
          <w:rFonts w:ascii="Times New Roman" w:hAnsi="Times New Roman"/>
          <w:b/>
          <w:i/>
          <w:noProof/>
        </w:rPr>
        <w:lastRenderedPageBreak/>
        <w:drawing>
          <wp:inline distT="0" distB="0" distL="0" distR="0" wp14:anchorId="743EDB06" wp14:editId="67D6B71C">
            <wp:extent cx="2704338" cy="2080260"/>
            <wp:effectExtent l="0" t="0" r="0" b="2540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4338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9E8E" w14:textId="5B285853" w:rsidR="00EF2770" w:rsidRDefault="00EF2770" w:rsidP="00F27C49">
      <w:pPr>
        <w:widowControl/>
        <w:spacing w:after="420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Fig. S2</w:t>
      </w:r>
      <w:r w:rsidRPr="002F43B9">
        <w:t xml:space="preserve"> </w:t>
      </w:r>
      <w:r>
        <w:rPr>
          <w:rFonts w:ascii="Times New Roman" w:hAnsi="Times New Roman"/>
          <w:b/>
          <w:i/>
        </w:rPr>
        <w:t>Effect of clindamycin on cell cycle progression in T98G cells</w:t>
      </w:r>
    </w:p>
    <w:p w14:paraId="3654858D" w14:textId="12564DC4" w:rsidR="00EF2770" w:rsidRDefault="00EF2770" w:rsidP="00EF2770">
      <w:pPr>
        <w:rPr>
          <w:rFonts w:ascii="Times New Roman" w:hAnsi="Times New Roman"/>
        </w:rPr>
      </w:pPr>
      <w:r>
        <w:rPr>
          <w:rFonts w:ascii="Times New Roman" w:hAnsi="Times New Roman"/>
        </w:rPr>
        <w:t>Cell cycle analysis after treatment with CLD in T98G</w:t>
      </w:r>
      <w:r w:rsidR="00D0384A">
        <w:rPr>
          <w:rFonts w:ascii="Times New Roman" w:hAnsi="Times New Roman"/>
        </w:rPr>
        <w:t xml:space="preserve"> cells</w:t>
      </w:r>
      <w:r>
        <w:rPr>
          <w:rFonts w:ascii="Times New Roman" w:hAnsi="Times New Roman"/>
        </w:rPr>
        <w:t xml:space="preserve">. Cells were treated with CLD (440 </w:t>
      </w:r>
      <w:proofErr w:type="spellStart"/>
      <w:r w:rsidRPr="004620DD">
        <w:rPr>
          <w:rFonts w:ascii="Times New Roman" w:hAnsi="Times New Roman" w:cs="Times New Roman"/>
        </w:rPr>
        <w:t>μ</w:t>
      </w:r>
      <w:r>
        <w:rPr>
          <w:rFonts w:ascii="Times New Roman" w:hAnsi="Times New Roman"/>
        </w:rPr>
        <w:t>M</w:t>
      </w:r>
      <w:proofErr w:type="spellEnd"/>
      <w:r>
        <w:rPr>
          <w:rFonts w:ascii="Times New Roman" w:hAnsi="Times New Roman"/>
        </w:rPr>
        <w:t>) for 24 h and subjected to cell cycle analysis. Cells were classified three phases (A). The graph represent % cells in G0/</w:t>
      </w:r>
      <w:r w:rsidR="00D27FE5">
        <w:rPr>
          <w:rFonts w:ascii="Times New Roman" w:hAnsi="Times New Roman"/>
        </w:rPr>
        <w:t>G1, S, and G2/M phase (B). Data are presented</w:t>
      </w:r>
      <w:r>
        <w:rPr>
          <w:rFonts w:ascii="Times New Roman" w:hAnsi="Times New Roman"/>
        </w:rPr>
        <w:t xml:space="preserve"> as mean</w:t>
      </w:r>
      <w:r w:rsidR="00D27FE5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±</w:t>
      </w:r>
      <w:r w:rsidR="00D27FE5">
        <w:rPr>
          <w:rFonts w:ascii="Times New Roman" w:hAnsi="Times New Roman"/>
        </w:rPr>
        <w:t xml:space="preserve"> SE of</w:t>
      </w:r>
      <w:r>
        <w:rPr>
          <w:rFonts w:ascii="Times New Roman" w:hAnsi="Times New Roman"/>
        </w:rPr>
        <w:t xml:space="preserve"> representative four independent experiments. (</w:t>
      </w:r>
      <w:r w:rsidRPr="008C7818"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  <w:vertAlign w:val="superscript"/>
        </w:rPr>
        <w:t xml:space="preserve"> </w:t>
      </w:r>
      <w:r w:rsidRPr="008C7818"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 xml:space="preserve"> &lt; 0.05, and </w:t>
      </w:r>
      <w:r>
        <w:rPr>
          <w:rFonts w:ascii="Times New Roman" w:hAnsi="Times New Roman"/>
          <w:vertAlign w:val="superscript"/>
        </w:rPr>
        <w:t xml:space="preserve">** </w:t>
      </w:r>
      <w:r w:rsidRPr="008C7818">
        <w:rPr>
          <w:rFonts w:ascii="Times New Roman" w:hAnsi="Times New Roman"/>
          <w:i/>
        </w:rPr>
        <w:t>P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>&lt; 0.01 vs. control:</w:t>
      </w:r>
      <w:r w:rsidRPr="002B4427">
        <w:rPr>
          <w:rFonts w:ascii="Times New Roman" w:hAnsi="Times New Roman"/>
          <w:i/>
        </w:rPr>
        <w:t xml:space="preserve"> t</w:t>
      </w:r>
      <w:r>
        <w:rPr>
          <w:rFonts w:ascii="Times New Roman" w:hAnsi="Times New Roman"/>
        </w:rPr>
        <w:t>-test)</w:t>
      </w:r>
    </w:p>
    <w:p w14:paraId="524A7707" w14:textId="77777777" w:rsidR="00EF2770" w:rsidRDefault="00EF2770" w:rsidP="00EF2770">
      <w:pPr>
        <w:rPr>
          <w:rFonts w:ascii="Times New Roman" w:hAnsi="Times New Roman"/>
        </w:rPr>
      </w:pPr>
    </w:p>
    <w:p w14:paraId="209FC07D" w14:textId="77777777" w:rsidR="00D0384A" w:rsidRDefault="00D0384A" w:rsidP="00EF2770">
      <w:pPr>
        <w:rPr>
          <w:rFonts w:ascii="Times New Roman" w:hAnsi="Times New Roman"/>
        </w:rPr>
      </w:pPr>
    </w:p>
    <w:p w14:paraId="2BA846CA" w14:textId="77777777" w:rsidR="00D0384A" w:rsidRDefault="00D0384A" w:rsidP="00EF2770">
      <w:pPr>
        <w:rPr>
          <w:rFonts w:ascii="Times New Roman" w:hAnsi="Times New Roman"/>
        </w:rPr>
      </w:pPr>
    </w:p>
    <w:p w14:paraId="71B082E1" w14:textId="77777777" w:rsidR="00D0384A" w:rsidRDefault="00D0384A" w:rsidP="00EF2770">
      <w:pPr>
        <w:rPr>
          <w:rFonts w:ascii="Times New Roman" w:hAnsi="Times New Roman"/>
        </w:rPr>
      </w:pPr>
    </w:p>
    <w:p w14:paraId="1B99E73A" w14:textId="77777777" w:rsidR="00D0384A" w:rsidRDefault="00D0384A" w:rsidP="00EF2770">
      <w:pPr>
        <w:rPr>
          <w:rFonts w:ascii="Times New Roman" w:hAnsi="Times New Roman"/>
        </w:rPr>
      </w:pPr>
    </w:p>
    <w:p w14:paraId="72F0AC5A" w14:textId="642AD840" w:rsidR="00EF2770" w:rsidRDefault="00EF2770" w:rsidP="009E40A1">
      <w:pPr>
        <w:rPr>
          <w:rFonts w:ascii="Times New Roman" w:hAnsi="Times New Roman"/>
          <w:b/>
          <w:i/>
        </w:rPr>
      </w:pPr>
      <w:r w:rsidRPr="007742B7">
        <w:rPr>
          <w:rFonts w:ascii="Times New Roman" w:hAnsi="Times New Roman"/>
          <w:b/>
          <w:i/>
          <w:noProof/>
        </w:rPr>
        <w:drawing>
          <wp:inline distT="0" distB="0" distL="0" distR="0" wp14:anchorId="5AB70E07" wp14:editId="3BA20945">
            <wp:extent cx="4648200" cy="2717800"/>
            <wp:effectExtent l="0" t="0" r="0" b="0"/>
            <wp:docPr id="1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57F9B" w14:textId="18CC5BF6" w:rsidR="009E40A1" w:rsidRDefault="009E40A1" w:rsidP="009E40A1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>Fig. S3 Dose response</w:t>
      </w:r>
      <w:r w:rsidRPr="002E7938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of temozolomide on cell proliferation in</w:t>
      </w:r>
      <w:r w:rsidRPr="002E7938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glioblastoma</w:t>
      </w:r>
      <w:r w:rsidRPr="002E7938">
        <w:rPr>
          <w:rFonts w:ascii="Times New Roman" w:hAnsi="Times New Roman"/>
          <w:b/>
          <w:i/>
        </w:rPr>
        <w:t xml:space="preserve"> cell</w:t>
      </w:r>
      <w:r>
        <w:rPr>
          <w:rFonts w:ascii="Times New Roman" w:hAnsi="Times New Roman"/>
          <w:b/>
          <w:i/>
        </w:rPr>
        <w:t xml:space="preserve"> lines </w:t>
      </w:r>
      <w:r w:rsidRPr="002E7938">
        <w:rPr>
          <w:rFonts w:ascii="Times New Roman" w:hAnsi="Times New Roman"/>
          <w:b/>
          <w:i/>
        </w:rPr>
        <w:t xml:space="preserve"> </w:t>
      </w:r>
    </w:p>
    <w:p w14:paraId="40FD24B1" w14:textId="13F20AA2" w:rsidR="009E40A1" w:rsidRPr="00D0384A" w:rsidRDefault="009E40A1" w:rsidP="00D0384A">
      <w:pPr>
        <w:rPr>
          <w:rFonts w:ascii="Times New Roman" w:hAnsi="Times New Roman"/>
        </w:rPr>
      </w:pPr>
      <w:r>
        <w:rPr>
          <w:rFonts w:ascii="Times New Roman" w:hAnsi="Times New Roman"/>
        </w:rPr>
        <w:t>The cytotoxic effect of temozolomide (TMZ) was measured by</w:t>
      </w:r>
      <w:r w:rsidRPr="00B52D8B">
        <w:rPr>
          <w:rFonts w:ascii="Times New Roman" w:hAnsi="Times New Roman"/>
        </w:rPr>
        <w:t xml:space="preserve"> WST</w:t>
      </w:r>
      <w:r>
        <w:rPr>
          <w:rFonts w:ascii="Times New Roman" w:hAnsi="Times New Roman"/>
        </w:rPr>
        <w:t>-1</w:t>
      </w:r>
      <w:r w:rsidRPr="00B52D8B">
        <w:rPr>
          <w:rFonts w:ascii="Times New Roman" w:hAnsi="Times New Roman"/>
        </w:rPr>
        <w:t xml:space="preserve"> a</w:t>
      </w:r>
      <w:r>
        <w:rPr>
          <w:rFonts w:ascii="Times New Roman" w:hAnsi="Times New Roman"/>
        </w:rPr>
        <w:t xml:space="preserve">ssay. Cells were treated with TMZ (0, 62.5, 125, 250, and 500 </w:t>
      </w:r>
      <w:proofErr w:type="spellStart"/>
      <w:r w:rsidRPr="004620DD">
        <w:rPr>
          <w:rFonts w:ascii="Times New Roman" w:hAnsi="Times New Roman" w:cs="Times New Roman"/>
        </w:rPr>
        <w:t>μ</w:t>
      </w:r>
      <w:r>
        <w:rPr>
          <w:rFonts w:ascii="Times New Roman" w:hAnsi="Times New Roman"/>
        </w:rPr>
        <w:t>M</w:t>
      </w:r>
      <w:proofErr w:type="spellEnd"/>
      <w:r>
        <w:rPr>
          <w:rFonts w:ascii="Times New Roman" w:hAnsi="Times New Roman"/>
        </w:rPr>
        <w:t>) for 72 h and subje</w:t>
      </w:r>
      <w:r w:rsidR="00CA7A58">
        <w:rPr>
          <w:rFonts w:ascii="Times New Roman" w:hAnsi="Times New Roman"/>
        </w:rPr>
        <w:t>cted to the WST-1 cell proliferation</w:t>
      </w:r>
      <w:r>
        <w:rPr>
          <w:rFonts w:ascii="Times New Roman" w:hAnsi="Times New Roman"/>
        </w:rPr>
        <w:t xml:space="preserve"> assay. The viability of untreated cells was considered 100%. Data are reveals % ratio to the final cell number of control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in each cell lines as mean</w:t>
      </w:r>
      <w:r w:rsidR="00D27FE5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±</w:t>
      </w:r>
      <w:r>
        <w:rPr>
          <w:rFonts w:ascii="Times New Roman" w:hAnsi="Times New Roman"/>
        </w:rPr>
        <w:t xml:space="preserve"> SE, similar results shown were representative four independent experiments. (</w:t>
      </w:r>
      <w:r w:rsidRPr="008C7818"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  <w:vertAlign w:val="superscript"/>
        </w:rPr>
        <w:t xml:space="preserve"> </w:t>
      </w:r>
      <w:r w:rsidRPr="008C7818"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 xml:space="preserve"> &lt; 0.05, </w:t>
      </w:r>
      <w:r w:rsidRPr="008C7818">
        <w:rPr>
          <w:rFonts w:ascii="Times New Roman" w:hAnsi="Times New Roman"/>
          <w:vertAlign w:val="superscript"/>
        </w:rPr>
        <w:t>***</w:t>
      </w:r>
      <w:r>
        <w:rPr>
          <w:rFonts w:ascii="Times New Roman" w:hAnsi="Times New Roman"/>
          <w:vertAlign w:val="superscript"/>
        </w:rPr>
        <w:t xml:space="preserve"> </w:t>
      </w:r>
      <w:r w:rsidRPr="008C7818">
        <w:rPr>
          <w:rFonts w:ascii="Times New Roman" w:hAnsi="Times New Roman"/>
          <w:i/>
        </w:rPr>
        <w:t>P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 xml:space="preserve">&lt; 0.001, </w:t>
      </w:r>
      <w:r w:rsidRPr="008C7818">
        <w:rPr>
          <w:rFonts w:ascii="Times New Roman" w:hAnsi="Times New Roman" w:hint="eastAsia"/>
          <w:vertAlign w:val="superscript"/>
        </w:rPr>
        <w:t>‡</w:t>
      </w:r>
      <w:r>
        <w:rPr>
          <w:rFonts w:ascii="Times New Roman" w:hAnsi="Times New Roman"/>
          <w:vertAlign w:val="superscript"/>
        </w:rPr>
        <w:t xml:space="preserve"> </w:t>
      </w:r>
      <w:r>
        <w:rPr>
          <w:rFonts w:ascii="Times New Roman" w:hAnsi="Times New Roman"/>
          <w:i/>
        </w:rPr>
        <w:t xml:space="preserve">P </w:t>
      </w:r>
      <w:r>
        <w:rPr>
          <w:rFonts w:ascii="Times New Roman" w:hAnsi="Times New Roman"/>
        </w:rPr>
        <w:t>&lt; 0.0001: two-way ANOVA)</w:t>
      </w:r>
    </w:p>
    <w:p w14:paraId="0CA44E39" w14:textId="16599349" w:rsidR="00EF2770" w:rsidRDefault="00EF2770" w:rsidP="009171CB">
      <w:pPr>
        <w:widowControl/>
        <w:spacing w:after="420"/>
        <w:rPr>
          <w:rFonts w:ascii="Times New Roman" w:hAnsi="Times New Roman"/>
          <w:b/>
          <w:i/>
        </w:rPr>
      </w:pPr>
      <w:r w:rsidRPr="007742B7">
        <w:rPr>
          <w:noProof/>
        </w:rPr>
        <w:drawing>
          <wp:inline distT="0" distB="0" distL="0" distR="0" wp14:anchorId="0574224D" wp14:editId="5354A216">
            <wp:extent cx="4674235" cy="1543685"/>
            <wp:effectExtent l="0" t="0" r="0" b="5715"/>
            <wp:docPr id="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BEB3D" w14:textId="77777777" w:rsidR="009E40A1" w:rsidRDefault="009171CB" w:rsidP="009171CB">
      <w:pPr>
        <w:widowControl/>
        <w:spacing w:after="420"/>
        <w:rPr>
          <w:rFonts w:ascii="Times New Roman" w:eastAsia="ＭＳ 明朝" w:hAnsi="Times New Roman" w:cs="Times New Roman"/>
          <w:b/>
          <w:i/>
          <w:color w:val="222222"/>
          <w:kern w:val="0"/>
        </w:rPr>
      </w:pPr>
      <w:r>
        <w:rPr>
          <w:rFonts w:ascii="Times New Roman" w:hAnsi="Times New Roman"/>
          <w:b/>
          <w:i/>
        </w:rPr>
        <w:t>Fig. S4</w:t>
      </w:r>
      <w:r w:rsidR="000D644A">
        <w:rPr>
          <w:rFonts w:ascii="Times New Roman" w:hAnsi="Times New Roman"/>
          <w:b/>
          <w:i/>
        </w:rPr>
        <w:t xml:space="preserve"> </w:t>
      </w:r>
      <w:r w:rsidRPr="009B7AEF">
        <w:rPr>
          <w:rFonts w:ascii="Times New Roman" w:eastAsia="ＭＳ 明朝" w:hAnsi="Times New Roman" w:cs="Times New Roman"/>
          <w:b/>
          <w:i/>
          <w:color w:val="222222"/>
          <w:kern w:val="0"/>
        </w:rPr>
        <w:t>Analysis of MGMT mRNA expression</w:t>
      </w:r>
      <w:r>
        <w:rPr>
          <w:rFonts w:ascii="Times New Roman" w:eastAsia="ＭＳ 明朝" w:hAnsi="Times New Roman" w:cs="Times New Roman" w:hint="eastAsia"/>
          <w:b/>
          <w:i/>
          <w:color w:val="222222"/>
          <w:kern w:val="0"/>
        </w:rPr>
        <w:t xml:space="preserve"> </w:t>
      </w:r>
    </w:p>
    <w:p w14:paraId="64C957B4" w14:textId="62A0F217" w:rsidR="009171CB" w:rsidRPr="004620DD" w:rsidRDefault="009171CB" w:rsidP="009171CB">
      <w:pPr>
        <w:widowControl/>
        <w:spacing w:after="420"/>
        <w:rPr>
          <w:rFonts w:ascii="Times New Roman" w:eastAsia="ＭＳ 明朝" w:hAnsi="Times New Roman" w:cs="Times New Roman"/>
          <w:b/>
          <w:i/>
          <w:color w:val="222222"/>
          <w:kern w:val="0"/>
        </w:rPr>
      </w:pPr>
      <w:r>
        <w:rPr>
          <w:rFonts w:ascii="Times New Roman" w:eastAsia="ＭＳ 明朝" w:hAnsi="Times New Roman" w:cs="Times New Roman"/>
          <w:color w:val="222222"/>
          <w:kern w:val="0"/>
        </w:rPr>
        <w:t xml:space="preserve">Total RNA was isolated from cell </w:t>
      </w:r>
      <w:r w:rsidR="00EF2770">
        <w:rPr>
          <w:rFonts w:ascii="Times New Roman" w:eastAsia="ＭＳ 明朝" w:hAnsi="Times New Roman" w:cs="Times New Roman"/>
          <w:color w:val="222222"/>
          <w:kern w:val="0"/>
        </w:rPr>
        <w:t xml:space="preserve">lysate </w:t>
      </w:r>
      <w:r>
        <w:rPr>
          <w:rFonts w:ascii="Times New Roman" w:eastAsia="ＭＳ 明朝" w:hAnsi="Times New Roman" w:cs="Times New Roman"/>
          <w:color w:val="222222"/>
          <w:kern w:val="0"/>
        </w:rPr>
        <w:t xml:space="preserve">with the guanidinium-phenol solution (ISOGEN; Nippon Gene, Osaka, Japan). Total RNA was converted to cDNA and MGMT was selectively amplified by a RT-PCR kit (One step SYBR </w:t>
      </w:r>
      <w:proofErr w:type="spellStart"/>
      <w:r>
        <w:rPr>
          <w:rFonts w:ascii="Times New Roman" w:eastAsia="ＭＳ 明朝" w:hAnsi="Times New Roman" w:cs="Times New Roman"/>
          <w:color w:val="222222"/>
          <w:kern w:val="0"/>
        </w:rPr>
        <w:t>PrimeScript</w:t>
      </w:r>
      <w:proofErr w:type="spellEnd"/>
      <w:r>
        <w:rPr>
          <w:rFonts w:ascii="Times New Roman" w:eastAsia="ＭＳ 明朝" w:hAnsi="Times New Roman" w:cs="Times New Roman"/>
          <w:color w:val="222222"/>
          <w:kern w:val="0"/>
        </w:rPr>
        <w:t xml:space="preserve"> PLUS, Takara Bio Inc., Shiga, Japan) using the forward primer (5’-GTGGCCTCACGATGTGTATG) and the reverse primer (5’-ACCCGCTGTGTGACTTATCC). RT-PCR of glyceraldehyde-3-phosphate dehydrogenase (GAPDH) mRNA was similarly carried out with the forward prim</w:t>
      </w:r>
      <w:r w:rsidRPr="002B4427">
        <w:rPr>
          <w:rFonts w:ascii="Times New Roman" w:eastAsia="ＭＳ 明朝" w:hAnsi="Times New Roman" w:cs="Times New Roman"/>
          <w:kern w:val="0"/>
        </w:rPr>
        <w:t>er (5’-</w:t>
      </w:r>
      <w:proofErr w:type="gramStart"/>
      <w:r w:rsidRPr="002B4427">
        <w:rPr>
          <w:rFonts w:ascii="Times New Roman" w:eastAsia="ＭＳ 明朝" w:hAnsi="Times New Roman" w:cs="Times New Roman"/>
          <w:kern w:val="0"/>
        </w:rPr>
        <w:t>GTCAGTGGTGGACCTGACCT )</w:t>
      </w:r>
      <w:proofErr w:type="gramEnd"/>
      <w:r w:rsidRPr="002B4427">
        <w:rPr>
          <w:rFonts w:ascii="Times New Roman" w:eastAsia="ＭＳ 明朝" w:hAnsi="Times New Roman" w:cs="Times New Roman"/>
          <w:kern w:val="0"/>
        </w:rPr>
        <w:t xml:space="preserve"> and the reverse primer (5’-AGGGGTCTACATGGCAACTG). GAPDH was used as an internal control. PCR amplification was performed with the 30 cycle</w:t>
      </w:r>
      <w:r>
        <w:rPr>
          <w:rFonts w:ascii="Times New Roman" w:eastAsia="ＭＳ 明朝" w:hAnsi="Times New Roman" w:cs="Times New Roman"/>
          <w:color w:val="222222"/>
          <w:kern w:val="0"/>
        </w:rPr>
        <w:t xml:space="preserve">s of </w:t>
      </w:r>
      <w:r w:rsidRPr="007E498A">
        <w:rPr>
          <w:rFonts w:ascii="Times New Roman" w:eastAsia="ＭＳ 明朝" w:hAnsi="Times New Roman" w:cs="Times New Roman"/>
          <w:color w:val="222222"/>
          <w:kern w:val="0"/>
        </w:rPr>
        <w:t>95</w:t>
      </w:r>
      <w:r>
        <w:rPr>
          <w:rFonts w:ascii="Times New Roman" w:eastAsia="ＭＳ 明朝" w:hAnsi="Times New Roman" w:cs="Times New Roman" w:hint="eastAsia"/>
          <w:color w:val="222222"/>
          <w:kern w:val="0"/>
        </w:rPr>
        <w:t>℃</w:t>
      </w:r>
      <w:r>
        <w:rPr>
          <w:rFonts w:ascii="Times New Roman" w:eastAsia="ＭＳ 明朝" w:hAnsi="Times New Roman" w:cs="Times New Roman"/>
          <w:color w:val="222222"/>
          <w:kern w:val="0"/>
        </w:rPr>
        <w:t xml:space="preserve"> for 5</w:t>
      </w:r>
      <w:r>
        <w:rPr>
          <w:rFonts w:ascii="Times New Roman" w:eastAsia="ＭＳ 明朝" w:hAnsi="Times New Roman" w:cs="Times New Roman" w:hint="eastAsia"/>
          <w:color w:val="222222"/>
          <w:kern w:val="0"/>
        </w:rPr>
        <w:t xml:space="preserve"> </w:t>
      </w:r>
      <w:r>
        <w:rPr>
          <w:rFonts w:ascii="Times New Roman" w:eastAsia="ＭＳ 明朝" w:hAnsi="Times New Roman" w:cs="Times New Roman"/>
          <w:color w:val="222222"/>
          <w:kern w:val="0"/>
        </w:rPr>
        <w:t>sec and 60</w:t>
      </w:r>
      <w:r>
        <w:rPr>
          <w:rFonts w:ascii="Times New Roman" w:eastAsia="ＭＳ 明朝" w:hAnsi="Times New Roman" w:cs="Times New Roman" w:hint="eastAsia"/>
          <w:color w:val="222222"/>
          <w:kern w:val="0"/>
        </w:rPr>
        <w:t>℃</w:t>
      </w:r>
      <w:r>
        <w:rPr>
          <w:rFonts w:ascii="Times New Roman" w:eastAsia="ＭＳ 明朝" w:hAnsi="Times New Roman" w:cs="Times New Roman"/>
          <w:color w:val="222222"/>
          <w:kern w:val="0"/>
        </w:rPr>
        <w:t xml:space="preserve"> for 30 sec and products were detected with Gel Red stain</w:t>
      </w:r>
      <w:r w:rsidR="002B4427">
        <w:rPr>
          <w:rFonts w:ascii="Times New Roman" w:eastAsia="ＭＳ 明朝" w:hAnsi="Times New Roman" w:cs="Times New Roman"/>
          <w:color w:val="222222"/>
          <w:kern w:val="0"/>
        </w:rPr>
        <w:t>ing (Wako Chemicals Inc</w:t>
      </w:r>
      <w:proofErr w:type="gramStart"/>
      <w:r w:rsidR="002B4427">
        <w:rPr>
          <w:rFonts w:ascii="Times New Roman" w:eastAsia="ＭＳ 明朝" w:hAnsi="Times New Roman" w:cs="Times New Roman"/>
          <w:color w:val="222222"/>
          <w:kern w:val="0"/>
        </w:rPr>
        <w:t>.,</w:t>
      </w:r>
      <w:proofErr w:type="gramEnd"/>
      <w:r w:rsidR="002B4427">
        <w:rPr>
          <w:rFonts w:ascii="Times New Roman" w:eastAsia="ＭＳ 明朝" w:hAnsi="Times New Roman" w:cs="Times New Roman"/>
          <w:color w:val="222222"/>
          <w:kern w:val="0"/>
        </w:rPr>
        <w:t xml:space="preserve"> Tokyo</w:t>
      </w:r>
      <w:r w:rsidR="00EF2770">
        <w:rPr>
          <w:rFonts w:ascii="Times New Roman" w:eastAsia="ＭＳ 明朝" w:hAnsi="Times New Roman" w:cs="Times New Roman"/>
          <w:color w:val="222222"/>
          <w:kern w:val="0"/>
        </w:rPr>
        <w:t>,</w:t>
      </w:r>
      <w:r>
        <w:rPr>
          <w:rFonts w:ascii="Times New Roman" w:eastAsia="ＭＳ 明朝" w:hAnsi="Times New Roman" w:cs="Times New Roman"/>
          <w:color w:val="222222"/>
          <w:kern w:val="0"/>
        </w:rPr>
        <w:t xml:space="preserve"> Japan). The amplified products were separated by agarose electrophoresis and visualized by a UV transilluminator.  </w:t>
      </w:r>
    </w:p>
    <w:p w14:paraId="00E4F8D5" w14:textId="2A89BB7E" w:rsidR="00C93D3D" w:rsidRPr="00EF2770" w:rsidRDefault="00EF2770" w:rsidP="00CB4452">
      <w:r w:rsidRPr="007742B7">
        <w:rPr>
          <w:rFonts w:ascii="Times New Roman" w:hAnsi="Times New Roman"/>
          <w:noProof/>
        </w:rPr>
        <w:lastRenderedPageBreak/>
        <w:drawing>
          <wp:inline distT="0" distB="0" distL="0" distR="0" wp14:anchorId="186FD94B" wp14:editId="15EFC5F3">
            <wp:extent cx="3479800" cy="4191000"/>
            <wp:effectExtent l="0" t="0" r="0" b="0"/>
            <wp:docPr id="1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7B7D3" w14:textId="4C5E2525" w:rsidR="00CB4452" w:rsidRDefault="0059335F" w:rsidP="00CB4452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/>
          <w:b/>
          <w:i/>
        </w:rPr>
        <w:t>Fig. S</w:t>
      </w:r>
      <w:r w:rsidR="0084269B">
        <w:rPr>
          <w:rFonts w:ascii="Times New Roman" w:hAnsi="Times New Roman"/>
          <w:b/>
          <w:i/>
        </w:rPr>
        <w:t>5</w:t>
      </w:r>
      <w:r w:rsidR="006815F9" w:rsidRPr="006815F9">
        <w:t xml:space="preserve"> </w:t>
      </w:r>
      <w:r w:rsidR="00705E8D" w:rsidRPr="0086194E">
        <w:rPr>
          <w:rFonts w:ascii="Times New Roman" w:hAnsi="Times New Roman" w:cs="Times New Roman"/>
          <w:b/>
          <w:i/>
        </w:rPr>
        <w:t xml:space="preserve">Measurement of mice weight </w:t>
      </w:r>
      <w:r w:rsidR="006815F9" w:rsidRPr="0086194E">
        <w:rPr>
          <w:rFonts w:ascii="Times New Roman" w:hAnsi="Times New Roman" w:cs="Times New Roman"/>
          <w:b/>
          <w:i/>
        </w:rPr>
        <w:t xml:space="preserve">during </w:t>
      </w:r>
      <w:r w:rsidR="0086194E">
        <w:rPr>
          <w:rFonts w:ascii="Times New Roman" w:hAnsi="Times New Roman" w:cs="Times New Roman"/>
          <w:b/>
          <w:i/>
        </w:rPr>
        <w:t>a</w:t>
      </w:r>
      <w:r w:rsidR="00705E8D" w:rsidRPr="0086194E">
        <w:rPr>
          <w:rFonts w:ascii="Times New Roman" w:hAnsi="Times New Roman" w:cs="Times New Roman"/>
          <w:b/>
          <w:i/>
        </w:rPr>
        <w:t xml:space="preserve"> trea</w:t>
      </w:r>
      <w:r w:rsidR="0086194E" w:rsidRPr="0086194E">
        <w:rPr>
          <w:rFonts w:ascii="Times New Roman" w:hAnsi="Times New Roman" w:cs="Times New Roman"/>
          <w:b/>
          <w:i/>
        </w:rPr>
        <w:t>tment</w:t>
      </w:r>
      <w:r w:rsidR="006815F9" w:rsidRPr="0086194E">
        <w:rPr>
          <w:rFonts w:ascii="Times New Roman" w:hAnsi="Times New Roman" w:cs="Times New Roman"/>
          <w:b/>
          <w:i/>
        </w:rPr>
        <w:t xml:space="preserve"> </w:t>
      </w:r>
      <w:r w:rsidR="0086194E">
        <w:rPr>
          <w:rFonts w:ascii="Times New Roman" w:hAnsi="Times New Roman" w:cs="Times New Roman"/>
          <w:b/>
          <w:i/>
        </w:rPr>
        <w:t xml:space="preserve">period with clindamycin and temozolomide </w:t>
      </w:r>
    </w:p>
    <w:p w14:paraId="3E0B6AB6" w14:textId="478EA5B1" w:rsidR="009E0F1D" w:rsidRPr="00E066F5" w:rsidRDefault="00E066F5" w:rsidP="00E066F5">
      <w:pPr>
        <w:rPr>
          <w:rFonts w:ascii="Times New Roman" w:hAnsi="Times New Roman"/>
        </w:rPr>
      </w:pPr>
      <w:r w:rsidRPr="00E066F5">
        <w:rPr>
          <w:rFonts w:ascii="Times New Roman" w:hAnsi="Times New Roman"/>
        </w:rPr>
        <w:t>Mice were weighed daily to determine the dose. In addition, general condition</w:t>
      </w:r>
      <w:r>
        <w:rPr>
          <w:rFonts w:ascii="Times New Roman" w:hAnsi="Times New Roman"/>
        </w:rPr>
        <w:t xml:space="preserve"> of</w:t>
      </w:r>
      <w:r w:rsidRPr="00E066F5">
        <w:rPr>
          <w:rFonts w:ascii="Times New Roman" w:hAnsi="Times New Roman"/>
        </w:rPr>
        <w:t xml:space="preserve"> mice was closely observed to investigate the adverse events caused by the medication. The data is expressed as mean</w:t>
      </w:r>
      <w:r w:rsidR="00D27FE5">
        <w:rPr>
          <w:rFonts w:ascii="Times New Roman" w:hAnsi="Times New Roman"/>
        </w:rPr>
        <w:t>s</w:t>
      </w:r>
      <w:r w:rsidRPr="00E066F5">
        <w:rPr>
          <w:rFonts w:ascii="Times New Roman" w:hAnsi="Times New Roman"/>
        </w:rPr>
        <w:t xml:space="preserve"> ± SE (</w:t>
      </w:r>
      <w:r w:rsidRPr="00D27FE5">
        <w:rPr>
          <w:rFonts w:ascii="Times New Roman" w:hAnsi="Times New Roman"/>
          <w:i/>
        </w:rPr>
        <w:t xml:space="preserve">N </w:t>
      </w:r>
      <w:r w:rsidRPr="00E066F5">
        <w:rPr>
          <w:rFonts w:ascii="Times New Roman" w:hAnsi="Times New Roman"/>
        </w:rPr>
        <w:t>= 7).</w:t>
      </w:r>
    </w:p>
    <w:p w14:paraId="214DEBF4" w14:textId="77777777" w:rsidR="001A5CC1" w:rsidRDefault="001A5CC1" w:rsidP="000A7A7F">
      <w:pPr>
        <w:widowControl/>
        <w:spacing w:after="420"/>
        <w:rPr>
          <w:rFonts w:ascii="Times New Roman" w:eastAsia="ＭＳ 明朝" w:hAnsi="Times New Roman" w:cs="Times New Roman"/>
          <w:b/>
          <w:i/>
          <w:color w:val="222222"/>
          <w:kern w:val="0"/>
        </w:rPr>
      </w:pPr>
    </w:p>
    <w:sectPr w:rsidR="001A5CC1" w:rsidSect="00F27C49">
      <w:pgSz w:w="11900" w:h="16840"/>
      <w:pgMar w:top="1985" w:right="1701" w:bottom="1701" w:left="1701" w:header="851" w:footer="992" w:gutter="0"/>
      <w:cols w:space="425"/>
      <w:docGrid w:type="lines" w:linePitch="4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bordersDoNotSurroundHeader/>
  <w:bordersDoNotSurroundFooter/>
  <w:proofState w:spelling="clean" w:grammar="clean"/>
  <w:defaultTabStop w:val="960"/>
  <w:drawingGridVerticalSpacing w:val="41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52"/>
    <w:rsid w:val="00023732"/>
    <w:rsid w:val="00034CEC"/>
    <w:rsid w:val="00082DA6"/>
    <w:rsid w:val="000A7A7F"/>
    <w:rsid w:val="000C4AFC"/>
    <w:rsid w:val="000D644A"/>
    <w:rsid w:val="000F35CD"/>
    <w:rsid w:val="00133C9B"/>
    <w:rsid w:val="0015036A"/>
    <w:rsid w:val="00151885"/>
    <w:rsid w:val="001563D6"/>
    <w:rsid w:val="001A5CC1"/>
    <w:rsid w:val="001B7F27"/>
    <w:rsid w:val="001E098C"/>
    <w:rsid w:val="001F0EE2"/>
    <w:rsid w:val="002457DB"/>
    <w:rsid w:val="00251779"/>
    <w:rsid w:val="00287EC4"/>
    <w:rsid w:val="002A20F1"/>
    <w:rsid w:val="002B4427"/>
    <w:rsid w:val="002E7938"/>
    <w:rsid w:val="002F43B9"/>
    <w:rsid w:val="00377B03"/>
    <w:rsid w:val="00391CDF"/>
    <w:rsid w:val="0040006F"/>
    <w:rsid w:val="004136BE"/>
    <w:rsid w:val="0043465C"/>
    <w:rsid w:val="004620DD"/>
    <w:rsid w:val="004834AC"/>
    <w:rsid w:val="0049605C"/>
    <w:rsid w:val="00497C2B"/>
    <w:rsid w:val="004D26C9"/>
    <w:rsid w:val="004F68D5"/>
    <w:rsid w:val="005064F3"/>
    <w:rsid w:val="00516BC3"/>
    <w:rsid w:val="00542132"/>
    <w:rsid w:val="00562902"/>
    <w:rsid w:val="00562F6F"/>
    <w:rsid w:val="00581230"/>
    <w:rsid w:val="00585F9C"/>
    <w:rsid w:val="0059335F"/>
    <w:rsid w:val="0059405B"/>
    <w:rsid w:val="005D5E33"/>
    <w:rsid w:val="005F492F"/>
    <w:rsid w:val="00663752"/>
    <w:rsid w:val="00667A1C"/>
    <w:rsid w:val="0067044F"/>
    <w:rsid w:val="00674DCA"/>
    <w:rsid w:val="006815F9"/>
    <w:rsid w:val="00705E8D"/>
    <w:rsid w:val="00734B1B"/>
    <w:rsid w:val="0073730C"/>
    <w:rsid w:val="0076617B"/>
    <w:rsid w:val="007742B7"/>
    <w:rsid w:val="00785571"/>
    <w:rsid w:val="00786CD3"/>
    <w:rsid w:val="007D06C4"/>
    <w:rsid w:val="00820FB3"/>
    <w:rsid w:val="0084269B"/>
    <w:rsid w:val="008512D4"/>
    <w:rsid w:val="0086194E"/>
    <w:rsid w:val="008B4A99"/>
    <w:rsid w:val="008C7818"/>
    <w:rsid w:val="00902DA0"/>
    <w:rsid w:val="009171CB"/>
    <w:rsid w:val="009325F9"/>
    <w:rsid w:val="009E0F1D"/>
    <w:rsid w:val="009E40A1"/>
    <w:rsid w:val="00A77AC9"/>
    <w:rsid w:val="00AB1E44"/>
    <w:rsid w:val="00AC4335"/>
    <w:rsid w:val="00AC7C53"/>
    <w:rsid w:val="00AE2F9A"/>
    <w:rsid w:val="00AE36FD"/>
    <w:rsid w:val="00B52D8B"/>
    <w:rsid w:val="00B80C2E"/>
    <w:rsid w:val="00B85646"/>
    <w:rsid w:val="00BD36BE"/>
    <w:rsid w:val="00C54905"/>
    <w:rsid w:val="00C5754C"/>
    <w:rsid w:val="00C93D3D"/>
    <w:rsid w:val="00CA7A58"/>
    <w:rsid w:val="00CB4452"/>
    <w:rsid w:val="00CB45A1"/>
    <w:rsid w:val="00CC3314"/>
    <w:rsid w:val="00CD5554"/>
    <w:rsid w:val="00CF7E67"/>
    <w:rsid w:val="00D0384A"/>
    <w:rsid w:val="00D162F4"/>
    <w:rsid w:val="00D27FE5"/>
    <w:rsid w:val="00D50BAE"/>
    <w:rsid w:val="00D55040"/>
    <w:rsid w:val="00D97046"/>
    <w:rsid w:val="00DA625B"/>
    <w:rsid w:val="00DD2622"/>
    <w:rsid w:val="00DF2A03"/>
    <w:rsid w:val="00E066F5"/>
    <w:rsid w:val="00E61D20"/>
    <w:rsid w:val="00E70A24"/>
    <w:rsid w:val="00E741B8"/>
    <w:rsid w:val="00E77D34"/>
    <w:rsid w:val="00EA32DD"/>
    <w:rsid w:val="00EF226E"/>
    <w:rsid w:val="00EF2770"/>
    <w:rsid w:val="00EF43F1"/>
    <w:rsid w:val="00F27C49"/>
    <w:rsid w:val="00F8253B"/>
    <w:rsid w:val="00FA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7995CD3"/>
  <w14:defaultImageDpi w14:val="300"/>
  <w15:docId w15:val="{454287A9-FA31-6745-9D16-0A75C7260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44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CD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91CDF"/>
    <w:rPr>
      <w:rFonts w:ascii="ヒラギノ角ゴ ProN W3" w:eastAsia="ヒラギノ角ゴ ProN W3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4269B"/>
    <w:pPr>
      <w:widowControl/>
      <w:spacing w:before="100" w:beforeAutospacing="1" w:after="100" w:afterAutospacing="1"/>
      <w:jc w:val="left"/>
    </w:pPr>
    <w:rPr>
      <w:rFonts w:ascii="ＭＳ 明朝" w:eastAsia="ＭＳ 明朝" w:hAnsi="ＭＳ 明朝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479</Words>
  <Characters>2732</Characters>
  <Application>Microsoft Office Word</Application>
  <DocSecurity>0</DocSecurity>
  <Lines>22</Lines>
  <Paragraphs>6</Paragraphs>
  <ScaleCrop>false</ScaleCrop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mac</dc:creator>
  <cp:keywords/>
  <dc:description/>
  <cp:lastModifiedBy>Manabu Natsumeda</cp:lastModifiedBy>
  <cp:revision>2</cp:revision>
  <cp:lastPrinted>2021-07-22T07:05:00Z</cp:lastPrinted>
  <dcterms:created xsi:type="dcterms:W3CDTF">2021-12-12T05:00:00Z</dcterms:created>
  <dcterms:modified xsi:type="dcterms:W3CDTF">2021-12-12T05:00:00Z</dcterms:modified>
</cp:coreProperties>
</file>