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F6FF" w14:textId="77777777" w:rsidR="00206E86" w:rsidRPr="00F216B3" w:rsidRDefault="00206E86" w:rsidP="00206E86">
      <w:pPr>
        <w:pStyle w:val="MDPI41tablecaption"/>
        <w:rPr>
          <w:color w:val="auto"/>
          <w:szCs w:val="18"/>
        </w:rPr>
      </w:pPr>
    </w:p>
    <w:tbl>
      <w:tblPr>
        <w:tblW w:w="435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1"/>
        <w:gridCol w:w="1251"/>
        <w:gridCol w:w="1151"/>
        <w:gridCol w:w="2066"/>
      </w:tblGrid>
      <w:tr w:rsidR="00206E86" w:rsidRPr="00E6452D" w14:paraId="0653C30C" w14:textId="77777777" w:rsidTr="00CE55E3">
        <w:trPr>
          <w:gridAfter w:val="1"/>
          <w:wAfter w:w="1394" w:type="pct"/>
          <w:trHeight w:val="340"/>
          <w:jc w:val="center"/>
        </w:trPr>
        <w:tc>
          <w:tcPr>
            <w:tcW w:w="19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E7512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8E049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Mean ± SD </w:t>
            </w:r>
          </w:p>
        </w:tc>
      </w:tr>
      <w:tr w:rsidR="00206E86" w:rsidRPr="003B0A42" w14:paraId="4006A01C" w14:textId="77777777" w:rsidTr="00CE55E3">
        <w:trPr>
          <w:trHeight w:val="340"/>
          <w:jc w:val="center"/>
        </w:trPr>
        <w:tc>
          <w:tcPr>
            <w:tcW w:w="198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6E45E6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Variable (n)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C7EA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3D9B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F4FF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Treatment effect</w:t>
            </w:r>
          </w:p>
          <w:p w14:paraId="111B2C05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(comparison </w:t>
            </w:r>
          </w:p>
          <w:p w14:paraId="5A747057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pre/post)</w:t>
            </w:r>
          </w:p>
        </w:tc>
      </w:tr>
      <w:tr w:rsidR="00206E86" w:rsidRPr="00E6452D" w14:paraId="6B2F1A31" w14:textId="77777777" w:rsidTr="00CE55E3">
        <w:trPr>
          <w:trHeight w:val="340"/>
          <w:jc w:val="center"/>
        </w:trPr>
        <w:tc>
          <w:tcPr>
            <w:tcW w:w="198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39183B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362E6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Pre-</w:t>
            </w:r>
          </w:p>
          <w:p w14:paraId="45D61F18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treatment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3BA3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Post-</w:t>
            </w:r>
          </w:p>
          <w:p w14:paraId="6CBB389A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treatment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7525F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F(d.f.); </w:t>
            </w:r>
            <w:r w:rsidRPr="00E6452D">
              <w:rPr>
                <w:rFonts w:ascii="Times New Roman" w:eastAsia="Times New Roman" w:hAnsi="Times New Roman"/>
                <w:b/>
                <w:bCs/>
                <w:i/>
              </w:rPr>
              <w:t>p</w:t>
            </w:r>
            <w:r w:rsidRPr="00E6452D">
              <w:rPr>
                <w:rFonts w:ascii="Times New Roman" w:eastAsia="Times New Roman" w:hAnsi="Times New Roman"/>
                <w:b/>
                <w:bCs/>
              </w:rPr>
              <w:t>-value</w:t>
            </w:r>
          </w:p>
          <w:p w14:paraId="2D9FEC0A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(eta</w:t>
            </w:r>
            <w:r w:rsidRPr="00E6452D">
              <w:rPr>
                <w:rFonts w:ascii="Times New Roman" w:eastAsia="Times New Roman" w:hAnsi="Times New Roman"/>
                <w:b/>
                <w:bCs/>
                <w:vertAlign w:val="superscript"/>
              </w:rPr>
              <w:t>2</w:t>
            </w:r>
            <w:r w:rsidRPr="00E6452D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206E86" w:rsidRPr="00E6452D" w14:paraId="516C7955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CAC7C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RNFL average thickness (µm)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1CD10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CB9B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3EF9E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F(1.38)=1.254; p=0.270</w:t>
            </w:r>
          </w:p>
        </w:tc>
      </w:tr>
      <w:tr w:rsidR="00206E86" w:rsidRPr="00E6452D" w14:paraId="012CC1A8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79229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(10)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F1866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95.5 ± 11.1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7AAF1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94.8 ± 9.3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A7A3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(0.032)</w:t>
            </w:r>
          </w:p>
        </w:tc>
      </w:tr>
      <w:tr w:rsidR="00206E86" w:rsidRPr="00E6452D" w14:paraId="7669FCA8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DE84E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Surgery (19)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5BA81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105.7 ± 8.4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08E63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104.9 ± 7.2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351E9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39F8E3F7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EAEE4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+ surgery (12)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566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102.4 ± 4.6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713F2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100.3 ± 5.9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4E7AE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64BF2A2A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E47D6" w14:textId="77777777" w:rsidR="00206E86" w:rsidRPr="00E6452D" w:rsidRDefault="00206E86" w:rsidP="00CE55E3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268CB3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102.2 ± 9.1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F06C1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101.1 ± 8.3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6FAFFB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</w:tr>
      <w:tr w:rsidR="00206E86" w:rsidRPr="00E6452D" w14:paraId="1706C36D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18260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RNFL superior quadrant thickness (µm)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4CAD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184B5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CD0E6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F(1.38)=0.112; p=0.740</w:t>
            </w:r>
          </w:p>
        </w:tc>
      </w:tr>
      <w:tr w:rsidR="00206E86" w:rsidRPr="00E6452D" w14:paraId="6264AAD2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3E517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(10)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8A1E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119.7 ± 11.7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8398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116.8 ± 14.3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4516E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(0.003)</w:t>
            </w:r>
          </w:p>
        </w:tc>
      </w:tr>
      <w:tr w:rsidR="00206E86" w:rsidRPr="00E6452D" w14:paraId="683536BA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2D87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Surgery (19)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17BD1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131.7 ± 12.5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7F0B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130.5 ± 15.0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A9CFC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116B65E7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16CD6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+ surgery (12)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943D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135.3 ± 10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000B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132.8 ± 8.9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A92B7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2978CDFA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10637" w14:textId="77777777" w:rsidR="00206E86" w:rsidRPr="00E6452D" w:rsidRDefault="00206E86" w:rsidP="00CE55E3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C847C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129.1 ± 12.6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76179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128.6 ± 14.8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7429EA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</w:tr>
      <w:tr w:rsidR="00206E86" w:rsidRPr="00E6452D" w14:paraId="4759343D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2ACBD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RNFL nasal quadrant thickness (µm)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99BFD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1FDC5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145A2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F(1.38)=1.692; p=0.201</w:t>
            </w:r>
          </w:p>
        </w:tc>
      </w:tr>
      <w:tr w:rsidR="00206E86" w:rsidRPr="00E6452D" w14:paraId="404FD4B0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5E093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(10)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54E21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71.5 ± 19.9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322F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72.2 ± 18.3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0B1BF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(0.043)</w:t>
            </w:r>
          </w:p>
        </w:tc>
      </w:tr>
      <w:tr w:rsidR="00206E86" w:rsidRPr="00E6452D" w14:paraId="074D81A6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F37C8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Surgery (19)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D74F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80.7 ± 14.9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FE1DF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79.5 ± 11.6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8D845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5D3F18E5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36D39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+ surgery (12)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1F07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71.2 ± 13.9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1C23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65.2 ± 9.5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3DCF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1D4A8C37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AAFC35" w14:textId="77777777" w:rsidR="00206E86" w:rsidRPr="00E6452D" w:rsidRDefault="00206E86" w:rsidP="00CE55E3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9A5020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75.7 ± 16.3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0B16A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73.5 ± 14.1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A32EE2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</w:tr>
      <w:tr w:rsidR="00206E86" w:rsidRPr="00E6452D" w14:paraId="50304F52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1D3F9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RNFL inferior quadrant thickness (µm)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DE7EE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3B3A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E887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F(1.38)=0.460; p=0.502</w:t>
            </w:r>
          </w:p>
        </w:tc>
      </w:tr>
      <w:tr w:rsidR="00206E86" w:rsidRPr="00E6452D" w14:paraId="71A69C2A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FD32E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(10)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761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117.3 ± 20.7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0E751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117.4 ± 19.9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6CB6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(0.012)</w:t>
            </w:r>
          </w:p>
        </w:tc>
      </w:tr>
      <w:tr w:rsidR="00206E86" w:rsidRPr="00E6452D" w14:paraId="60A30667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E9DD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Surgery (19)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830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136.8 ± 13.6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1534E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135.7 ± 14.8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59933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3156B437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98531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+ surgery (12)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9898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124.9 ± 12.1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5D95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121.1 ± 11.9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0659B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7F055066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4C71B4" w14:textId="77777777" w:rsidR="00206E86" w:rsidRPr="00E6452D" w:rsidRDefault="00206E86" w:rsidP="00CE55E3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B2EA6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128.6 ± 17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7F78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127 ± 17.2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3F6B5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</w:tr>
      <w:tr w:rsidR="00206E86" w:rsidRPr="00E6452D" w14:paraId="5BFEF753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A65EC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RNFL temporal quadrant thickness (µm)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4D4C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44337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7C28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F(1.38)=0.039; p=0.845</w:t>
            </w:r>
          </w:p>
        </w:tc>
      </w:tr>
      <w:tr w:rsidR="00206E86" w:rsidRPr="00E6452D" w14:paraId="1CB02428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32176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(10)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7A4C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73.6 ± 7.8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A2CC2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74.7 ± 10.1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3D1AF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(0.001)</w:t>
            </w:r>
          </w:p>
        </w:tc>
      </w:tr>
      <w:tr w:rsidR="00206E86" w:rsidRPr="00E6452D" w14:paraId="4530D982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D67E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Surgery (19)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C6FF3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73.6 ± 10.3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F7E6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72.6 ± 9.7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0963F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2F1B5622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53C45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+ surgery (12)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6206D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80.6 ± 14.3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A4BA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79.7 ± 15.3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5713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4F3F72BD" w14:textId="77777777" w:rsidTr="00CE55E3">
        <w:trPr>
          <w:trHeight w:val="300"/>
          <w:jc w:val="center"/>
        </w:trPr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C43549" w14:textId="77777777" w:rsidR="00206E86" w:rsidRPr="00E6452D" w:rsidRDefault="00206E86" w:rsidP="00CE55E3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D10AD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75.6 ± 11.3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5B0E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75.2 ± 11.8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0C26B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</w:tr>
    </w:tbl>
    <w:p w14:paraId="50219DC4" w14:textId="77777777" w:rsidR="00206E86" w:rsidRPr="00DB32F9" w:rsidRDefault="00206E86" w:rsidP="00206E86">
      <w:pPr>
        <w:pStyle w:val="MDPI41tablecaption"/>
        <w:ind w:left="0"/>
        <w:rPr>
          <w:rStyle w:val="Ninguno"/>
          <w:color w:val="auto"/>
          <w:szCs w:val="18"/>
        </w:rPr>
      </w:pPr>
    </w:p>
    <w:p w14:paraId="34AE51A1" w14:textId="69090AF3" w:rsidR="00206E86" w:rsidRDefault="00206E86" w:rsidP="00206E86">
      <w:pPr>
        <w:pStyle w:val="MDPI41tablecaption"/>
        <w:rPr>
          <w:rStyle w:val="Ninguno"/>
          <w:color w:val="auto"/>
          <w:szCs w:val="18"/>
        </w:rPr>
      </w:pPr>
      <w:r w:rsidRPr="00DB32F9">
        <w:rPr>
          <w:rStyle w:val="Ninguno"/>
          <w:color w:val="auto"/>
          <w:szCs w:val="18"/>
        </w:rPr>
        <w:t xml:space="preserve">Table </w:t>
      </w:r>
      <w:r w:rsidR="00603332">
        <w:rPr>
          <w:rStyle w:val="Ninguno"/>
          <w:color w:val="auto"/>
          <w:szCs w:val="18"/>
        </w:rPr>
        <w:t>extra 1.</w:t>
      </w:r>
      <w:r w:rsidRPr="00DB32F9">
        <w:rPr>
          <w:rStyle w:val="Ninguno"/>
          <w:color w:val="auto"/>
          <w:szCs w:val="18"/>
        </w:rPr>
        <w:t xml:space="preserve"> Evolution of peripapillary RNFL thicknesses in the mild-moderate OSA group (43 eyes evaluated from 23 patients). GLM: General Linear Model; SD: standard deviation; df: degrees of freedom; eta2: partial eta2 (effect size); p: level of statistical significance.</w:t>
      </w:r>
    </w:p>
    <w:p w14:paraId="7E47FA0B" w14:textId="43241666" w:rsidR="00206E86" w:rsidRDefault="00206E86" w:rsidP="00206E86">
      <w:pPr>
        <w:pStyle w:val="MDPI41tablecaption"/>
        <w:rPr>
          <w:color w:val="auto"/>
          <w:szCs w:val="18"/>
        </w:rPr>
      </w:pPr>
    </w:p>
    <w:p w14:paraId="5A7C2B62" w14:textId="689930C1" w:rsidR="00AD14FC" w:rsidRDefault="00AD14FC" w:rsidP="00206E86">
      <w:pPr>
        <w:pStyle w:val="MDPI41tablecaption"/>
        <w:rPr>
          <w:color w:val="auto"/>
          <w:szCs w:val="18"/>
        </w:rPr>
      </w:pPr>
    </w:p>
    <w:p w14:paraId="57F05A5E" w14:textId="3AC7A476" w:rsidR="00AD14FC" w:rsidRDefault="00AD14FC" w:rsidP="00206E86">
      <w:pPr>
        <w:pStyle w:val="MDPI41tablecaption"/>
        <w:rPr>
          <w:color w:val="auto"/>
          <w:szCs w:val="18"/>
        </w:rPr>
      </w:pPr>
    </w:p>
    <w:p w14:paraId="17FD1451" w14:textId="63012BE9" w:rsidR="00AD14FC" w:rsidRDefault="00AD14FC" w:rsidP="00206E86">
      <w:pPr>
        <w:pStyle w:val="MDPI41tablecaption"/>
        <w:rPr>
          <w:color w:val="auto"/>
          <w:szCs w:val="18"/>
        </w:rPr>
      </w:pPr>
    </w:p>
    <w:p w14:paraId="3EFE643C" w14:textId="77777777" w:rsidR="00AD14FC" w:rsidRPr="00F216B3" w:rsidRDefault="00AD14FC" w:rsidP="00206E86">
      <w:pPr>
        <w:pStyle w:val="MDPI41tablecaption"/>
        <w:rPr>
          <w:color w:val="auto"/>
          <w:szCs w:val="18"/>
        </w:rPr>
      </w:pPr>
    </w:p>
    <w:tbl>
      <w:tblPr>
        <w:tblW w:w="411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1205"/>
        <w:gridCol w:w="1224"/>
        <w:gridCol w:w="2078"/>
        <w:gridCol w:w="190"/>
      </w:tblGrid>
      <w:tr w:rsidR="00206E86" w:rsidRPr="00E6452D" w14:paraId="75B5B4F8" w14:textId="77777777" w:rsidTr="00CE55E3">
        <w:trPr>
          <w:gridAfter w:val="2"/>
          <w:wAfter w:w="1620" w:type="pct"/>
          <w:trHeight w:val="315"/>
          <w:jc w:val="center"/>
        </w:trPr>
        <w:tc>
          <w:tcPr>
            <w:tcW w:w="16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071E8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2E9923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Means ± SD</w:t>
            </w:r>
          </w:p>
        </w:tc>
      </w:tr>
      <w:tr w:rsidR="00206E86" w:rsidRPr="006236DA" w14:paraId="5D05DEA8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EC859A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Variable (n)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E5A5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D471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D7575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Treatment effect </w:t>
            </w:r>
          </w:p>
          <w:p w14:paraId="569FC825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(comparison </w:t>
            </w:r>
          </w:p>
          <w:p w14:paraId="4ACE0796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pre/post)</w:t>
            </w:r>
          </w:p>
        </w:tc>
      </w:tr>
      <w:tr w:rsidR="00206E86" w:rsidRPr="00E6452D" w14:paraId="7774DCC6" w14:textId="77777777" w:rsidTr="00CE55E3">
        <w:trPr>
          <w:gridAfter w:val="1"/>
          <w:wAfter w:w="136" w:type="pct"/>
          <w:trHeight w:val="510"/>
          <w:jc w:val="center"/>
        </w:trPr>
        <w:tc>
          <w:tcPr>
            <w:tcW w:w="16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3BB2B7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EE9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Pre-</w:t>
            </w:r>
          </w:p>
          <w:p w14:paraId="2F252E70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Treatment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7343C6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Post-</w:t>
            </w:r>
          </w:p>
          <w:p w14:paraId="20FBC88A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treatment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92627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F(d.f.); </w:t>
            </w:r>
            <w:r w:rsidRPr="00E6452D">
              <w:rPr>
                <w:rFonts w:ascii="Times New Roman" w:eastAsia="Times New Roman" w:hAnsi="Times New Roman"/>
                <w:b/>
                <w:bCs/>
                <w:i/>
              </w:rPr>
              <w:t>p</w:t>
            </w: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-value </w:t>
            </w:r>
          </w:p>
          <w:p w14:paraId="6F49A611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(eta</w:t>
            </w:r>
            <w:r w:rsidRPr="00E6452D">
              <w:rPr>
                <w:rFonts w:ascii="Times New Roman" w:eastAsia="Times New Roman" w:hAnsi="Times New Roman"/>
                <w:b/>
                <w:bCs/>
                <w:vertAlign w:val="superscript"/>
              </w:rPr>
              <w:t>2</w:t>
            </w:r>
            <w:r w:rsidRPr="00E6452D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206E86" w:rsidRPr="00E6452D" w14:paraId="6A8CF862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688D8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RNFL average thickness (µm)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CBC7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797BE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544C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 xml:space="preserve">F(1.52)=4.121; </w:t>
            </w:r>
            <w:r w:rsidRPr="00E6452D">
              <w:rPr>
                <w:rFonts w:ascii="Times New Roman" w:eastAsia="Times New Roman" w:hAnsi="Times New Roman"/>
                <w:b/>
              </w:rPr>
              <w:t>p=0.047</w:t>
            </w:r>
          </w:p>
        </w:tc>
      </w:tr>
      <w:tr w:rsidR="00206E86" w:rsidRPr="00E6452D" w14:paraId="3CB8FE5F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1C33C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(22)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BA365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98.9 ± 9.1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8484A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100.8 ± 9.6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9F640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(0.067)</w:t>
            </w:r>
          </w:p>
        </w:tc>
      </w:tr>
      <w:tr w:rsidR="00206E86" w:rsidRPr="00E6452D" w14:paraId="667B29FF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34593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Surgery (10)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E1AF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97.2 ± 7.3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EC2C7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99.6 ± 5.9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31BB9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73773A7E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718C6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+ surgery (23)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E1516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92.9 ± 11.8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BA675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93.8 ± 14.1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DE2E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13348F65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0BEDE8" w14:textId="77777777" w:rsidR="00206E86" w:rsidRPr="00E6452D" w:rsidRDefault="00206E86" w:rsidP="00CE55E3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B2BA1F" w14:textId="77777777" w:rsidR="00206E86" w:rsidRPr="007803EE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803EE">
              <w:rPr>
                <w:rFonts w:ascii="Times New Roman" w:eastAsia="Times New Roman" w:hAnsi="Times New Roman"/>
                <w:b/>
                <w:bCs/>
              </w:rPr>
              <w:t>96.1 ± 10.3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AECC2" w14:textId="77777777" w:rsidR="00206E86" w:rsidRPr="007803EE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803EE">
              <w:rPr>
                <w:rFonts w:ascii="Times New Roman" w:eastAsia="Times New Roman" w:hAnsi="Times New Roman"/>
                <w:b/>
                <w:bCs/>
              </w:rPr>
              <w:t xml:space="preserve">97.7 ± 11.6 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79C2D8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</w:tr>
      <w:tr w:rsidR="00206E86" w:rsidRPr="00E6452D" w14:paraId="4EA341BD" w14:textId="77777777" w:rsidTr="00CE55E3">
        <w:trPr>
          <w:gridAfter w:val="1"/>
          <w:wAfter w:w="136" w:type="pct"/>
          <w:trHeight w:val="510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DCEA3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RNFL superior quadrant thickness (µm)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1EDB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570A8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FA03E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F(1.52)=1.915; p=0.172</w:t>
            </w:r>
          </w:p>
        </w:tc>
      </w:tr>
      <w:tr w:rsidR="00206E86" w:rsidRPr="00E6452D" w14:paraId="3EF16561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D9FB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(22)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68B8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125.1 ± 16.1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E4252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126 ± 13.9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317B6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(0.036)</w:t>
            </w:r>
          </w:p>
        </w:tc>
      </w:tr>
      <w:tr w:rsidR="00206E86" w:rsidRPr="00E6452D" w14:paraId="4DB170C4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AFFEC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Surgery (10)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8D7B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120.6 ± 20.3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8CFFD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125.3 ± 17.7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FF973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7019268E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EDB0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+ surgery (23)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E54A6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120.4 ± 19.7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24ABB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121.4 ± 20.1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9CD6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288E6BC0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E8FC64" w14:textId="77777777" w:rsidR="00206E86" w:rsidRPr="00E6452D" w:rsidRDefault="00206E86" w:rsidP="00CE55E3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274F6F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122.3 ± 18.2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1F3DA1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124 ± 17.2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8BF6F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</w:tr>
      <w:tr w:rsidR="00206E86" w:rsidRPr="00E6452D" w14:paraId="44E13FF5" w14:textId="77777777" w:rsidTr="00CE55E3">
        <w:trPr>
          <w:gridAfter w:val="1"/>
          <w:wAfter w:w="136" w:type="pct"/>
          <w:trHeight w:val="510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86E8D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RNFL nasal quadrant thickness (µm)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1433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E7D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A13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F(1.52)=1.173; p=0.284</w:t>
            </w:r>
          </w:p>
        </w:tc>
      </w:tr>
      <w:tr w:rsidR="00206E86" w:rsidRPr="00E6452D" w14:paraId="77A8E1BA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F6695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(22)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F2E08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77.4 ± 17.3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5C2D3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80.8 ± 21.1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FCAEF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(0.022)</w:t>
            </w:r>
          </w:p>
        </w:tc>
      </w:tr>
      <w:tr w:rsidR="00206E86" w:rsidRPr="00E6452D" w14:paraId="061E1534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89189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Surgery (10)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3FD1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73.9 ± 16.1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A69B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76.9 ± 16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66F1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4D5D87D7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023B6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+ surgery (23)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6E352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69.1 ± 11.3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B9156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69.6 ± 16.6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37432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5CC3C926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312F9B" w14:textId="77777777" w:rsidR="00206E86" w:rsidRPr="00E6452D" w:rsidRDefault="00206E86" w:rsidP="00CE55E3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C0163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73.3 ± 15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CDEFA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75.4 ± 18.8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6FDED2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</w:tr>
      <w:tr w:rsidR="00206E86" w:rsidRPr="00E6452D" w14:paraId="5DF90937" w14:textId="77777777" w:rsidTr="00CE55E3">
        <w:trPr>
          <w:gridAfter w:val="1"/>
          <w:wAfter w:w="136" w:type="pct"/>
          <w:trHeight w:val="510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88CBF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RNFL inferior quadrant thickness (µm)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C6258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56D1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7AC48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F(1.52)=0.001; p=0.979</w:t>
            </w:r>
          </w:p>
        </w:tc>
      </w:tr>
      <w:tr w:rsidR="00206E86" w:rsidRPr="00E6452D" w14:paraId="55606485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372A0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(22)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3053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120.9 ± 13.4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7D5F1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120.1 ± 29.9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46B6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(0.000)</w:t>
            </w:r>
          </w:p>
        </w:tc>
      </w:tr>
      <w:tr w:rsidR="00206E86" w:rsidRPr="00E6452D" w14:paraId="1C9EC590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D2931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Surgery (10)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25B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125.9 ± 13.1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D2941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125.6 ± 13.4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48BAB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4689CF01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DFC2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+ surgery (23)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DE307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116.6 ± 19.1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B5D4E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117.6 ± 21.5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6A67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690C6A2B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D72E2F" w14:textId="77777777" w:rsidR="00206E86" w:rsidRPr="00E6452D" w:rsidRDefault="00206E86" w:rsidP="00CE55E3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138C3A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120 ± 16.1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F76E08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120.1 ± 24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4DE2F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</w:tr>
      <w:tr w:rsidR="00206E86" w:rsidRPr="00E6452D" w14:paraId="12783187" w14:textId="77777777" w:rsidTr="00CE55E3">
        <w:trPr>
          <w:gridAfter w:val="1"/>
          <w:wAfter w:w="136" w:type="pct"/>
          <w:trHeight w:val="510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1DD33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RNFL temporal quadrant thickness (µm)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9E62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BD991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397C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F(1.52)=0.706; p=0.405</w:t>
            </w:r>
          </w:p>
        </w:tc>
      </w:tr>
      <w:tr w:rsidR="00206E86" w:rsidRPr="00E6452D" w14:paraId="30ED7321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0B59A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(22)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39935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72.4 ± 11.6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94BF1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71.7 ± 13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30D2D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(0.013)</w:t>
            </w:r>
          </w:p>
        </w:tc>
      </w:tr>
      <w:tr w:rsidR="00206E86" w:rsidRPr="00E6452D" w14:paraId="6C43C30F" w14:textId="77777777" w:rsidTr="00CE55E3">
        <w:trPr>
          <w:gridAfter w:val="1"/>
          <w:wAfter w:w="136" w:type="pct"/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69587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Surgery (10)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1C0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68.2 ± 9.9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73D64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70.7 ± 11.5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B010B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51BB42F3" w14:textId="77777777" w:rsidTr="00CE55E3">
        <w:trPr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EFBE6" w14:textId="77777777" w:rsidR="00206E86" w:rsidRPr="00E6452D" w:rsidRDefault="00206E86" w:rsidP="00CE55E3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 xml:space="preserve">   CPAP + surgery (23)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2A4A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65.4 ± 14.9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B5D9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67.1 ± 15.3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40020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5B19B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6E86" w:rsidRPr="00E6452D" w14:paraId="536B3079" w14:textId="77777777" w:rsidTr="00CE55E3">
        <w:trPr>
          <w:trHeight w:val="315"/>
          <w:jc w:val="center"/>
        </w:trPr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45499" w14:textId="77777777" w:rsidR="00206E86" w:rsidRPr="00E6452D" w:rsidRDefault="00206E86" w:rsidP="00CE55E3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E6452D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E2FC5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68.7 ± 13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EB8FA0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69.6 ± 13.7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F1DF18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0859D5" w14:textId="77777777" w:rsidR="00206E86" w:rsidRPr="00E6452D" w:rsidRDefault="00206E86" w:rsidP="00CE55E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6452D">
              <w:rPr>
                <w:rFonts w:ascii="Times New Roman" w:eastAsia="Times New Roman" w:hAnsi="Times New Roman"/>
              </w:rPr>
              <w:t> </w:t>
            </w:r>
          </w:p>
        </w:tc>
      </w:tr>
    </w:tbl>
    <w:p w14:paraId="522F619B" w14:textId="77777777" w:rsidR="00206E86" w:rsidRPr="00DB32F9" w:rsidRDefault="00206E86" w:rsidP="00206E86">
      <w:pPr>
        <w:pStyle w:val="MDPI41tablecaption"/>
        <w:ind w:left="0"/>
        <w:rPr>
          <w:rStyle w:val="Ninguno"/>
          <w:color w:val="auto"/>
          <w:szCs w:val="18"/>
        </w:rPr>
      </w:pPr>
    </w:p>
    <w:p w14:paraId="7EC0545E" w14:textId="30744AE4" w:rsidR="00206E86" w:rsidRPr="00DB32F9" w:rsidRDefault="00603332" w:rsidP="00206E86">
      <w:pPr>
        <w:pStyle w:val="MDPI41tablecaption"/>
        <w:rPr>
          <w:rStyle w:val="Ninguno"/>
          <w:color w:val="auto"/>
          <w:szCs w:val="18"/>
        </w:rPr>
      </w:pPr>
      <w:r w:rsidRPr="00DB32F9">
        <w:rPr>
          <w:rStyle w:val="Ninguno"/>
          <w:color w:val="auto"/>
          <w:szCs w:val="18"/>
        </w:rPr>
        <w:t xml:space="preserve">Table </w:t>
      </w:r>
      <w:r>
        <w:rPr>
          <w:rStyle w:val="Ninguno"/>
          <w:color w:val="auto"/>
          <w:szCs w:val="18"/>
        </w:rPr>
        <w:t xml:space="preserve">extra </w:t>
      </w:r>
      <w:r>
        <w:rPr>
          <w:rStyle w:val="Ninguno"/>
          <w:color w:val="auto"/>
          <w:szCs w:val="18"/>
        </w:rPr>
        <w:t xml:space="preserve">2. </w:t>
      </w:r>
      <w:r w:rsidR="00206E86" w:rsidRPr="00DB32F9">
        <w:rPr>
          <w:rStyle w:val="Ninguno"/>
          <w:color w:val="auto"/>
          <w:szCs w:val="18"/>
        </w:rPr>
        <w:t>Evolution of peripapillary RNFL thicknesses in the severe OSA group (55 eyes evaluated from 29 patients). GLM: General Linear Model; SD: standard deviation; df: degrees of freedom; eta2: partial eta2 (effect size); p: level of statistical significance.</w:t>
      </w:r>
    </w:p>
    <w:p w14:paraId="33718AEB" w14:textId="77777777" w:rsidR="00206E86" w:rsidRDefault="00206E86" w:rsidP="00206E86"/>
    <w:p w14:paraId="25EB1B16" w14:textId="77777777" w:rsidR="00206E86" w:rsidRDefault="00206E86" w:rsidP="00206E86"/>
    <w:p w14:paraId="5FD3A850" w14:textId="77777777" w:rsidR="00BD0DFF" w:rsidRDefault="00BD0DFF"/>
    <w:sectPr w:rsidR="00BD0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86"/>
    <w:rsid w:val="001958B2"/>
    <w:rsid w:val="00206E86"/>
    <w:rsid w:val="00603332"/>
    <w:rsid w:val="006216F0"/>
    <w:rsid w:val="00AD14FC"/>
    <w:rsid w:val="00B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AE707"/>
  <w15:chartTrackingRefBased/>
  <w15:docId w15:val="{38BDC0DB-8750-E944-98E8-2617053C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E86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206E86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character" w:customStyle="1" w:styleId="Ninguno">
    <w:name w:val="Ninguno"/>
    <w:rsid w:val="0020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PLAZA</dc:creator>
  <cp:keywords/>
  <dc:description/>
  <cp:lastModifiedBy>GUILLERMO PLAZA</cp:lastModifiedBy>
  <cp:revision>3</cp:revision>
  <dcterms:created xsi:type="dcterms:W3CDTF">2021-12-09T11:30:00Z</dcterms:created>
  <dcterms:modified xsi:type="dcterms:W3CDTF">2021-12-13T07:00:00Z</dcterms:modified>
</cp:coreProperties>
</file>