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A00" w:rsidRPr="004B1779" w:rsidRDefault="007A5A00" w:rsidP="00371865">
      <w:pPr>
        <w:rPr>
          <w:rFonts w:ascii="Palatino Linotype" w:hAnsi="Palatino Linotype"/>
          <w:b/>
          <w:sz w:val="22"/>
          <w:lang w:bidi="en-US"/>
        </w:rPr>
      </w:pPr>
      <w:r w:rsidRPr="004B1779">
        <w:rPr>
          <w:rFonts w:ascii="Palatino Linotype" w:hAnsi="Palatino Linotype"/>
          <w:b/>
          <w:sz w:val="22"/>
          <w:lang w:bidi="en-US"/>
        </w:rPr>
        <w:t>S</w:t>
      </w:r>
      <w:bookmarkStart w:id="0" w:name="_GoBack"/>
      <w:bookmarkEnd w:id="0"/>
      <w:r w:rsidRPr="004B1779">
        <w:rPr>
          <w:rFonts w:ascii="Palatino Linotype" w:hAnsi="Palatino Linotype"/>
          <w:b/>
          <w:sz w:val="22"/>
          <w:lang w:bidi="en-US"/>
        </w:rPr>
        <w:t>upplementary Materials</w:t>
      </w:r>
    </w:p>
    <w:p w:rsidR="007A5A00" w:rsidRPr="003C6703" w:rsidRDefault="007A5A00" w:rsidP="00371865">
      <w:pPr>
        <w:rPr>
          <w:rFonts w:ascii="Palatino Linotype" w:hAnsi="Palatino Linotype"/>
          <w:sz w:val="18"/>
          <w:szCs w:val="18"/>
          <w:lang w:bidi="en-US"/>
        </w:rPr>
      </w:pPr>
    </w:p>
    <w:p w:rsidR="00371865" w:rsidRPr="00CA05F5" w:rsidRDefault="00371865" w:rsidP="00371865">
      <w:pPr>
        <w:rPr>
          <w:rFonts w:ascii="Palatino Linotype" w:hAnsi="Palatino Linotype"/>
          <w:sz w:val="18"/>
          <w:szCs w:val="18"/>
          <w:lang w:bidi="en-US"/>
        </w:rPr>
      </w:pPr>
      <w:r w:rsidRPr="00CA05F5">
        <w:rPr>
          <w:rFonts w:ascii="Palatino Linotype" w:hAnsi="Palatino Linotype"/>
          <w:sz w:val="18"/>
          <w:szCs w:val="18"/>
          <w:lang w:bidi="en-US"/>
        </w:rPr>
        <w:t xml:space="preserve">Table S1. Frequency distribution of inspections by </w:t>
      </w:r>
      <w:r w:rsidR="000C63E3" w:rsidRPr="00CA05F5">
        <w:rPr>
          <w:rFonts w:ascii="Palatino Linotype" w:hAnsi="Palatino Linotype"/>
          <w:sz w:val="18"/>
          <w:szCs w:val="18"/>
          <w:lang w:bidi="en-US"/>
        </w:rPr>
        <w:t>flag</w:t>
      </w:r>
      <w:r w:rsidRPr="00CA05F5">
        <w:rPr>
          <w:rFonts w:ascii="Palatino Linotype" w:hAnsi="Palatino Linotype"/>
          <w:sz w:val="18"/>
          <w:szCs w:val="18"/>
          <w:lang w:bidi="en-US"/>
        </w:rPr>
        <w:t xml:space="preserve"> and</w:t>
      </w:r>
      <w:r w:rsidR="007A5A00" w:rsidRPr="00CA05F5">
        <w:rPr>
          <w:rFonts w:ascii="Palatino Linotype" w:hAnsi="Palatino Linotype"/>
          <w:sz w:val="18"/>
          <w:szCs w:val="18"/>
          <w:lang w:bidi="en-US"/>
        </w:rPr>
        <w:t xml:space="preserve"> year.</w:t>
      </w:r>
    </w:p>
    <w:tbl>
      <w:tblPr>
        <w:tblpPr w:leftFromText="141" w:rightFromText="141" w:vertAnchor="text" w:horzAnchor="page" w:tblpX="2136" w:tblpY="85"/>
        <w:tblW w:w="0" w:type="auto"/>
        <w:tblCellMar>
          <w:left w:w="70" w:type="dxa"/>
          <w:right w:w="70" w:type="dxa"/>
        </w:tblCellMar>
        <w:tblLook w:val="04A0" w:firstRow="1" w:lastRow="0" w:firstColumn="1" w:lastColumn="0" w:noHBand="0" w:noVBand="1"/>
      </w:tblPr>
      <w:tblGrid>
        <w:gridCol w:w="320"/>
        <w:gridCol w:w="2811"/>
        <w:gridCol w:w="545"/>
        <w:gridCol w:w="545"/>
        <w:gridCol w:w="545"/>
        <w:gridCol w:w="545"/>
        <w:gridCol w:w="545"/>
        <w:gridCol w:w="545"/>
        <w:gridCol w:w="635"/>
      </w:tblGrid>
      <w:tr w:rsidR="00371865" w:rsidRPr="003C6703" w:rsidTr="00371865">
        <w:trPr>
          <w:trHeight w:val="20"/>
        </w:trPr>
        <w:tc>
          <w:tcPr>
            <w:tcW w:w="0" w:type="auto"/>
            <w:tcBorders>
              <w:top w:val="single" w:sz="12" w:space="0" w:color="auto"/>
              <w:left w:val="nil"/>
              <w:bottom w:val="single" w:sz="2" w:space="0" w:color="auto"/>
              <w:righ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 </w:t>
            </w:r>
          </w:p>
        </w:tc>
        <w:tc>
          <w:tcPr>
            <w:tcW w:w="0" w:type="auto"/>
            <w:tcBorders>
              <w:top w:val="single" w:sz="12" w:space="0" w:color="auto"/>
              <w:left w:val="nil"/>
              <w:bottom w:val="single" w:sz="2" w:space="0" w:color="auto"/>
            </w:tcBorders>
            <w:shd w:val="clear" w:color="auto" w:fill="auto"/>
            <w:vAlign w:val="center"/>
            <w:hideMark/>
          </w:tcPr>
          <w:p w:rsidR="00371865" w:rsidRPr="003C6703" w:rsidRDefault="000C63E3" w:rsidP="00371865">
            <w:pPr>
              <w:rPr>
                <w:rFonts w:ascii="Palatino Linotype" w:hAnsi="Palatino Linotype"/>
                <w:b/>
                <w:bCs/>
                <w:sz w:val="18"/>
                <w:szCs w:val="18"/>
              </w:rPr>
            </w:pPr>
            <w:r w:rsidRPr="003C6703">
              <w:rPr>
                <w:rFonts w:ascii="Palatino Linotype" w:hAnsi="Palatino Linotype"/>
                <w:b/>
                <w:bCs/>
                <w:sz w:val="18"/>
                <w:szCs w:val="18"/>
              </w:rPr>
              <w:t>Flag</w:t>
            </w:r>
            <w:r w:rsidR="00371865" w:rsidRPr="003C6703">
              <w:rPr>
                <w:rFonts w:ascii="Palatino Linotype" w:hAnsi="Palatino Linotype"/>
                <w:b/>
                <w:bCs/>
                <w:sz w:val="18"/>
                <w:szCs w:val="18"/>
              </w:rPr>
              <w:t>/ Year</w:t>
            </w:r>
          </w:p>
        </w:tc>
        <w:tc>
          <w:tcPr>
            <w:tcW w:w="0" w:type="auto"/>
            <w:tcBorders>
              <w:top w:val="single" w:sz="12" w:space="0" w:color="auto"/>
              <w:bottom w:val="single" w:sz="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2013</w:t>
            </w:r>
          </w:p>
        </w:tc>
        <w:tc>
          <w:tcPr>
            <w:tcW w:w="0" w:type="auto"/>
            <w:tcBorders>
              <w:top w:val="single" w:sz="12" w:space="0" w:color="auto"/>
              <w:bottom w:val="single" w:sz="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2014</w:t>
            </w:r>
          </w:p>
        </w:tc>
        <w:tc>
          <w:tcPr>
            <w:tcW w:w="0" w:type="auto"/>
            <w:tcBorders>
              <w:top w:val="single" w:sz="12" w:space="0" w:color="auto"/>
              <w:bottom w:val="single" w:sz="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2015</w:t>
            </w:r>
          </w:p>
        </w:tc>
        <w:tc>
          <w:tcPr>
            <w:tcW w:w="0" w:type="auto"/>
            <w:tcBorders>
              <w:top w:val="single" w:sz="12" w:space="0" w:color="auto"/>
              <w:bottom w:val="single" w:sz="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2016</w:t>
            </w:r>
          </w:p>
        </w:tc>
        <w:tc>
          <w:tcPr>
            <w:tcW w:w="0" w:type="auto"/>
            <w:tcBorders>
              <w:top w:val="single" w:sz="12" w:space="0" w:color="auto"/>
              <w:bottom w:val="single" w:sz="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2017</w:t>
            </w:r>
          </w:p>
        </w:tc>
        <w:tc>
          <w:tcPr>
            <w:tcW w:w="0" w:type="auto"/>
            <w:tcBorders>
              <w:top w:val="single" w:sz="12" w:space="0" w:color="auto"/>
              <w:bottom w:val="single" w:sz="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2018</w:t>
            </w:r>
          </w:p>
        </w:tc>
        <w:tc>
          <w:tcPr>
            <w:tcW w:w="0" w:type="auto"/>
            <w:tcBorders>
              <w:top w:val="single" w:sz="12" w:space="0" w:color="auto"/>
              <w:bottom w:val="single" w:sz="2" w:space="0" w:color="auto"/>
              <w:right w:val="nil"/>
            </w:tcBorders>
            <w:shd w:val="clear" w:color="auto" w:fill="auto"/>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Total</w:t>
            </w:r>
          </w:p>
        </w:tc>
      </w:tr>
      <w:tr w:rsidR="00371865" w:rsidRPr="003C6703" w:rsidTr="00371865">
        <w:trPr>
          <w:trHeight w:val="20"/>
        </w:trPr>
        <w:tc>
          <w:tcPr>
            <w:tcW w:w="0" w:type="auto"/>
            <w:tcBorders>
              <w:top w:val="single" w:sz="2" w:space="0" w:color="auto"/>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w:t>
            </w:r>
          </w:p>
        </w:tc>
        <w:tc>
          <w:tcPr>
            <w:tcW w:w="0" w:type="auto"/>
            <w:tcBorders>
              <w:top w:val="single" w:sz="2" w:space="0" w:color="auto"/>
            </w:tcBorders>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Algeria</w:t>
            </w:r>
          </w:p>
        </w:tc>
        <w:tc>
          <w:tcPr>
            <w:tcW w:w="0" w:type="auto"/>
            <w:tcBorders>
              <w:top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tcBorders>
              <w:top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tcBorders>
              <w:top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tcBorders>
              <w:top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17</w:t>
            </w:r>
          </w:p>
        </w:tc>
        <w:tc>
          <w:tcPr>
            <w:tcW w:w="0" w:type="auto"/>
            <w:tcBorders>
              <w:top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w:t>
            </w:r>
          </w:p>
        </w:tc>
        <w:tc>
          <w:tcPr>
            <w:tcW w:w="0" w:type="auto"/>
            <w:tcBorders>
              <w:top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11</w:t>
            </w:r>
          </w:p>
        </w:tc>
        <w:tc>
          <w:tcPr>
            <w:tcW w:w="0" w:type="auto"/>
            <w:tcBorders>
              <w:top w:val="single" w:sz="2" w:space="0" w:color="auto"/>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68</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Antigua and Barbuda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225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186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176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130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136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86</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939</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Bahamas</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117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118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123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123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90</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675</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Barbados</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79</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Belgium</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73</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Belize</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18</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Bermuda, UK</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79</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Cayman Islands, UK</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32</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203</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China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64</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Cook Islands</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29</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11</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Croatia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27</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12</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Curacao</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48</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13</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Cyprus</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121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130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75</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611</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Denmark</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64</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430</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Finland</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48</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16</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France</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74</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17</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Germany</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177</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18</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Gibraltar, UK</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32</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283</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19</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Greece</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43</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422</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20</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Hong Kong</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174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204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123</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952</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21</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India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28</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22</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Ireland</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31</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23</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Isle of Man, UK</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32</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289</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24</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Italy</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65</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506</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25</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Japan</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42</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26</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Kuwait</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33</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27</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Liberia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441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407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362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360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346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261</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2,177</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28</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Lithuania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40</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29</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Luxembourg</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104</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30</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Malta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231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263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272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241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250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176</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1,433</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31</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Marshall Islands</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235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311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308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345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336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256</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1,791</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32</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Morocco</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46</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33</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Netherlands</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123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124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65</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593</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lastRenderedPageBreak/>
              <w:t>34</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Norway</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58</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517</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35</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Panama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475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445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395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389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339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292</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2,335</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36</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Philippines</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65</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37</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Portugal</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61</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285</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38</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Republic of Korea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45</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39</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Russian Federation</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23</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181</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40</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Saint Vincent and the Grenadines</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58</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41</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Saudi Arabia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43</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42</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Singapore</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183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180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183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186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142</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1,026</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43</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Spain</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23</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44</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Sweden</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17</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9</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55</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45</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Switzerland</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11</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32</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46</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Thailand</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15</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47</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Tunisia</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36</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48</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Turkey</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38</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15</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145</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49</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United Kingdom</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75</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63</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43</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399</w:t>
            </w:r>
          </w:p>
        </w:tc>
      </w:tr>
      <w:tr w:rsidR="00371865" w:rsidRPr="003C6703" w:rsidTr="00371865">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50</w:t>
            </w:r>
          </w:p>
        </w:tc>
        <w:tc>
          <w:tcPr>
            <w:tcW w:w="0" w:type="auto"/>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United States</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32</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26</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30</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34</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29</w:t>
            </w:r>
          </w:p>
        </w:tc>
        <w:tc>
          <w:tcPr>
            <w:tcW w:w="0" w:type="auto"/>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25</w:t>
            </w:r>
          </w:p>
        </w:tc>
        <w:tc>
          <w:tcPr>
            <w:tcW w:w="0" w:type="auto"/>
            <w:tcBorders>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176</w:t>
            </w:r>
          </w:p>
        </w:tc>
      </w:tr>
      <w:tr w:rsidR="00371865" w:rsidRPr="003C6703" w:rsidTr="002A2671">
        <w:trPr>
          <w:trHeight w:val="20"/>
        </w:trPr>
        <w:tc>
          <w:tcPr>
            <w:tcW w:w="0" w:type="auto"/>
            <w:tcBorders>
              <w:left w:val="nil"/>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51</w:t>
            </w:r>
          </w:p>
        </w:tc>
        <w:tc>
          <w:tcPr>
            <w:tcW w:w="0" w:type="auto"/>
            <w:tcBorders>
              <w:bottom w:val="single" w:sz="2" w:space="0" w:color="auto"/>
            </w:tcBorders>
            <w:shd w:val="clear" w:color="auto" w:fill="auto"/>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Vanuatu</w:t>
            </w:r>
          </w:p>
        </w:tc>
        <w:tc>
          <w:tcPr>
            <w:tcW w:w="0" w:type="auto"/>
            <w:tcBorders>
              <w:bottom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tcBorders>
              <w:bottom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7</w:t>
            </w:r>
          </w:p>
        </w:tc>
        <w:tc>
          <w:tcPr>
            <w:tcW w:w="0" w:type="auto"/>
            <w:tcBorders>
              <w:bottom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tcBorders>
              <w:bottom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tcBorders>
              <w:bottom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5</w:t>
            </w:r>
          </w:p>
        </w:tc>
        <w:tc>
          <w:tcPr>
            <w:tcW w:w="0" w:type="auto"/>
            <w:tcBorders>
              <w:bottom w:val="single" w:sz="2" w:space="0" w:color="auto"/>
            </w:tcBorders>
            <w:shd w:val="clear" w:color="auto" w:fill="auto"/>
            <w:noWrap/>
            <w:vAlign w:val="center"/>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4</w:t>
            </w:r>
          </w:p>
        </w:tc>
        <w:tc>
          <w:tcPr>
            <w:tcW w:w="0" w:type="auto"/>
            <w:tcBorders>
              <w:bottom w:val="single" w:sz="2" w:space="0" w:color="auto"/>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32</w:t>
            </w:r>
          </w:p>
        </w:tc>
      </w:tr>
      <w:tr w:rsidR="00371865" w:rsidRPr="003C6703" w:rsidTr="002A2671">
        <w:trPr>
          <w:trHeight w:val="20"/>
        </w:trPr>
        <w:tc>
          <w:tcPr>
            <w:tcW w:w="0" w:type="auto"/>
            <w:tcBorders>
              <w:left w:val="nil"/>
              <w:bottom w:val="single" w:sz="12" w:space="0" w:color="auto"/>
            </w:tcBorders>
            <w:shd w:val="clear" w:color="auto" w:fill="auto"/>
            <w:noWrap/>
            <w:vAlign w:val="bottom"/>
            <w:hideMark/>
          </w:tcPr>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 </w:t>
            </w:r>
          </w:p>
        </w:tc>
        <w:tc>
          <w:tcPr>
            <w:tcW w:w="0" w:type="auto"/>
            <w:tcBorders>
              <w:top w:val="single" w:sz="2" w:space="0" w:color="auto"/>
              <w:bottom w:val="single" w:sz="12" w:space="0" w:color="auto"/>
            </w:tcBorders>
            <w:shd w:val="clear" w:color="auto" w:fill="auto"/>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Total</w:t>
            </w:r>
          </w:p>
        </w:tc>
        <w:tc>
          <w:tcPr>
            <w:tcW w:w="0" w:type="auto"/>
            <w:tcBorders>
              <w:top w:val="single" w:sz="2" w:space="0" w:color="auto"/>
              <w:bottom w:val="single" w:sz="1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3,273</w:t>
            </w:r>
          </w:p>
        </w:tc>
        <w:tc>
          <w:tcPr>
            <w:tcW w:w="0" w:type="auto"/>
            <w:tcBorders>
              <w:top w:val="single" w:sz="2" w:space="0" w:color="auto"/>
              <w:bottom w:val="single" w:sz="1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3,276</w:t>
            </w:r>
          </w:p>
        </w:tc>
        <w:tc>
          <w:tcPr>
            <w:tcW w:w="0" w:type="auto"/>
            <w:tcBorders>
              <w:top w:val="single" w:sz="2" w:space="0" w:color="auto"/>
              <w:bottom w:val="single" w:sz="1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3,121</w:t>
            </w:r>
          </w:p>
        </w:tc>
        <w:tc>
          <w:tcPr>
            <w:tcW w:w="0" w:type="auto"/>
            <w:tcBorders>
              <w:top w:val="single" w:sz="2" w:space="0" w:color="auto"/>
              <w:bottom w:val="single" w:sz="1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3,000</w:t>
            </w:r>
          </w:p>
        </w:tc>
        <w:tc>
          <w:tcPr>
            <w:tcW w:w="0" w:type="auto"/>
            <w:tcBorders>
              <w:top w:val="single" w:sz="2" w:space="0" w:color="auto"/>
              <w:bottom w:val="single" w:sz="1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2,972</w:t>
            </w:r>
          </w:p>
        </w:tc>
        <w:tc>
          <w:tcPr>
            <w:tcW w:w="0" w:type="auto"/>
            <w:tcBorders>
              <w:top w:val="single" w:sz="2" w:space="0" w:color="auto"/>
              <w:bottom w:val="single" w:sz="12" w:space="0" w:color="auto"/>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2,238</w:t>
            </w:r>
          </w:p>
        </w:tc>
        <w:tc>
          <w:tcPr>
            <w:tcW w:w="0" w:type="auto"/>
            <w:tcBorders>
              <w:top w:val="single" w:sz="2" w:space="0" w:color="auto"/>
              <w:bottom w:val="single" w:sz="12" w:space="0" w:color="auto"/>
              <w:right w:val="nil"/>
            </w:tcBorders>
            <w:shd w:val="clear" w:color="auto" w:fill="auto"/>
            <w:noWrap/>
            <w:vAlign w:val="center"/>
            <w:hideMark/>
          </w:tcPr>
          <w:p w:rsidR="00371865" w:rsidRPr="003C6703" w:rsidRDefault="00371865" w:rsidP="00371865">
            <w:pPr>
              <w:rPr>
                <w:rFonts w:ascii="Palatino Linotype" w:hAnsi="Palatino Linotype"/>
                <w:b/>
                <w:bCs/>
                <w:sz w:val="18"/>
                <w:szCs w:val="18"/>
              </w:rPr>
            </w:pPr>
            <w:r w:rsidRPr="003C6703">
              <w:rPr>
                <w:rFonts w:ascii="Palatino Linotype" w:hAnsi="Palatino Linotype"/>
                <w:b/>
                <w:bCs/>
                <w:sz w:val="18"/>
                <w:szCs w:val="18"/>
              </w:rPr>
              <w:t>17,880</w:t>
            </w:r>
          </w:p>
        </w:tc>
      </w:tr>
    </w:tbl>
    <w:p w:rsidR="00371865" w:rsidRPr="003C6703" w:rsidRDefault="00371865" w:rsidP="00371865">
      <w:pPr>
        <w:rPr>
          <w:rFonts w:ascii="Palatino Linotype" w:hAnsi="Palatino Linotype"/>
          <w:sz w:val="18"/>
          <w:szCs w:val="18"/>
        </w:rPr>
      </w:pPr>
      <w:r w:rsidRPr="003C6703">
        <w:rPr>
          <w:rFonts w:ascii="Palatino Linotype" w:hAnsi="Palatino Linotype"/>
          <w:sz w:val="18"/>
          <w:szCs w:val="18"/>
        </w:rPr>
        <w:tab/>
      </w:r>
    </w:p>
    <w:p w:rsidR="00371865" w:rsidRPr="003C6703" w:rsidRDefault="00371865" w:rsidP="00371865">
      <w:pPr>
        <w:rPr>
          <w:rFonts w:ascii="Palatino Linotype" w:hAnsi="Palatino Linotype"/>
          <w:sz w:val="18"/>
          <w:szCs w:val="18"/>
        </w:rPr>
      </w:pPr>
    </w:p>
    <w:p w:rsidR="00371865" w:rsidRPr="003C6703" w:rsidRDefault="00371865" w:rsidP="00371865">
      <w:pPr>
        <w:rPr>
          <w:rFonts w:ascii="Palatino Linotype" w:hAnsi="Palatino Linotype"/>
          <w:b/>
          <w:sz w:val="18"/>
          <w:szCs w:val="18"/>
        </w:rPr>
      </w:pPr>
    </w:p>
    <w:p w:rsidR="00371865" w:rsidRPr="003C6703" w:rsidRDefault="00371865" w:rsidP="00371865">
      <w:pPr>
        <w:rPr>
          <w:rFonts w:ascii="Palatino Linotype" w:hAnsi="Palatino Linotype"/>
          <w:b/>
          <w:sz w:val="18"/>
          <w:szCs w:val="18"/>
        </w:rPr>
      </w:pPr>
    </w:p>
    <w:p w:rsidR="00371865" w:rsidRPr="003C6703" w:rsidRDefault="00371865" w:rsidP="00371865">
      <w:pPr>
        <w:rPr>
          <w:rFonts w:ascii="Palatino Linotype" w:hAnsi="Palatino Linotype"/>
          <w:b/>
          <w:sz w:val="18"/>
          <w:szCs w:val="18"/>
        </w:rPr>
      </w:pPr>
    </w:p>
    <w:p w:rsidR="00371865" w:rsidRPr="003C6703" w:rsidRDefault="00371865" w:rsidP="00371865">
      <w:pPr>
        <w:rPr>
          <w:rFonts w:ascii="Palatino Linotype" w:hAnsi="Palatino Linotype"/>
          <w:b/>
          <w:sz w:val="18"/>
          <w:szCs w:val="18"/>
        </w:rPr>
      </w:pPr>
    </w:p>
    <w:p w:rsidR="00371865" w:rsidRPr="003C6703" w:rsidRDefault="00371865" w:rsidP="00371865">
      <w:pPr>
        <w:rPr>
          <w:rFonts w:ascii="Palatino Linotype" w:hAnsi="Palatino Linotype"/>
          <w:b/>
          <w:sz w:val="18"/>
          <w:szCs w:val="18"/>
        </w:rPr>
      </w:pPr>
    </w:p>
    <w:p w:rsidR="00371865" w:rsidRPr="003C6703" w:rsidRDefault="00371865" w:rsidP="00371865">
      <w:pPr>
        <w:rPr>
          <w:rFonts w:ascii="Palatino Linotype" w:hAnsi="Palatino Linotype"/>
          <w:b/>
          <w:sz w:val="18"/>
          <w:szCs w:val="18"/>
        </w:rPr>
      </w:pPr>
    </w:p>
    <w:p w:rsidR="00371865" w:rsidRPr="003C6703" w:rsidRDefault="00371865" w:rsidP="00371865">
      <w:pPr>
        <w:rPr>
          <w:rFonts w:ascii="Palatino Linotype" w:hAnsi="Palatino Linotype"/>
          <w:b/>
          <w:sz w:val="18"/>
          <w:szCs w:val="18"/>
        </w:rPr>
      </w:pPr>
    </w:p>
    <w:p w:rsidR="00371865" w:rsidRPr="003C6703" w:rsidRDefault="00371865" w:rsidP="00371865">
      <w:pPr>
        <w:rPr>
          <w:rFonts w:ascii="Palatino Linotype" w:hAnsi="Palatino Linotype"/>
          <w:b/>
          <w:sz w:val="18"/>
          <w:szCs w:val="18"/>
        </w:rPr>
      </w:pPr>
    </w:p>
    <w:p w:rsidR="00371865" w:rsidRPr="003C6703" w:rsidRDefault="00371865"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Default="003C6703" w:rsidP="00371865">
      <w:pPr>
        <w:rPr>
          <w:rFonts w:ascii="Palatino Linotype" w:hAnsi="Palatino Linotype"/>
          <w:b/>
          <w:sz w:val="18"/>
          <w:szCs w:val="18"/>
        </w:rPr>
      </w:pPr>
    </w:p>
    <w:p w:rsidR="00F03006" w:rsidRPr="003C6703" w:rsidRDefault="00F03006"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p w:rsidR="003C6703" w:rsidRDefault="003C6703" w:rsidP="00371865">
      <w:pPr>
        <w:rPr>
          <w:rFonts w:ascii="Palatino Linotype" w:hAnsi="Palatino Linotype"/>
          <w:b/>
          <w:sz w:val="18"/>
          <w:szCs w:val="18"/>
        </w:rPr>
      </w:pPr>
    </w:p>
    <w:p w:rsidR="003C6703" w:rsidRDefault="003C6703" w:rsidP="00371865">
      <w:pPr>
        <w:rPr>
          <w:rFonts w:ascii="Palatino Linotype" w:hAnsi="Palatino Linotype"/>
          <w:b/>
          <w:sz w:val="18"/>
          <w:szCs w:val="18"/>
        </w:rPr>
      </w:pPr>
    </w:p>
    <w:p w:rsidR="003C6703" w:rsidRDefault="003C6703" w:rsidP="00371865">
      <w:pPr>
        <w:rPr>
          <w:rFonts w:ascii="Palatino Linotype" w:hAnsi="Palatino Linotype"/>
          <w:b/>
          <w:sz w:val="18"/>
          <w:szCs w:val="18"/>
        </w:rPr>
      </w:pPr>
    </w:p>
    <w:p w:rsidR="003C6703" w:rsidRDefault="003C6703" w:rsidP="00371865">
      <w:pPr>
        <w:rPr>
          <w:rFonts w:ascii="Palatino Linotype" w:hAnsi="Palatino Linotype"/>
          <w:b/>
          <w:sz w:val="18"/>
          <w:szCs w:val="18"/>
        </w:rPr>
      </w:pPr>
    </w:p>
    <w:p w:rsidR="003C6703" w:rsidRPr="003C6703" w:rsidRDefault="003C6703" w:rsidP="00371865">
      <w:pPr>
        <w:rPr>
          <w:rFonts w:ascii="Palatino Linotype" w:hAnsi="Palatino Linotype"/>
          <w:b/>
          <w:sz w:val="18"/>
          <w:szCs w:val="18"/>
        </w:rPr>
      </w:pPr>
    </w:p>
    <w:tbl>
      <w:tblPr>
        <w:tblpPr w:leftFromText="141" w:rightFromText="141" w:vertAnchor="text" w:horzAnchor="margin" w:tblpY="751"/>
        <w:tblW w:w="0" w:type="auto"/>
        <w:tblCellMar>
          <w:left w:w="70" w:type="dxa"/>
          <w:right w:w="70" w:type="dxa"/>
        </w:tblCellMar>
        <w:tblLook w:val="04A0" w:firstRow="1" w:lastRow="0" w:firstColumn="1" w:lastColumn="0" w:noHBand="0" w:noVBand="1"/>
      </w:tblPr>
      <w:tblGrid>
        <w:gridCol w:w="4222"/>
        <w:gridCol w:w="545"/>
        <w:gridCol w:w="545"/>
        <w:gridCol w:w="545"/>
        <w:gridCol w:w="545"/>
        <w:gridCol w:w="545"/>
        <w:gridCol w:w="545"/>
        <w:gridCol w:w="635"/>
      </w:tblGrid>
      <w:tr w:rsidR="003B04E4" w:rsidRPr="003B04E4" w:rsidTr="00BA48FC">
        <w:trPr>
          <w:trHeight w:val="20"/>
        </w:trPr>
        <w:tc>
          <w:tcPr>
            <w:tcW w:w="0" w:type="auto"/>
            <w:tcBorders>
              <w:top w:val="single" w:sz="12" w:space="0" w:color="auto"/>
              <w:left w:val="nil"/>
              <w:bottom w:val="single" w:sz="2" w:space="0" w:color="auto"/>
            </w:tcBorders>
            <w:shd w:val="clear" w:color="auto" w:fill="auto"/>
            <w:vAlign w:val="center"/>
            <w:hideMark/>
          </w:tcPr>
          <w:p w:rsidR="003B04E4" w:rsidRPr="003B04E4" w:rsidRDefault="00024CCB" w:rsidP="003B04E4">
            <w:pPr>
              <w:rPr>
                <w:rFonts w:ascii="Palatino Linotype" w:hAnsi="Palatino Linotype"/>
                <w:b/>
                <w:bCs/>
                <w:sz w:val="18"/>
                <w:szCs w:val="18"/>
              </w:rPr>
            </w:pPr>
            <w:r w:rsidRPr="00024CCB">
              <w:rPr>
                <w:rFonts w:ascii="Palatino Linotype" w:hAnsi="Palatino Linotype"/>
                <w:b/>
                <w:bCs/>
                <w:sz w:val="18"/>
                <w:szCs w:val="18"/>
              </w:rPr>
              <w:lastRenderedPageBreak/>
              <w:t>Classification certificate</w:t>
            </w:r>
          </w:p>
        </w:tc>
        <w:tc>
          <w:tcPr>
            <w:tcW w:w="0" w:type="auto"/>
            <w:tcBorders>
              <w:top w:val="single" w:sz="12" w:space="0" w:color="auto"/>
              <w:bottom w:val="single" w:sz="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2013</w:t>
            </w:r>
          </w:p>
        </w:tc>
        <w:tc>
          <w:tcPr>
            <w:tcW w:w="0" w:type="auto"/>
            <w:tcBorders>
              <w:top w:val="single" w:sz="12" w:space="0" w:color="auto"/>
              <w:bottom w:val="single" w:sz="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2014</w:t>
            </w:r>
          </w:p>
        </w:tc>
        <w:tc>
          <w:tcPr>
            <w:tcW w:w="0" w:type="auto"/>
            <w:tcBorders>
              <w:top w:val="single" w:sz="12" w:space="0" w:color="auto"/>
              <w:bottom w:val="single" w:sz="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2015</w:t>
            </w:r>
          </w:p>
        </w:tc>
        <w:tc>
          <w:tcPr>
            <w:tcW w:w="0" w:type="auto"/>
            <w:tcBorders>
              <w:top w:val="single" w:sz="12" w:space="0" w:color="auto"/>
              <w:bottom w:val="single" w:sz="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2016</w:t>
            </w:r>
          </w:p>
        </w:tc>
        <w:tc>
          <w:tcPr>
            <w:tcW w:w="0" w:type="auto"/>
            <w:tcBorders>
              <w:top w:val="single" w:sz="12" w:space="0" w:color="auto"/>
              <w:bottom w:val="single" w:sz="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2017</w:t>
            </w:r>
          </w:p>
        </w:tc>
        <w:tc>
          <w:tcPr>
            <w:tcW w:w="0" w:type="auto"/>
            <w:tcBorders>
              <w:top w:val="single" w:sz="12" w:space="0" w:color="auto"/>
              <w:bottom w:val="single" w:sz="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2018</w:t>
            </w:r>
          </w:p>
        </w:tc>
        <w:tc>
          <w:tcPr>
            <w:tcW w:w="0" w:type="auto"/>
            <w:tcBorders>
              <w:top w:val="single" w:sz="12" w:space="0" w:color="auto"/>
              <w:bottom w:val="single" w:sz="2" w:space="0" w:color="auto"/>
              <w:right w:val="nil"/>
            </w:tcBorders>
            <w:shd w:val="clear" w:color="auto" w:fill="auto"/>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Total</w:t>
            </w:r>
          </w:p>
        </w:tc>
      </w:tr>
      <w:tr w:rsidR="003B04E4" w:rsidRPr="003B04E4" w:rsidTr="00BA48FC">
        <w:trPr>
          <w:trHeight w:val="20"/>
        </w:trPr>
        <w:tc>
          <w:tcPr>
            <w:tcW w:w="0" w:type="auto"/>
            <w:tcBorders>
              <w:top w:val="single" w:sz="2" w:space="0" w:color="auto"/>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American Bureau of Shipping (ABS)</w:t>
            </w:r>
          </w:p>
        </w:tc>
        <w:tc>
          <w:tcPr>
            <w:tcW w:w="0" w:type="auto"/>
            <w:tcBorders>
              <w:top w:val="single" w:sz="2" w:space="0" w:color="auto"/>
            </w:tcBorders>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386</w:t>
            </w:r>
          </w:p>
        </w:tc>
        <w:tc>
          <w:tcPr>
            <w:tcW w:w="0" w:type="auto"/>
            <w:tcBorders>
              <w:top w:val="single" w:sz="2" w:space="0" w:color="auto"/>
            </w:tcBorders>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401</w:t>
            </w:r>
          </w:p>
        </w:tc>
        <w:tc>
          <w:tcPr>
            <w:tcW w:w="0" w:type="auto"/>
            <w:tcBorders>
              <w:top w:val="single" w:sz="2" w:space="0" w:color="auto"/>
            </w:tcBorders>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399</w:t>
            </w:r>
          </w:p>
        </w:tc>
        <w:tc>
          <w:tcPr>
            <w:tcW w:w="0" w:type="auto"/>
            <w:tcBorders>
              <w:top w:val="single" w:sz="2" w:space="0" w:color="auto"/>
            </w:tcBorders>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389</w:t>
            </w:r>
          </w:p>
        </w:tc>
        <w:tc>
          <w:tcPr>
            <w:tcW w:w="0" w:type="auto"/>
            <w:tcBorders>
              <w:top w:val="single" w:sz="2" w:space="0" w:color="auto"/>
            </w:tcBorders>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390</w:t>
            </w:r>
          </w:p>
        </w:tc>
        <w:tc>
          <w:tcPr>
            <w:tcW w:w="0" w:type="auto"/>
            <w:tcBorders>
              <w:top w:val="single" w:sz="2" w:space="0" w:color="auto"/>
            </w:tcBorders>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289</w:t>
            </w:r>
          </w:p>
        </w:tc>
        <w:tc>
          <w:tcPr>
            <w:tcW w:w="0" w:type="auto"/>
            <w:tcBorders>
              <w:top w:val="single" w:sz="2" w:space="0" w:color="auto"/>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2,254</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Bulgarian Register of Shipping(BRS)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3</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Bureau Veritas (BV)</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428</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463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426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437</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421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329</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2,504</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China Classification Society (CCS)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37</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29</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52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233</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Croatian Register of Shipping (CRS)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5</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17</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proofErr w:type="spellStart"/>
            <w:r w:rsidRPr="003B04E4">
              <w:rPr>
                <w:rFonts w:ascii="Palatino Linotype" w:hAnsi="Palatino Linotype"/>
                <w:sz w:val="18"/>
                <w:szCs w:val="18"/>
              </w:rPr>
              <w:t>Dromon</w:t>
            </w:r>
            <w:proofErr w:type="spellEnd"/>
            <w:r w:rsidRPr="003B04E4">
              <w:rPr>
                <w:rFonts w:ascii="Palatino Linotype" w:hAnsi="Palatino Linotype"/>
                <w:sz w:val="18"/>
                <w:szCs w:val="18"/>
              </w:rPr>
              <w:t xml:space="preserve"> Bureau of Shipping (DBS)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proofErr w:type="spellStart"/>
            <w:r w:rsidRPr="003B04E4">
              <w:rPr>
                <w:rFonts w:ascii="Palatino Linotype" w:hAnsi="Palatino Linotype"/>
                <w:sz w:val="18"/>
                <w:szCs w:val="18"/>
              </w:rPr>
              <w:t>Det</w:t>
            </w:r>
            <w:proofErr w:type="spellEnd"/>
            <w:r w:rsidRPr="003B04E4">
              <w:rPr>
                <w:rFonts w:ascii="Palatino Linotype" w:hAnsi="Palatino Linotype"/>
                <w:sz w:val="18"/>
                <w:szCs w:val="18"/>
              </w:rPr>
              <w:t xml:space="preserve"> Norske Veritas (DNV)</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431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359</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216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143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96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22</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1,267</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DNV GL AS</w:t>
            </w:r>
            <w:r w:rsidRPr="003B04E4">
              <w:rPr>
                <w:rFonts w:ascii="Palatino Linotype" w:hAnsi="Palatino Linotype"/>
                <w:sz w:val="18"/>
                <w:szCs w:val="18"/>
              </w:rPr>
              <w:cr/>
              <w:t xml:space="preserve"> (DNVGL)</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136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399</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615</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710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668</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2,528</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proofErr w:type="spellStart"/>
            <w:r w:rsidRPr="003B04E4">
              <w:rPr>
                <w:rFonts w:ascii="Palatino Linotype" w:hAnsi="Palatino Linotype"/>
                <w:sz w:val="18"/>
                <w:szCs w:val="18"/>
              </w:rPr>
              <w:t>Germanischer</w:t>
            </w:r>
            <w:proofErr w:type="spellEnd"/>
            <w:r w:rsidRPr="003B04E4">
              <w:rPr>
                <w:rFonts w:ascii="Palatino Linotype" w:hAnsi="Palatino Linotype"/>
                <w:sz w:val="18"/>
                <w:szCs w:val="18"/>
              </w:rPr>
              <w:t xml:space="preserve"> Lloyd (GL)</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823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670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446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220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106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26</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2,291</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Inspection Classification Maritime (INCLAMAR)</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1</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International Naval Surveys Bureau (INSB)</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13</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Indian Register of Shipping ( IRS)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5</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5</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8</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34</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International Register of Shipping (IS)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Korean Register of Shipping (KRS)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85</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95</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99</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89</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95</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74</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537</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Lloyd's Register (LR)</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453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458</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466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453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471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342</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2,643</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Maritime Bureau of Shipping (MBS)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3</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proofErr w:type="spellStart"/>
            <w:r w:rsidRPr="003B04E4">
              <w:rPr>
                <w:rFonts w:ascii="Palatino Linotype" w:hAnsi="Palatino Linotype"/>
                <w:sz w:val="18"/>
                <w:szCs w:val="18"/>
              </w:rPr>
              <w:t>Macosnar</w:t>
            </w:r>
            <w:proofErr w:type="spellEnd"/>
            <w:r w:rsidRPr="003B04E4">
              <w:rPr>
                <w:rFonts w:ascii="Palatino Linotype" w:hAnsi="Palatino Linotype"/>
                <w:sz w:val="18"/>
                <w:szCs w:val="18"/>
              </w:rPr>
              <w:t xml:space="preserve"> Corporation (MC)</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1</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Maritime Lloyd. Georgia (ML)</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National Shipping Adjuster Inc. (NASHA)</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1</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 xml:space="preserve">Nippon </w:t>
            </w:r>
            <w:proofErr w:type="spellStart"/>
            <w:r w:rsidRPr="003B04E4">
              <w:rPr>
                <w:rFonts w:ascii="Palatino Linotype" w:hAnsi="Palatino Linotype"/>
                <w:sz w:val="18"/>
                <w:szCs w:val="18"/>
              </w:rPr>
              <w:t>Kaiji</w:t>
            </w:r>
            <w:proofErr w:type="spellEnd"/>
            <w:r w:rsidRPr="003B04E4">
              <w:rPr>
                <w:rFonts w:ascii="Palatino Linotype" w:hAnsi="Palatino Linotype"/>
                <w:sz w:val="18"/>
                <w:szCs w:val="18"/>
              </w:rPr>
              <w:t xml:space="preserve"> </w:t>
            </w:r>
            <w:proofErr w:type="spellStart"/>
            <w:r w:rsidRPr="003B04E4">
              <w:rPr>
                <w:rFonts w:ascii="Palatino Linotype" w:hAnsi="Palatino Linotype"/>
                <w:sz w:val="18"/>
                <w:szCs w:val="18"/>
              </w:rPr>
              <w:t>Kyokai</w:t>
            </w:r>
            <w:proofErr w:type="spellEnd"/>
            <w:r w:rsidRPr="003B04E4">
              <w:rPr>
                <w:rFonts w:ascii="Palatino Linotype" w:hAnsi="Palatino Linotype"/>
                <w:sz w:val="18"/>
                <w:szCs w:val="18"/>
              </w:rPr>
              <w:t xml:space="preserve"> (NKK)</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452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452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463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431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419</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304</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2,521</w:t>
            </w:r>
          </w:p>
        </w:tc>
      </w:tr>
      <w:tr w:rsidR="003B04E4" w:rsidRPr="003B04E4" w:rsidTr="00BA48FC">
        <w:trPr>
          <w:trHeight w:val="20"/>
        </w:trPr>
        <w:tc>
          <w:tcPr>
            <w:tcW w:w="0" w:type="auto"/>
            <w:tcBorders>
              <w:left w:val="nil"/>
            </w:tcBorders>
            <w:shd w:val="clear" w:color="auto" w:fill="auto"/>
            <w:vAlign w:val="center"/>
            <w:hideMark/>
          </w:tcPr>
          <w:p w:rsidR="003B04E4" w:rsidRPr="00990A62" w:rsidRDefault="003B04E4" w:rsidP="003B04E4">
            <w:pPr>
              <w:rPr>
                <w:rFonts w:ascii="Palatino Linotype" w:hAnsi="Palatino Linotype"/>
                <w:color w:val="FF0000"/>
                <w:sz w:val="18"/>
                <w:szCs w:val="18"/>
              </w:rPr>
            </w:pPr>
            <w:r w:rsidRPr="003B04E4">
              <w:rPr>
                <w:rFonts w:ascii="Palatino Linotype" w:hAnsi="Palatino Linotype"/>
                <w:sz w:val="18"/>
                <w:szCs w:val="18"/>
              </w:rPr>
              <w:t>OTHER</w:t>
            </w:r>
            <w:r w:rsidR="00CA05F5">
              <w:rPr>
                <w:rFonts w:ascii="Palatino Linotype" w:hAnsi="Palatino Linotype"/>
                <w:sz w:val="18"/>
                <w:szCs w:val="18"/>
              </w:rPr>
              <w:t>*</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7</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36</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Phoenix Register of Shipping (PHRS)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5</w:t>
            </w:r>
          </w:p>
        </w:tc>
      </w:tr>
      <w:tr w:rsidR="003B04E4" w:rsidRPr="003B04E4" w:rsidTr="00BA48FC">
        <w:trPr>
          <w:trHeight w:val="20"/>
        </w:trPr>
        <w:tc>
          <w:tcPr>
            <w:tcW w:w="0" w:type="auto"/>
            <w:tcBorders>
              <w:left w:val="nil"/>
            </w:tcBorders>
            <w:shd w:val="clear" w:color="auto" w:fill="auto"/>
            <w:vAlign w:val="center"/>
            <w:hideMark/>
          </w:tcPr>
          <w:p w:rsidR="003B04E4" w:rsidRPr="00CA05F5" w:rsidRDefault="003B04E4" w:rsidP="003B04E4">
            <w:pPr>
              <w:rPr>
                <w:rFonts w:ascii="Palatino Linotype" w:hAnsi="Palatino Linotype"/>
                <w:sz w:val="18"/>
                <w:szCs w:val="18"/>
                <w:lang w:val="es-ES"/>
              </w:rPr>
            </w:pPr>
            <w:proofErr w:type="spellStart"/>
            <w:r w:rsidRPr="00CA05F5">
              <w:rPr>
                <w:rFonts w:ascii="Palatino Linotype" w:hAnsi="Palatino Linotype"/>
                <w:sz w:val="18"/>
                <w:szCs w:val="18"/>
                <w:lang w:val="es-ES"/>
              </w:rPr>
              <w:t>Panama</w:t>
            </w:r>
            <w:proofErr w:type="spellEnd"/>
            <w:r w:rsidRPr="00CA05F5">
              <w:rPr>
                <w:rFonts w:ascii="Palatino Linotype" w:hAnsi="Palatino Linotype"/>
                <w:sz w:val="18"/>
                <w:szCs w:val="18"/>
                <w:lang w:val="es-ES"/>
              </w:rPr>
              <w:t xml:space="preserve"> </w:t>
            </w:r>
            <w:proofErr w:type="spellStart"/>
            <w:r w:rsidRPr="00CA05F5">
              <w:rPr>
                <w:rFonts w:ascii="Palatino Linotype" w:hAnsi="Palatino Linotype"/>
                <w:sz w:val="18"/>
                <w:szCs w:val="18"/>
                <w:lang w:val="es-ES"/>
              </w:rPr>
              <w:t>Maritime</w:t>
            </w:r>
            <w:proofErr w:type="spellEnd"/>
            <w:r w:rsidRPr="00CA05F5">
              <w:rPr>
                <w:rFonts w:ascii="Palatino Linotype" w:hAnsi="Palatino Linotype"/>
                <w:sz w:val="18"/>
                <w:szCs w:val="18"/>
                <w:lang w:val="es-ES"/>
              </w:rPr>
              <w:t xml:space="preserve"> </w:t>
            </w:r>
            <w:proofErr w:type="spellStart"/>
            <w:r w:rsidRPr="00CA05F5">
              <w:rPr>
                <w:rFonts w:ascii="Palatino Linotype" w:hAnsi="Palatino Linotype"/>
                <w:sz w:val="18"/>
                <w:szCs w:val="18"/>
                <w:lang w:val="es-ES"/>
              </w:rPr>
              <w:t>Documentation</w:t>
            </w:r>
            <w:proofErr w:type="spellEnd"/>
            <w:r w:rsidRPr="00CA05F5">
              <w:rPr>
                <w:rFonts w:ascii="Palatino Linotype" w:hAnsi="Palatino Linotype"/>
                <w:sz w:val="18"/>
                <w:szCs w:val="18"/>
                <w:lang w:val="es-ES"/>
              </w:rPr>
              <w:t xml:space="preserve"> </w:t>
            </w:r>
            <w:proofErr w:type="spellStart"/>
            <w:r w:rsidRPr="00CA05F5">
              <w:rPr>
                <w:rFonts w:ascii="Palatino Linotype" w:hAnsi="Palatino Linotype"/>
                <w:sz w:val="18"/>
                <w:szCs w:val="18"/>
                <w:lang w:val="es-ES"/>
              </w:rPr>
              <w:t>Services</w:t>
            </w:r>
            <w:proofErr w:type="spellEnd"/>
            <w:r w:rsidRPr="00CA05F5">
              <w:rPr>
                <w:rFonts w:ascii="Palatino Linotype" w:hAnsi="Palatino Linotype"/>
                <w:sz w:val="18"/>
                <w:szCs w:val="18"/>
                <w:lang w:val="es-ES"/>
              </w:rPr>
              <w:t xml:space="preserve"> (PMDS)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6</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proofErr w:type="spellStart"/>
            <w:r w:rsidRPr="003B04E4">
              <w:rPr>
                <w:rFonts w:ascii="Palatino Linotype" w:hAnsi="Palatino Linotype"/>
                <w:sz w:val="18"/>
                <w:szCs w:val="18"/>
              </w:rPr>
              <w:t>Polski</w:t>
            </w:r>
            <w:proofErr w:type="spellEnd"/>
            <w:r w:rsidRPr="003B04E4">
              <w:rPr>
                <w:rFonts w:ascii="Palatino Linotype" w:hAnsi="Palatino Linotype"/>
                <w:sz w:val="18"/>
                <w:szCs w:val="18"/>
              </w:rPr>
              <w:t xml:space="preserve"> </w:t>
            </w:r>
            <w:proofErr w:type="spellStart"/>
            <w:r w:rsidRPr="003B04E4">
              <w:rPr>
                <w:rFonts w:ascii="Palatino Linotype" w:hAnsi="Palatino Linotype"/>
                <w:sz w:val="18"/>
                <w:szCs w:val="18"/>
              </w:rPr>
              <w:t>Rejestr</w:t>
            </w:r>
            <w:proofErr w:type="spellEnd"/>
            <w:r w:rsidRPr="003B04E4">
              <w:rPr>
                <w:rFonts w:ascii="Palatino Linotype" w:hAnsi="Palatino Linotype"/>
                <w:sz w:val="18"/>
                <w:szCs w:val="18"/>
              </w:rPr>
              <w:t xml:space="preserve"> </w:t>
            </w:r>
            <w:proofErr w:type="spellStart"/>
            <w:r w:rsidRPr="003B04E4">
              <w:rPr>
                <w:rFonts w:ascii="Palatino Linotype" w:hAnsi="Palatino Linotype"/>
                <w:sz w:val="18"/>
                <w:szCs w:val="18"/>
              </w:rPr>
              <w:t>Statkow</w:t>
            </w:r>
            <w:proofErr w:type="spellEnd"/>
            <w:r w:rsidRPr="003B04E4">
              <w:rPr>
                <w:rFonts w:ascii="Palatino Linotype" w:hAnsi="Palatino Linotype"/>
                <w:sz w:val="18"/>
                <w:szCs w:val="18"/>
              </w:rPr>
              <w:t xml:space="preserve"> (PRS)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9</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7</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8</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9</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5</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49</w:t>
            </w:r>
          </w:p>
        </w:tc>
      </w:tr>
      <w:tr w:rsidR="003B04E4" w:rsidRPr="003B04E4" w:rsidTr="00BA48FC">
        <w:trPr>
          <w:trHeight w:val="20"/>
        </w:trPr>
        <w:tc>
          <w:tcPr>
            <w:tcW w:w="0" w:type="auto"/>
            <w:tcBorders>
              <w:left w:val="nil"/>
            </w:tcBorders>
            <w:shd w:val="clear" w:color="auto" w:fill="auto"/>
            <w:vAlign w:val="center"/>
            <w:hideMark/>
          </w:tcPr>
          <w:p w:rsidR="003B04E4" w:rsidRPr="00CA05F5" w:rsidRDefault="003B04E4" w:rsidP="003B04E4">
            <w:pPr>
              <w:rPr>
                <w:rFonts w:ascii="Palatino Linotype" w:hAnsi="Palatino Linotype"/>
                <w:sz w:val="18"/>
                <w:szCs w:val="18"/>
                <w:lang w:val="es-ES"/>
              </w:rPr>
            </w:pPr>
            <w:r w:rsidRPr="00CA05F5">
              <w:rPr>
                <w:rFonts w:ascii="Palatino Linotype" w:hAnsi="Palatino Linotype"/>
                <w:sz w:val="18"/>
                <w:szCs w:val="18"/>
                <w:lang w:val="es-ES"/>
              </w:rPr>
              <w:t xml:space="preserve">RINA </w:t>
            </w:r>
            <w:proofErr w:type="spellStart"/>
            <w:r w:rsidRPr="00CA05F5">
              <w:rPr>
                <w:rFonts w:ascii="Palatino Linotype" w:hAnsi="Palatino Linotype"/>
                <w:sz w:val="18"/>
                <w:szCs w:val="18"/>
                <w:lang w:val="es-ES"/>
              </w:rPr>
              <w:t>Services</w:t>
            </w:r>
            <w:proofErr w:type="spellEnd"/>
            <w:r w:rsidRPr="00CA05F5">
              <w:rPr>
                <w:rFonts w:ascii="Palatino Linotype" w:hAnsi="Palatino Linotype"/>
                <w:sz w:val="18"/>
                <w:szCs w:val="18"/>
                <w:lang w:val="es-ES"/>
              </w:rPr>
              <w:t xml:space="preserve"> </w:t>
            </w:r>
            <w:proofErr w:type="spellStart"/>
            <w:r w:rsidRPr="00CA05F5">
              <w:rPr>
                <w:rFonts w:ascii="Palatino Linotype" w:hAnsi="Palatino Linotype"/>
                <w:sz w:val="18"/>
                <w:szCs w:val="18"/>
                <w:lang w:val="es-ES"/>
              </w:rPr>
              <w:t>S.p.A</w:t>
            </w:r>
            <w:proofErr w:type="spellEnd"/>
            <w:r w:rsidRPr="00CA05F5">
              <w:rPr>
                <w:rFonts w:ascii="Palatino Linotype" w:hAnsi="Palatino Linotype"/>
                <w:sz w:val="18"/>
                <w:szCs w:val="18"/>
                <w:lang w:val="es-ES"/>
              </w:rPr>
              <w:t>. (RINA)</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129</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151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146</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165</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165</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126</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882</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Russian Maritime Register of Shipping (RMRS)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53</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45</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38</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39</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48</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24</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247</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Register of Shipping. Albania (RSA)</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1</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Shipping Register of Ukraine (SRU)</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3</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Turkish Lloyd (TL)</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2</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4</w:t>
            </w:r>
          </w:p>
        </w:tc>
      </w:tr>
      <w:tr w:rsidR="003B04E4" w:rsidRPr="003B04E4" w:rsidTr="00BA48FC">
        <w:trPr>
          <w:trHeight w:val="20"/>
        </w:trPr>
        <w:tc>
          <w:tcPr>
            <w:tcW w:w="0" w:type="auto"/>
            <w:tcBorders>
              <w:left w:val="nil"/>
            </w:tcBorders>
            <w:shd w:val="clear" w:color="auto" w:fill="auto"/>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Venezuelan Register of Shipping (VRS)</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1</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shd w:val="clear" w:color="auto" w:fill="auto"/>
            <w:noWrap/>
            <w:vAlign w:val="center"/>
            <w:hideMark/>
          </w:tcPr>
          <w:p w:rsidR="003B04E4" w:rsidRPr="003B04E4" w:rsidRDefault="003B04E4" w:rsidP="003B04E4">
            <w:pPr>
              <w:rPr>
                <w:rFonts w:ascii="Palatino Linotype" w:hAnsi="Palatino Linotype"/>
                <w:sz w:val="18"/>
                <w:szCs w:val="18"/>
              </w:rPr>
            </w:pPr>
            <w:r w:rsidRPr="003B04E4">
              <w:rPr>
                <w:rFonts w:ascii="Palatino Linotype" w:hAnsi="Palatino Linotype"/>
                <w:sz w:val="18"/>
                <w:szCs w:val="18"/>
              </w:rPr>
              <w:t>0</w:t>
            </w:r>
          </w:p>
        </w:tc>
        <w:tc>
          <w:tcPr>
            <w:tcW w:w="0" w:type="auto"/>
            <w:tcBorders>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1</w:t>
            </w:r>
          </w:p>
        </w:tc>
      </w:tr>
      <w:tr w:rsidR="003B04E4" w:rsidRPr="003B04E4" w:rsidTr="00BA48FC">
        <w:trPr>
          <w:trHeight w:val="20"/>
        </w:trPr>
        <w:tc>
          <w:tcPr>
            <w:tcW w:w="0" w:type="auto"/>
            <w:tcBorders>
              <w:left w:val="nil"/>
              <w:bottom w:val="single" w:sz="12" w:space="0" w:color="auto"/>
            </w:tcBorders>
            <w:shd w:val="clear" w:color="auto" w:fill="auto"/>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Total</w:t>
            </w:r>
          </w:p>
        </w:tc>
        <w:tc>
          <w:tcPr>
            <w:tcW w:w="0" w:type="auto"/>
            <w:tcBorders>
              <w:bottom w:val="single" w:sz="1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3,320</w:t>
            </w:r>
          </w:p>
        </w:tc>
        <w:tc>
          <w:tcPr>
            <w:tcW w:w="0" w:type="auto"/>
            <w:tcBorders>
              <w:bottom w:val="single" w:sz="1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3,309</w:t>
            </w:r>
          </w:p>
        </w:tc>
        <w:tc>
          <w:tcPr>
            <w:tcW w:w="0" w:type="auto"/>
            <w:tcBorders>
              <w:bottom w:val="single" w:sz="1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3,161</w:t>
            </w:r>
          </w:p>
        </w:tc>
        <w:tc>
          <w:tcPr>
            <w:tcW w:w="0" w:type="auto"/>
            <w:tcBorders>
              <w:bottom w:val="single" w:sz="1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3,040</w:t>
            </w:r>
          </w:p>
        </w:tc>
        <w:tc>
          <w:tcPr>
            <w:tcW w:w="0" w:type="auto"/>
            <w:tcBorders>
              <w:bottom w:val="single" w:sz="1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2,999</w:t>
            </w:r>
          </w:p>
        </w:tc>
        <w:tc>
          <w:tcPr>
            <w:tcW w:w="0" w:type="auto"/>
            <w:tcBorders>
              <w:bottom w:val="single" w:sz="12" w:space="0" w:color="auto"/>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2,262</w:t>
            </w:r>
          </w:p>
        </w:tc>
        <w:tc>
          <w:tcPr>
            <w:tcW w:w="0" w:type="auto"/>
            <w:tcBorders>
              <w:bottom w:val="single" w:sz="12" w:space="0" w:color="auto"/>
              <w:right w:val="nil"/>
            </w:tcBorders>
            <w:shd w:val="clear" w:color="auto" w:fill="auto"/>
            <w:noWrap/>
            <w:vAlign w:val="center"/>
            <w:hideMark/>
          </w:tcPr>
          <w:p w:rsidR="003B04E4" w:rsidRPr="003B04E4" w:rsidRDefault="003B04E4" w:rsidP="003B04E4">
            <w:pPr>
              <w:rPr>
                <w:rFonts w:ascii="Palatino Linotype" w:hAnsi="Palatino Linotype"/>
                <w:b/>
                <w:bCs/>
                <w:sz w:val="18"/>
                <w:szCs w:val="18"/>
              </w:rPr>
            </w:pPr>
            <w:r w:rsidRPr="003B04E4">
              <w:rPr>
                <w:rFonts w:ascii="Palatino Linotype" w:hAnsi="Palatino Linotype"/>
                <w:b/>
                <w:bCs/>
                <w:sz w:val="18"/>
                <w:szCs w:val="18"/>
              </w:rPr>
              <w:t>18,091</w:t>
            </w:r>
          </w:p>
        </w:tc>
      </w:tr>
    </w:tbl>
    <w:p w:rsidR="00371865" w:rsidRPr="003C6703" w:rsidRDefault="00FD1735" w:rsidP="00371865">
      <w:pPr>
        <w:rPr>
          <w:rFonts w:ascii="Palatino Linotype" w:hAnsi="Palatino Linotype"/>
          <w:sz w:val="18"/>
          <w:szCs w:val="18"/>
          <w:lang w:bidi="en-US"/>
        </w:rPr>
      </w:pPr>
      <w:r w:rsidRPr="00CA05F5">
        <w:rPr>
          <w:rFonts w:ascii="Palatino Linotype" w:hAnsi="Palatino Linotype"/>
          <w:sz w:val="18"/>
          <w:szCs w:val="18"/>
          <w:lang w:bidi="en-US"/>
        </w:rPr>
        <w:t xml:space="preserve">Table S2. Frequency distribution of </w:t>
      </w:r>
      <w:r w:rsidR="000C63E3" w:rsidRPr="00CA05F5">
        <w:rPr>
          <w:rFonts w:ascii="Palatino Linotype" w:hAnsi="Palatino Linotype"/>
          <w:sz w:val="18"/>
          <w:szCs w:val="18"/>
          <w:lang w:bidi="en-US"/>
        </w:rPr>
        <w:t xml:space="preserve">Inspection by </w:t>
      </w:r>
      <w:r w:rsidR="00024CCB" w:rsidRPr="00CA05F5">
        <w:rPr>
          <w:rFonts w:ascii="Palatino Linotype" w:hAnsi="Palatino Linotype"/>
          <w:sz w:val="18"/>
          <w:szCs w:val="18"/>
          <w:lang w:bidi="en-US"/>
        </w:rPr>
        <w:t xml:space="preserve">Classification certificate </w:t>
      </w:r>
      <w:r w:rsidRPr="00CA05F5">
        <w:rPr>
          <w:rFonts w:ascii="Palatino Linotype" w:hAnsi="Palatino Linotype"/>
          <w:sz w:val="18"/>
          <w:szCs w:val="18"/>
          <w:lang w:bidi="en-US"/>
        </w:rPr>
        <w:t>and</w:t>
      </w:r>
      <w:r w:rsidR="003C6703" w:rsidRPr="00CA05F5">
        <w:rPr>
          <w:rFonts w:ascii="Palatino Linotype" w:hAnsi="Palatino Linotype"/>
          <w:sz w:val="18"/>
          <w:szCs w:val="18"/>
          <w:lang w:bidi="en-US"/>
        </w:rPr>
        <w:t xml:space="preserve"> year.</w:t>
      </w:r>
      <w:r w:rsidR="003C6703" w:rsidRPr="003C6703">
        <w:rPr>
          <w:rFonts w:ascii="Palatino Linotype" w:hAnsi="Palatino Linotype"/>
          <w:color w:val="FF0000"/>
          <w:sz w:val="18"/>
          <w:szCs w:val="18"/>
          <w:lang w:bidi="en-US"/>
        </w:rPr>
        <w:t xml:space="preserve"> </w:t>
      </w:r>
    </w:p>
    <w:p w:rsidR="00371865" w:rsidRPr="003C6703" w:rsidRDefault="00371865" w:rsidP="00371865">
      <w:pPr>
        <w:rPr>
          <w:rFonts w:ascii="Palatino Linotype" w:hAnsi="Palatino Linotype"/>
          <w:b/>
          <w:sz w:val="18"/>
          <w:szCs w:val="18"/>
        </w:rPr>
      </w:pPr>
    </w:p>
    <w:p w:rsidR="009E0D38" w:rsidRDefault="009E0D38">
      <w:pPr>
        <w:rPr>
          <w:rFonts w:ascii="Palatino Linotype" w:hAnsi="Palatino Linotype"/>
          <w:sz w:val="18"/>
          <w:szCs w:val="18"/>
        </w:rPr>
      </w:pPr>
    </w:p>
    <w:p w:rsidR="006F77E2" w:rsidRPr="00CA05F5" w:rsidRDefault="006F77E2" w:rsidP="00CA05F5">
      <w:pPr>
        <w:spacing w:line="240" w:lineRule="auto"/>
        <w:rPr>
          <w:rFonts w:ascii="Palatino Linotype" w:hAnsi="Palatino Linotype"/>
          <w:iCs/>
          <w:sz w:val="18"/>
          <w:szCs w:val="18"/>
        </w:rPr>
      </w:pPr>
      <w:r w:rsidRPr="00CA05F5">
        <w:rPr>
          <w:rFonts w:ascii="Palatino Linotype" w:hAnsi="Palatino Linotype"/>
          <w:iCs/>
          <w:sz w:val="18"/>
          <w:szCs w:val="18"/>
        </w:rPr>
        <w:t>*The certificate “OTHER” represents old (about 70 years), and small (235 GT) ships</w:t>
      </w:r>
      <w:r w:rsidR="00990A62" w:rsidRPr="00CA05F5">
        <w:rPr>
          <w:rFonts w:ascii="Palatino Linotype" w:hAnsi="Palatino Linotype"/>
          <w:iCs/>
          <w:sz w:val="18"/>
          <w:szCs w:val="18"/>
        </w:rPr>
        <w:t xml:space="preserve">. </w:t>
      </w:r>
      <w:r w:rsidRPr="00CA05F5">
        <w:rPr>
          <w:rFonts w:ascii="Palatino Linotype" w:hAnsi="Palatino Linotype"/>
          <w:iCs/>
          <w:sz w:val="18"/>
          <w:szCs w:val="18"/>
        </w:rPr>
        <w:t>However, contrary to most of the analysis, these ships have on average only 1.5 deficiencies</w:t>
      </w:r>
      <w:r w:rsidR="00990A62" w:rsidRPr="00CA05F5">
        <w:rPr>
          <w:rFonts w:ascii="Palatino Linotype" w:hAnsi="Palatino Linotype"/>
          <w:iCs/>
          <w:sz w:val="18"/>
          <w:szCs w:val="18"/>
        </w:rPr>
        <w:t xml:space="preserve"> </w:t>
      </w:r>
      <w:r w:rsidRPr="00CA05F5">
        <w:rPr>
          <w:rFonts w:ascii="Palatino Linotype" w:hAnsi="Palatino Linotype"/>
          <w:iCs/>
          <w:sz w:val="18"/>
          <w:szCs w:val="18"/>
        </w:rPr>
        <w:t xml:space="preserve">an exceedingly small number given their other characteristics. The reason is that these classifications belong to classic ships, normally reformed sailing vessels used to transport passengers and vehicles, but not cargo. These ships are in the </w:t>
      </w:r>
      <w:r w:rsidRPr="00CA05F5">
        <w:rPr>
          <w:rFonts w:ascii="Palatino Linotype" w:hAnsi="Palatino Linotype"/>
          <w:iCs/>
          <w:sz w:val="18"/>
          <w:szCs w:val="18"/>
        </w:rPr>
        <w:lastRenderedPageBreak/>
        <w:t>minority and are associated with only extremely specific classification societies given their unique characteristics.</w:t>
      </w:r>
    </w:p>
    <w:p w:rsidR="00A90BCD" w:rsidRPr="00CA05F5" w:rsidRDefault="00A90BCD">
      <w:pPr>
        <w:rPr>
          <w:rFonts w:ascii="Palatino Linotype" w:hAnsi="Palatino Linotype"/>
          <w:sz w:val="22"/>
        </w:rPr>
      </w:pPr>
    </w:p>
    <w:sectPr w:rsidR="00A90BCD" w:rsidRPr="00CA05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65"/>
    <w:rsid w:val="00024CCB"/>
    <w:rsid w:val="000C63E3"/>
    <w:rsid w:val="002A2671"/>
    <w:rsid w:val="00371865"/>
    <w:rsid w:val="003B04E4"/>
    <w:rsid w:val="003C6703"/>
    <w:rsid w:val="004B1779"/>
    <w:rsid w:val="006F77E2"/>
    <w:rsid w:val="007A5A00"/>
    <w:rsid w:val="00990A62"/>
    <w:rsid w:val="009E0D38"/>
    <w:rsid w:val="00A90BCD"/>
    <w:rsid w:val="00BA48FC"/>
    <w:rsid w:val="00CA05F5"/>
    <w:rsid w:val="00EC56F3"/>
    <w:rsid w:val="00F03006"/>
    <w:rsid w:val="00FD17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F6C1"/>
  <w15:docId w15:val="{33C94E50-55FD-472E-B7A9-6026620A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735"/>
    <w:pPr>
      <w:spacing w:after="0" w:line="360" w:lineRule="auto"/>
      <w:jc w:val="both"/>
    </w:pPr>
    <w:rPr>
      <w:rFonts w:ascii="Times New Roman" w:hAnsi="Times New Roman"/>
      <w:sz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F77E2"/>
    <w:rPr>
      <w:sz w:val="16"/>
      <w:szCs w:val="16"/>
    </w:rPr>
  </w:style>
  <w:style w:type="paragraph" w:styleId="Textocomentario">
    <w:name w:val="annotation text"/>
    <w:basedOn w:val="Normal"/>
    <w:link w:val="TextocomentarioCar"/>
    <w:autoRedefine/>
    <w:uiPriority w:val="99"/>
    <w:unhideWhenUsed/>
    <w:rsid w:val="006F77E2"/>
    <w:pPr>
      <w:snapToGrid w:val="0"/>
      <w:spacing w:line="240" w:lineRule="auto"/>
      <w:jc w:val="left"/>
    </w:pPr>
    <w:rPr>
      <w:sz w:val="20"/>
      <w:szCs w:val="20"/>
    </w:rPr>
  </w:style>
  <w:style w:type="character" w:customStyle="1" w:styleId="TextocomentarioCar">
    <w:name w:val="Texto comentario Car"/>
    <w:basedOn w:val="Fuentedeprrafopredeter"/>
    <w:link w:val="Textocomentario"/>
    <w:uiPriority w:val="99"/>
    <w:rsid w:val="006F77E2"/>
    <w:rPr>
      <w:rFonts w:ascii="Times New Roman" w:hAnsi="Times New Roman"/>
      <w:sz w:val="20"/>
      <w:szCs w:val="20"/>
      <w:lang w:val="en-GB" w:eastAsia="es-ES"/>
    </w:rPr>
  </w:style>
  <w:style w:type="paragraph" w:styleId="Textodeglobo">
    <w:name w:val="Balloon Text"/>
    <w:basedOn w:val="Normal"/>
    <w:link w:val="TextodegloboCar"/>
    <w:uiPriority w:val="99"/>
    <w:semiHidden/>
    <w:unhideWhenUsed/>
    <w:rsid w:val="006F77E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77E2"/>
    <w:rPr>
      <w:rFonts w:ascii="Tahoma" w:hAnsi="Tahoma" w:cs="Tahoma"/>
      <w:sz w:val="16"/>
      <w:szCs w:val="16"/>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3636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Chema Prieto</dc:creator>
  <cp:lastModifiedBy>Usuario</cp:lastModifiedBy>
  <cp:revision>2</cp:revision>
  <dcterms:created xsi:type="dcterms:W3CDTF">2021-07-07T15:52:00Z</dcterms:created>
  <dcterms:modified xsi:type="dcterms:W3CDTF">2021-07-07T15:52:00Z</dcterms:modified>
</cp:coreProperties>
</file>