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67256" w14:textId="679E140A" w:rsidR="007F75DD" w:rsidRDefault="007F75DD" w:rsidP="007F75DD">
      <w:pPr>
        <w:pStyle w:val="MDPI12title"/>
        <w:jc w:val="center"/>
      </w:pPr>
      <w:r>
        <w:rPr>
          <w:rFonts w:hint="eastAsia"/>
        </w:rPr>
        <w:t>S</w:t>
      </w:r>
      <w:r>
        <w:t>UPPORTTING INFORMATION</w:t>
      </w:r>
    </w:p>
    <w:p w14:paraId="29583A91" w14:textId="4D12F1FA" w:rsidR="007F75DD" w:rsidRPr="003B1AF1" w:rsidRDefault="00885C26" w:rsidP="007F75DD">
      <w:pPr>
        <w:pStyle w:val="MDPI12title"/>
      </w:pPr>
      <w:r w:rsidRPr="00CF5E1A">
        <w:t xml:space="preserve">Binding of calcium and magnesium </w:t>
      </w:r>
      <w:r w:rsidRPr="00B76527">
        <w:t>ion</w:t>
      </w:r>
      <w:r w:rsidRPr="00CA1C61">
        <w:rPr>
          <w:rFonts w:ascii="等线" w:eastAsia="等线" w:hAnsi="等线"/>
          <w:lang w:eastAsia="zh-CN"/>
        </w:rPr>
        <w:t>s</w:t>
      </w:r>
      <w:r w:rsidRPr="00CF5E1A">
        <w:t xml:space="preserve"> to </w:t>
      </w:r>
      <w:proofErr w:type="spellStart"/>
      <w:r w:rsidRPr="00CF5E1A">
        <w:t>chromophoric</w:t>
      </w:r>
      <w:proofErr w:type="spellEnd"/>
      <w:r w:rsidRPr="00CF5E1A">
        <w:t xml:space="preserve"> dissolved organic matter (CDOM): A combination of steady-state and time-resolved fluoresce study</w:t>
      </w:r>
      <w:bookmarkStart w:id="0" w:name="_GoBack"/>
      <w:bookmarkEnd w:id="0"/>
    </w:p>
    <w:p w14:paraId="3FA8D983" w14:textId="433C392C" w:rsidR="007F75DD" w:rsidRDefault="007F75DD" w:rsidP="007F75DD">
      <w:pPr>
        <w:pStyle w:val="MDPI16affiliation"/>
      </w:pPr>
      <w:r>
        <w:t>Juan</w:t>
      </w:r>
      <w:r w:rsidRPr="00D945EC">
        <w:t xml:space="preserve"> L</w:t>
      </w:r>
      <w:r>
        <w:t>iu</w:t>
      </w:r>
      <w:r w:rsidRPr="00D945EC">
        <w:t xml:space="preserve">, </w:t>
      </w:r>
      <w:proofErr w:type="spellStart"/>
      <w:r>
        <w:t>Ruiya</w:t>
      </w:r>
      <w:proofErr w:type="spellEnd"/>
      <w:r>
        <w:t xml:space="preserve"> Zhou</w:t>
      </w:r>
      <w:r w:rsidRPr="00D945EC">
        <w:t xml:space="preserve"> and </w:t>
      </w:r>
      <w:r>
        <w:t>Xu</w:t>
      </w:r>
      <w:r w:rsidRPr="00D945EC">
        <w:t xml:space="preserve"> </w:t>
      </w:r>
      <w:r>
        <w:t>Z</w:t>
      </w:r>
      <w:r w:rsidR="0073215F">
        <w:t>hang</w:t>
      </w:r>
      <w:r w:rsidRPr="00331633">
        <w:t>*</w:t>
      </w:r>
    </w:p>
    <w:p w14:paraId="58789943" w14:textId="09AB6921" w:rsidR="007F75DD" w:rsidRPr="00D945EC" w:rsidRDefault="007F75DD" w:rsidP="007F75DD">
      <w:pPr>
        <w:pStyle w:val="MDPI13authornames"/>
      </w:pPr>
      <w:r w:rsidRPr="00E2473A">
        <w:t>Department of Environmental Science, School of Resources and Environmental Science, Wuhan University, Wuhan, 430079, P.R. China</w:t>
      </w:r>
    </w:p>
    <w:p w14:paraId="259C9428" w14:textId="01B08AC0" w:rsidR="007F75DD" w:rsidRPr="00550626" w:rsidRDefault="007F75DD" w:rsidP="007F75DD">
      <w:pPr>
        <w:pStyle w:val="MDPI16affiliation"/>
      </w:pPr>
      <w:r w:rsidRPr="00D945EC">
        <w:t xml:space="preserve"> </w:t>
      </w:r>
    </w:p>
    <w:p w14:paraId="417BCA7F" w14:textId="02EC7CD4" w:rsidR="007F75DD" w:rsidRDefault="007F75DD"/>
    <w:p w14:paraId="4BEE9ED4" w14:textId="14555E4F" w:rsidR="00D54EF2" w:rsidRDefault="007A7610">
      <w:r>
        <w:rPr>
          <w:noProof/>
        </w:rPr>
        <w:drawing>
          <wp:inline distT="0" distB="0" distL="0" distR="0" wp14:anchorId="1D9A0251" wp14:editId="7CCE6068">
            <wp:extent cx="4925060" cy="3085465"/>
            <wp:effectExtent l="0" t="0" r="889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4CC4" w14:textId="0572911A" w:rsidR="000672B7" w:rsidRDefault="000672B7">
      <w:pPr>
        <w:rPr>
          <w:rFonts w:ascii="Times New Roman" w:hAnsi="Times New Roman" w:cs="Times New Roman"/>
          <w:sz w:val="28"/>
          <w:szCs w:val="28"/>
        </w:rPr>
      </w:pPr>
      <w:r w:rsidRPr="000672B7">
        <w:rPr>
          <w:rFonts w:ascii="Times New Roman" w:hAnsi="Times New Roman" w:cs="Times New Roman"/>
          <w:b/>
          <w:bCs/>
          <w:sz w:val="28"/>
          <w:szCs w:val="28"/>
        </w:rPr>
        <w:t>Figure S1.</w:t>
      </w:r>
      <w:r>
        <w:rPr>
          <w:rFonts w:ascii="Times New Roman" w:hAnsi="Times New Roman" w:cs="Times New Roman"/>
          <w:sz w:val="28"/>
          <w:szCs w:val="28"/>
        </w:rPr>
        <w:t xml:space="preserve"> Absorption spectra of ESHA and PPHA (10 mg C/L) in the presence of Mg</w:t>
      </w:r>
      <w:r w:rsidRPr="000672B7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and Ca</w:t>
      </w:r>
      <w:r w:rsidRPr="000672B7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2BB10A" w14:textId="6E33B155" w:rsidR="000672B7" w:rsidRDefault="000672B7">
      <w:pPr>
        <w:rPr>
          <w:rFonts w:ascii="Times New Roman" w:hAnsi="Times New Roman" w:cs="Times New Roman"/>
          <w:sz w:val="28"/>
          <w:szCs w:val="28"/>
        </w:rPr>
      </w:pPr>
    </w:p>
    <w:p w14:paraId="50270EE0" w14:textId="6BDC9E06" w:rsidR="000672B7" w:rsidRDefault="00912D1F" w:rsidP="006E4A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55D845" wp14:editId="721D5F44">
            <wp:extent cx="2400935" cy="30905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4CE0" w14:textId="30763490" w:rsidR="000672B7" w:rsidRDefault="006E4A44">
      <w:pPr>
        <w:rPr>
          <w:rFonts w:ascii="Times New Roman" w:hAnsi="Times New Roman" w:cs="Times New Roman"/>
          <w:sz w:val="28"/>
          <w:szCs w:val="28"/>
        </w:rPr>
      </w:pPr>
      <w:r w:rsidRPr="006E4A44">
        <w:rPr>
          <w:rFonts w:ascii="Times New Roman" w:hAnsi="Times New Roman" w:cs="Times New Roman" w:hint="eastAsia"/>
          <w:b/>
          <w:bCs/>
          <w:sz w:val="28"/>
          <w:szCs w:val="28"/>
        </w:rPr>
        <w:t>F</w:t>
      </w:r>
      <w:r w:rsidRPr="006E4A44">
        <w:rPr>
          <w:rFonts w:ascii="Times New Roman" w:hAnsi="Times New Roman" w:cs="Times New Roman"/>
          <w:b/>
          <w:bCs/>
          <w:sz w:val="28"/>
          <w:szCs w:val="28"/>
        </w:rPr>
        <w:t>igure S2.</w:t>
      </w:r>
      <w:r>
        <w:rPr>
          <w:rFonts w:ascii="Times New Roman" w:hAnsi="Times New Roman" w:cs="Times New Roman"/>
          <w:sz w:val="28"/>
          <w:szCs w:val="28"/>
        </w:rPr>
        <w:t xml:space="preserve"> Effects of Ca</w:t>
      </w:r>
      <w:r w:rsidRPr="006E4A4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or Mg</w:t>
      </w:r>
      <w:r w:rsidRPr="006E4A4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on the hydrodynamic size of ESHA (60 mg C/L) and PPHA (100 mg C/L) aqueous solution</w:t>
      </w:r>
      <w:r w:rsidR="00912D1F">
        <w:rPr>
          <w:rFonts w:ascii="Times New Roman" w:hAnsi="Times New Roman" w:cs="Times New Roman"/>
          <w:sz w:val="28"/>
          <w:szCs w:val="28"/>
        </w:rPr>
        <w:t xml:space="preserve"> (pH 7.5)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53D097" w14:textId="6C6D8CA8" w:rsidR="0096536F" w:rsidRDefault="0096536F" w:rsidP="009653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7543AB" wp14:editId="16E1B871">
            <wp:extent cx="3992245" cy="5179060"/>
            <wp:effectExtent l="0" t="0" r="825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A4FD" w14:textId="4F41964C" w:rsidR="0096536F" w:rsidRDefault="0096536F">
      <w:pPr>
        <w:rPr>
          <w:rFonts w:ascii="Times New Roman" w:hAnsi="Times New Roman" w:cs="Times New Roman"/>
          <w:sz w:val="28"/>
          <w:szCs w:val="28"/>
        </w:rPr>
      </w:pPr>
      <w:r w:rsidRPr="006E4A44">
        <w:rPr>
          <w:rFonts w:ascii="Times New Roman" w:hAnsi="Times New Roman" w:cs="Times New Roman" w:hint="eastAsia"/>
          <w:b/>
          <w:bCs/>
          <w:sz w:val="28"/>
          <w:szCs w:val="28"/>
        </w:rPr>
        <w:t>F</w:t>
      </w:r>
      <w:r w:rsidRPr="006E4A44">
        <w:rPr>
          <w:rFonts w:ascii="Times New Roman" w:hAnsi="Times New Roman" w:cs="Times New Roman"/>
          <w:b/>
          <w:bCs/>
          <w:sz w:val="28"/>
          <w:szCs w:val="28"/>
        </w:rPr>
        <w:t>igure S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E4A4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Effects of Mg</w:t>
      </w:r>
      <w:r w:rsidRPr="006E4A4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or Ca</w:t>
      </w:r>
      <w:r w:rsidRPr="006E4A4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on</w:t>
      </w:r>
      <w:r w:rsidR="00535CEA">
        <w:rPr>
          <w:rFonts w:ascii="Times New Roman" w:hAnsi="Times New Roman" w:cs="Times New Roman"/>
          <w:sz w:val="28"/>
          <w:szCs w:val="28"/>
        </w:rPr>
        <w:t xml:space="preserve"> the EEM spectra of PPHA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35CE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 mg C/L) aqueous solution.</w:t>
      </w:r>
    </w:p>
    <w:p w14:paraId="222FCBDC" w14:textId="77A0E8C3" w:rsidR="007353F4" w:rsidRDefault="00213D32" w:rsidP="007353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D43CE8" wp14:editId="730E6C49">
            <wp:extent cx="4489200" cy="450000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C365" w14:textId="6BA787BB" w:rsidR="007353F4" w:rsidRDefault="007353F4" w:rsidP="007353F4">
      <w:pPr>
        <w:rPr>
          <w:rFonts w:ascii="Times New Roman" w:hAnsi="Times New Roman" w:cs="Times New Roman"/>
          <w:sz w:val="28"/>
          <w:szCs w:val="28"/>
        </w:rPr>
      </w:pPr>
      <w:r w:rsidRPr="006E4A44">
        <w:rPr>
          <w:rFonts w:ascii="Times New Roman" w:hAnsi="Times New Roman" w:cs="Times New Roman" w:hint="eastAsia"/>
          <w:b/>
          <w:bCs/>
          <w:sz w:val="28"/>
          <w:szCs w:val="28"/>
        </w:rPr>
        <w:t>F</w:t>
      </w:r>
      <w:r w:rsidRPr="006E4A44">
        <w:rPr>
          <w:rFonts w:ascii="Times New Roman" w:hAnsi="Times New Roman" w:cs="Times New Roman"/>
          <w:b/>
          <w:bCs/>
          <w:sz w:val="28"/>
          <w:szCs w:val="28"/>
        </w:rPr>
        <w:t xml:space="preserve">igure </w:t>
      </w:r>
      <w:r>
        <w:rPr>
          <w:rFonts w:ascii="Times New Roman" w:hAnsi="Times New Roman" w:cs="Times New Roman"/>
          <w:b/>
          <w:bCs/>
          <w:sz w:val="28"/>
          <w:szCs w:val="28"/>
        </w:rPr>
        <w:t>S4</w:t>
      </w:r>
      <w:r w:rsidRPr="006E4A4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Effects of Mg</w:t>
      </w:r>
      <w:r w:rsidRPr="006E4A4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or Ca</w:t>
      </w:r>
      <w:r w:rsidRPr="006E4A4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on the steady-state fluorescence spectra of PPHA (10 mg C/L) aqueous solution at excitation of 375, 440, and 550 nm.</w:t>
      </w:r>
    </w:p>
    <w:p w14:paraId="5ABC3739" w14:textId="7E4C17D6" w:rsidR="007353F4" w:rsidRDefault="008301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52266E" wp14:editId="69C704B7">
            <wp:extent cx="5479200" cy="5043600"/>
            <wp:effectExtent l="0" t="0" r="762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00" cy="50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8FA7" w14:textId="4710011A" w:rsidR="004E2C44" w:rsidRDefault="004E2C44" w:rsidP="004E2C44">
      <w:pPr>
        <w:rPr>
          <w:rFonts w:ascii="Times New Roman" w:hAnsi="Times New Roman" w:cs="Times New Roman"/>
          <w:sz w:val="28"/>
          <w:szCs w:val="28"/>
        </w:rPr>
      </w:pPr>
      <w:r w:rsidRPr="006E4A44">
        <w:rPr>
          <w:rFonts w:ascii="Times New Roman" w:hAnsi="Times New Roman" w:cs="Times New Roman" w:hint="eastAsia"/>
          <w:b/>
          <w:bCs/>
          <w:sz w:val="28"/>
          <w:szCs w:val="28"/>
        </w:rPr>
        <w:t>F</w:t>
      </w:r>
      <w:r w:rsidRPr="006E4A44">
        <w:rPr>
          <w:rFonts w:ascii="Times New Roman" w:hAnsi="Times New Roman" w:cs="Times New Roman"/>
          <w:b/>
          <w:bCs/>
          <w:sz w:val="28"/>
          <w:szCs w:val="28"/>
        </w:rPr>
        <w:t xml:space="preserve">igure </w:t>
      </w:r>
      <w:r>
        <w:rPr>
          <w:rFonts w:ascii="Times New Roman" w:hAnsi="Times New Roman" w:cs="Times New Roman"/>
          <w:b/>
          <w:bCs/>
          <w:sz w:val="28"/>
          <w:szCs w:val="28"/>
        </w:rPr>
        <w:t>S5</w:t>
      </w:r>
      <w:r w:rsidRPr="006E4A4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Effects of Mg</w:t>
      </w:r>
      <w:r w:rsidRPr="006E4A4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(10 mg/L) </w:t>
      </w:r>
      <w:r w:rsidR="00712038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Pr="006E4A44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(10 mg/L) on the time-resolved fluorescence spectra of PPHA (10 mg C/L) aqueous solution at excitation of 375 and 440 nm.</w:t>
      </w:r>
    </w:p>
    <w:p w14:paraId="771A595C" w14:textId="248294B2" w:rsidR="004E2C44" w:rsidRPr="004E2C44" w:rsidRDefault="004060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ADBA45" wp14:editId="303A6DB4">
            <wp:extent cx="5274310" cy="30918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BB243" w14:textId="72C4EADD" w:rsidR="004060DD" w:rsidRDefault="004060DD" w:rsidP="00A26315">
      <w:pPr>
        <w:pStyle w:val="MDPI51figurecaption"/>
        <w:spacing w:line="480" w:lineRule="auto"/>
        <w:ind w:left="0"/>
        <w:jc w:val="both"/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</w:pPr>
      <w:r w:rsidRPr="00F6301A">
        <w:rPr>
          <w:rFonts w:ascii="Times New Roman" w:eastAsiaTheme="minorEastAsia" w:hAnsi="Times New Roman"/>
          <w:b/>
          <w:bCs/>
          <w:color w:val="auto"/>
          <w:kern w:val="2"/>
          <w:sz w:val="28"/>
          <w:szCs w:val="28"/>
          <w:lang w:eastAsia="zh-CN" w:bidi="ar-SA"/>
        </w:rPr>
        <w:t xml:space="preserve">Figure </w:t>
      </w:r>
      <w:r w:rsidR="00F6301A" w:rsidRPr="00F6301A">
        <w:rPr>
          <w:rFonts w:ascii="Times New Roman" w:eastAsiaTheme="minorEastAsia" w:hAnsi="Times New Roman"/>
          <w:b/>
          <w:bCs/>
          <w:color w:val="auto"/>
          <w:kern w:val="2"/>
          <w:sz w:val="28"/>
          <w:szCs w:val="28"/>
          <w:lang w:eastAsia="zh-CN" w:bidi="ar-SA"/>
        </w:rPr>
        <w:t>S6</w:t>
      </w:r>
      <w:r w:rsidRPr="00F6301A">
        <w:rPr>
          <w:rFonts w:ascii="Times New Roman" w:eastAsiaTheme="minorEastAsia" w:hAnsi="Times New Roman"/>
          <w:b/>
          <w:bCs/>
          <w:color w:val="auto"/>
          <w:kern w:val="2"/>
          <w:sz w:val="28"/>
          <w:szCs w:val="28"/>
          <w:lang w:eastAsia="zh-CN" w:bidi="ar-SA"/>
        </w:rPr>
        <w:t>.</w:t>
      </w:r>
      <w:r w:rsidRPr="004060DD"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  <w:t xml:space="preserve"> Lifetime distributions for emission decays of </w:t>
      </w:r>
      <w:r w:rsidR="00F6301A"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  <w:t>PP</w:t>
      </w:r>
      <w:r w:rsidRPr="004060DD"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  <w:t>HA (10 mg C/L) aqueous solution at excitation of 375 and 440 nm, Mg</w:t>
      </w:r>
      <w:r w:rsidRPr="00F6301A">
        <w:rPr>
          <w:rFonts w:ascii="Times New Roman" w:eastAsiaTheme="minorEastAsia" w:hAnsi="Times New Roman"/>
          <w:color w:val="auto"/>
          <w:kern w:val="2"/>
          <w:sz w:val="28"/>
          <w:szCs w:val="28"/>
          <w:vertAlign w:val="superscript"/>
          <w:lang w:eastAsia="zh-CN" w:bidi="ar-SA"/>
        </w:rPr>
        <w:t>2+</w:t>
      </w:r>
      <w:r w:rsidRPr="004060DD"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  <w:t xml:space="preserve"> (10 mg/L)</w:t>
      </w:r>
      <w:r w:rsidR="00F6301A"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  <w:t>,</w:t>
      </w:r>
      <w:r w:rsidRPr="004060DD"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  <w:t xml:space="preserve"> Ca</w:t>
      </w:r>
      <w:r w:rsidRPr="00F6301A">
        <w:rPr>
          <w:rFonts w:ascii="Times New Roman" w:eastAsiaTheme="minorEastAsia" w:hAnsi="Times New Roman"/>
          <w:color w:val="auto"/>
          <w:kern w:val="2"/>
          <w:sz w:val="28"/>
          <w:szCs w:val="28"/>
          <w:vertAlign w:val="superscript"/>
          <w:lang w:eastAsia="zh-CN" w:bidi="ar-SA"/>
        </w:rPr>
        <w:t>2+</w:t>
      </w:r>
      <w:r w:rsidRPr="004060DD"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  <w:t xml:space="preserve"> (</w:t>
      </w:r>
      <w:r w:rsidR="00F6301A"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  <w:t>10</w:t>
      </w:r>
      <w:r w:rsidRPr="004060DD"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  <w:t xml:space="preserve"> mg/L).</w:t>
      </w:r>
    </w:p>
    <w:p w14:paraId="07730A8A" w14:textId="6367F31F" w:rsidR="0040795B" w:rsidRDefault="0040795B" w:rsidP="00A26315">
      <w:pPr>
        <w:pStyle w:val="MDPI51figurecaption"/>
        <w:spacing w:line="480" w:lineRule="auto"/>
        <w:ind w:left="0"/>
        <w:jc w:val="both"/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</w:pPr>
    </w:p>
    <w:p w14:paraId="25E6E5CC" w14:textId="260A8E6A" w:rsidR="0040795B" w:rsidRDefault="0040795B" w:rsidP="00A26315">
      <w:pPr>
        <w:pStyle w:val="MDPI51figurecaption"/>
        <w:spacing w:line="480" w:lineRule="auto"/>
        <w:ind w:left="0"/>
        <w:jc w:val="both"/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</w:pPr>
    </w:p>
    <w:p w14:paraId="7E064109" w14:textId="77777777" w:rsidR="0040795B" w:rsidRPr="004060DD" w:rsidRDefault="0040795B" w:rsidP="00A26315">
      <w:pPr>
        <w:pStyle w:val="MDPI51figurecaption"/>
        <w:spacing w:line="480" w:lineRule="auto"/>
        <w:ind w:left="0"/>
        <w:jc w:val="both"/>
        <w:rPr>
          <w:rFonts w:ascii="Times New Roman" w:eastAsiaTheme="minorEastAsia" w:hAnsi="Times New Roman"/>
          <w:color w:val="auto"/>
          <w:kern w:val="2"/>
          <w:sz w:val="28"/>
          <w:szCs w:val="28"/>
          <w:lang w:eastAsia="zh-CN" w:bidi="ar-SA"/>
        </w:rPr>
      </w:pPr>
    </w:p>
    <w:p w14:paraId="430E7D2A" w14:textId="7F17DB2B" w:rsidR="008F5ACE" w:rsidRPr="004060DD" w:rsidRDefault="0040795B" w:rsidP="006B26FF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9FCF7A" wp14:editId="4FDD2AEF">
            <wp:extent cx="5274310" cy="34283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5B48" w14:textId="0657A1D4" w:rsidR="0057444A" w:rsidRDefault="00A26315" w:rsidP="00A26315">
      <w:pPr>
        <w:rPr>
          <w:rFonts w:ascii="Times New Roman" w:hAnsi="Times New Roman" w:cs="Times New Roman"/>
          <w:sz w:val="28"/>
          <w:szCs w:val="28"/>
        </w:rPr>
      </w:pPr>
      <w:bookmarkStart w:id="1" w:name="OLE_LINK1"/>
      <w:bookmarkStart w:id="2" w:name="OLE_LINK2"/>
      <w:r w:rsidRPr="00A26315">
        <w:rPr>
          <w:rFonts w:ascii="Times New Roman" w:hAnsi="Times New Roman" w:cs="Times New Roman"/>
          <w:b/>
          <w:bCs/>
          <w:sz w:val="28"/>
          <w:szCs w:val="28"/>
        </w:rPr>
        <w:t xml:space="preserve">Figure </w:t>
      </w:r>
      <w:r w:rsidR="003851C4">
        <w:rPr>
          <w:rFonts w:ascii="Times New Roman" w:hAnsi="Times New Roman" w:cs="Times New Roman"/>
          <w:b/>
          <w:bCs/>
          <w:sz w:val="28"/>
          <w:szCs w:val="28"/>
        </w:rPr>
        <w:t>S7</w:t>
      </w:r>
      <w:r w:rsidRPr="00A2631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26315">
        <w:rPr>
          <w:rFonts w:ascii="Times New Roman" w:hAnsi="Times New Roman" w:cs="Times New Roman"/>
          <w:sz w:val="28"/>
          <w:szCs w:val="28"/>
        </w:rPr>
        <w:t>Effects of Mg</w:t>
      </w:r>
      <w:r w:rsidRPr="00190062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A26315">
        <w:rPr>
          <w:rFonts w:ascii="Times New Roman" w:hAnsi="Times New Roman" w:cs="Times New Roman"/>
          <w:sz w:val="28"/>
          <w:szCs w:val="28"/>
        </w:rPr>
        <w:t xml:space="preserve"> or Ca</w:t>
      </w:r>
      <w:r w:rsidRPr="00190062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A26315">
        <w:rPr>
          <w:rFonts w:ascii="Times New Roman" w:hAnsi="Times New Roman" w:cs="Times New Roman"/>
          <w:sz w:val="28"/>
          <w:szCs w:val="28"/>
        </w:rPr>
        <w:t xml:space="preserve"> concentrations on the lifetime distributions for emission decays of</w:t>
      </w:r>
      <w:r w:rsidR="006B26FF" w:rsidRPr="006B26FF">
        <w:t xml:space="preserve"> </w:t>
      </w:r>
      <w:r w:rsidR="006A71A9">
        <w:rPr>
          <w:rFonts w:ascii="Times New Roman" w:hAnsi="Times New Roman" w:cs="Times New Roman"/>
          <w:sz w:val="28"/>
          <w:szCs w:val="28"/>
        </w:rPr>
        <w:t>PP</w:t>
      </w:r>
      <w:r w:rsidRPr="00A26315">
        <w:rPr>
          <w:rFonts w:ascii="Times New Roman" w:hAnsi="Times New Roman" w:cs="Times New Roman"/>
          <w:sz w:val="28"/>
          <w:szCs w:val="28"/>
        </w:rPr>
        <w:t>HA (10 mg C/L) aqueous solution at excitation of 375 nm.</w:t>
      </w:r>
    </w:p>
    <w:bookmarkEnd w:id="1"/>
    <w:bookmarkEnd w:id="2"/>
    <w:p w14:paraId="6AE80141" w14:textId="61850024" w:rsidR="00C542F9" w:rsidRDefault="00C542F9" w:rsidP="00A26315">
      <w:pPr>
        <w:rPr>
          <w:rFonts w:ascii="Times New Roman" w:hAnsi="Times New Roman" w:cs="Times New Roman"/>
          <w:sz w:val="28"/>
          <w:szCs w:val="28"/>
        </w:rPr>
      </w:pPr>
    </w:p>
    <w:p w14:paraId="466343B6" w14:textId="646E4DED" w:rsidR="00C542F9" w:rsidRDefault="00C542F9" w:rsidP="00A263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0A1B2A" wp14:editId="5ECA2139">
            <wp:extent cx="3684270" cy="66630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D73B0" w14:textId="27EF51D6" w:rsidR="00C542F9" w:rsidRDefault="00C542F9" w:rsidP="00A26315">
      <w:pPr>
        <w:rPr>
          <w:rFonts w:ascii="Times New Roman" w:hAnsi="Times New Roman" w:cs="Times New Roman"/>
          <w:sz w:val="28"/>
          <w:szCs w:val="28"/>
        </w:rPr>
      </w:pPr>
      <w:r w:rsidRPr="00A26315">
        <w:rPr>
          <w:rFonts w:ascii="Times New Roman" w:hAnsi="Times New Roman" w:cs="Times New Roman"/>
          <w:b/>
          <w:bCs/>
          <w:sz w:val="28"/>
          <w:szCs w:val="28"/>
        </w:rPr>
        <w:t xml:space="preserve">Figure 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545CCC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A2631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26315">
        <w:rPr>
          <w:rFonts w:ascii="Times New Roman" w:hAnsi="Times New Roman" w:cs="Times New Roman"/>
          <w:sz w:val="28"/>
          <w:szCs w:val="28"/>
        </w:rPr>
        <w:t xml:space="preserve">Effects of </w:t>
      </w:r>
      <w:r w:rsidR="0073215F">
        <w:rPr>
          <w:rFonts w:ascii="Times New Roman" w:hAnsi="Times New Roman" w:cs="Times New Roman"/>
          <w:sz w:val="28"/>
          <w:szCs w:val="28"/>
        </w:rPr>
        <w:t>excitation and emission wavelength on the fluorescence quenching of</w:t>
      </w:r>
      <w:r w:rsidR="0073215F" w:rsidRPr="0073215F">
        <w:rPr>
          <w:rFonts w:ascii="Times New Roman" w:hAnsi="Times New Roman" w:cs="Times New Roman"/>
          <w:sz w:val="28"/>
          <w:szCs w:val="28"/>
        </w:rPr>
        <w:t xml:space="preserve"> </w:t>
      </w:r>
      <w:r w:rsidR="0073215F">
        <w:rPr>
          <w:rFonts w:ascii="Times New Roman" w:hAnsi="Times New Roman" w:cs="Times New Roman"/>
          <w:sz w:val="28"/>
          <w:szCs w:val="28"/>
        </w:rPr>
        <w:t>ES</w:t>
      </w:r>
      <w:r w:rsidR="0073215F" w:rsidRPr="00A26315">
        <w:rPr>
          <w:rFonts w:ascii="Times New Roman" w:hAnsi="Times New Roman" w:cs="Times New Roman"/>
          <w:sz w:val="28"/>
          <w:szCs w:val="28"/>
        </w:rPr>
        <w:t xml:space="preserve">HA (10 mg C/L) aqueous solution </w:t>
      </w:r>
      <w:r w:rsidR="0073215F">
        <w:rPr>
          <w:rFonts w:ascii="Times New Roman" w:hAnsi="Times New Roman" w:cs="Times New Roman"/>
          <w:sz w:val="28"/>
          <w:szCs w:val="28"/>
        </w:rPr>
        <w:t xml:space="preserve">by </w:t>
      </w:r>
      <w:r w:rsidRPr="00A26315">
        <w:rPr>
          <w:rFonts w:ascii="Times New Roman" w:hAnsi="Times New Roman" w:cs="Times New Roman"/>
          <w:sz w:val="28"/>
          <w:szCs w:val="28"/>
        </w:rPr>
        <w:t>Mg</w:t>
      </w:r>
      <w:r w:rsidRPr="00190062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73215F">
        <w:rPr>
          <w:rFonts w:ascii="Times New Roman" w:hAnsi="Times New Roman" w:cs="Times New Roman"/>
          <w:sz w:val="28"/>
          <w:szCs w:val="28"/>
        </w:rPr>
        <w:t>,</w:t>
      </w:r>
      <w:r w:rsidRPr="00A26315">
        <w:rPr>
          <w:rFonts w:ascii="Times New Roman" w:hAnsi="Times New Roman" w:cs="Times New Roman"/>
          <w:sz w:val="28"/>
          <w:szCs w:val="28"/>
        </w:rPr>
        <w:t xml:space="preserve"> Ca</w:t>
      </w:r>
      <w:r w:rsidRPr="00190062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73215F">
        <w:rPr>
          <w:rFonts w:ascii="Times New Roman" w:hAnsi="Times New Roman" w:cs="Times New Roman"/>
          <w:sz w:val="28"/>
          <w:szCs w:val="28"/>
        </w:rPr>
        <w:t>, and Cu</w:t>
      </w:r>
      <w:r w:rsidR="0073215F" w:rsidRPr="0073215F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A26315">
        <w:rPr>
          <w:rFonts w:ascii="Times New Roman" w:hAnsi="Times New Roman" w:cs="Times New Roman"/>
          <w:sz w:val="28"/>
          <w:szCs w:val="28"/>
        </w:rPr>
        <w:t>.</w:t>
      </w:r>
    </w:p>
    <w:sectPr w:rsidR="00C542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9CEA4" w14:textId="77777777" w:rsidR="00977F0C" w:rsidRDefault="00977F0C" w:rsidP="00FF0954">
      <w:r>
        <w:separator/>
      </w:r>
    </w:p>
  </w:endnote>
  <w:endnote w:type="continuationSeparator" w:id="0">
    <w:p w14:paraId="09EB4771" w14:textId="77777777" w:rsidR="00977F0C" w:rsidRDefault="00977F0C" w:rsidP="00FF0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D8672" w14:textId="77777777" w:rsidR="00977F0C" w:rsidRDefault="00977F0C" w:rsidP="00FF0954">
      <w:r>
        <w:separator/>
      </w:r>
    </w:p>
  </w:footnote>
  <w:footnote w:type="continuationSeparator" w:id="0">
    <w:p w14:paraId="6B751CF0" w14:textId="77777777" w:rsidR="00977F0C" w:rsidRDefault="00977F0C" w:rsidP="00FF09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5EA"/>
    <w:rsid w:val="00014CD5"/>
    <w:rsid w:val="000672B7"/>
    <w:rsid w:val="00190062"/>
    <w:rsid w:val="00213D32"/>
    <w:rsid w:val="00230CDE"/>
    <w:rsid w:val="002C4843"/>
    <w:rsid w:val="003851C4"/>
    <w:rsid w:val="003C5F62"/>
    <w:rsid w:val="004060DD"/>
    <w:rsid w:val="0040795B"/>
    <w:rsid w:val="00423EED"/>
    <w:rsid w:val="00466D85"/>
    <w:rsid w:val="004E2C44"/>
    <w:rsid w:val="004F45EA"/>
    <w:rsid w:val="00500085"/>
    <w:rsid w:val="00535CEA"/>
    <w:rsid w:val="00545CCC"/>
    <w:rsid w:val="0055181D"/>
    <w:rsid w:val="0057444A"/>
    <w:rsid w:val="00670B3E"/>
    <w:rsid w:val="006713CE"/>
    <w:rsid w:val="006A71A9"/>
    <w:rsid w:val="006B26FF"/>
    <w:rsid w:val="006C460E"/>
    <w:rsid w:val="006E4A44"/>
    <w:rsid w:val="00712038"/>
    <w:rsid w:val="0073215F"/>
    <w:rsid w:val="007353F4"/>
    <w:rsid w:val="007A7610"/>
    <w:rsid w:val="007F75DD"/>
    <w:rsid w:val="00801563"/>
    <w:rsid w:val="0083011A"/>
    <w:rsid w:val="00880BF1"/>
    <w:rsid w:val="00885C26"/>
    <w:rsid w:val="008C4155"/>
    <w:rsid w:val="008F5ACE"/>
    <w:rsid w:val="00906482"/>
    <w:rsid w:val="00912D1F"/>
    <w:rsid w:val="00963AC2"/>
    <w:rsid w:val="0096536F"/>
    <w:rsid w:val="00977F0C"/>
    <w:rsid w:val="00A26315"/>
    <w:rsid w:val="00BF0B1D"/>
    <w:rsid w:val="00C150BC"/>
    <w:rsid w:val="00C542F9"/>
    <w:rsid w:val="00CB4ED3"/>
    <w:rsid w:val="00E36201"/>
    <w:rsid w:val="00F6301A"/>
    <w:rsid w:val="00FF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6914EF"/>
  <w15:chartTrackingRefBased/>
  <w15:docId w15:val="{56ED4773-EBD5-4B6D-AAAA-F75671559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2title">
    <w:name w:val="MDPI_1.2_title"/>
    <w:next w:val="a"/>
    <w:qFormat/>
    <w:rsid w:val="007F75D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a"/>
    <w:qFormat/>
    <w:rsid w:val="007F75D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7F75DD"/>
    <w:pPr>
      <w:widowControl/>
      <w:adjustRightInd w:val="0"/>
      <w:snapToGrid w:val="0"/>
      <w:spacing w:line="240" w:lineRule="atLeast"/>
      <w:ind w:right="113"/>
      <w:jc w:val="left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7F75DD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</w:rPr>
  </w:style>
  <w:style w:type="paragraph" w:customStyle="1" w:styleId="MDPI61Citation">
    <w:name w:val="MDPI_6.1_Citation"/>
    <w:qFormat/>
    <w:rsid w:val="007F75DD"/>
    <w:pPr>
      <w:adjustRightInd w:val="0"/>
      <w:snapToGrid w:val="0"/>
      <w:spacing w:line="240" w:lineRule="atLeast"/>
      <w:ind w:right="113"/>
    </w:pPr>
    <w:rPr>
      <w:rFonts w:ascii="Palatino Linotype" w:eastAsia="宋体" w:hAnsi="Palatino Linotype" w:cs="Cordia New"/>
      <w:kern w:val="0"/>
      <w:sz w:val="14"/>
    </w:rPr>
  </w:style>
  <w:style w:type="paragraph" w:customStyle="1" w:styleId="MDPI63Notes">
    <w:name w:val="MDPI_6.3_Notes"/>
    <w:qFormat/>
    <w:rsid w:val="007F75DD"/>
    <w:pPr>
      <w:adjustRightInd w:val="0"/>
      <w:snapToGrid w:val="0"/>
      <w:spacing w:after="120" w:line="240" w:lineRule="atLeast"/>
      <w:ind w:right="113"/>
    </w:pPr>
    <w:rPr>
      <w:rFonts w:ascii="Palatino Linotype" w:eastAsia="宋体" w:hAnsi="Palatino Linotype" w:cs="Times New Roman"/>
      <w:snapToGrid w:val="0"/>
      <w:color w:val="000000"/>
      <w:kern w:val="0"/>
      <w:sz w:val="14"/>
      <w:szCs w:val="20"/>
      <w:lang w:eastAsia="en-US" w:bidi="en-US"/>
    </w:rPr>
  </w:style>
  <w:style w:type="paragraph" w:customStyle="1" w:styleId="MDPI51figurecaption">
    <w:name w:val="MDPI_5.1_figure_caption"/>
    <w:qFormat/>
    <w:rsid w:val="004060D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styleId="a3">
    <w:name w:val="header"/>
    <w:basedOn w:val="a"/>
    <w:link w:val="a4"/>
    <w:uiPriority w:val="99"/>
    <w:unhideWhenUsed/>
    <w:rsid w:val="00FF09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09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09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09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Zhang</dc:creator>
  <cp:keywords/>
  <dc:description/>
  <cp:lastModifiedBy>lenovo</cp:lastModifiedBy>
  <cp:revision>3</cp:revision>
  <dcterms:created xsi:type="dcterms:W3CDTF">2021-04-07T09:00:00Z</dcterms:created>
  <dcterms:modified xsi:type="dcterms:W3CDTF">2021-04-07T09:52:00Z</dcterms:modified>
</cp:coreProperties>
</file>