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50183" w14:textId="709BB3A4" w:rsidR="00E23A80" w:rsidRPr="00744116" w:rsidRDefault="00E23A80" w:rsidP="00E23A80">
      <w:pPr>
        <w:pStyle w:val="MDPI21heading1"/>
      </w:pPr>
      <w:r>
        <w:t>Supplemental Information</w:t>
      </w:r>
    </w:p>
    <w:p w14:paraId="41495A23" w14:textId="54BCF8A0" w:rsidR="00E23A80" w:rsidRDefault="00E23A80" w:rsidP="00E23A80">
      <w:pPr>
        <w:pStyle w:val="MDPI31text"/>
      </w:pPr>
      <w:r>
        <w:t>Drug uptake into corneal epithelial cells and tissue levels depend on among other drug efflux transporters. With particular relevance to dry-eye disease, cyclosporine is a potent inhibitor of P-glycoprotein 1 (</w:t>
      </w:r>
      <w:proofErr w:type="spellStart"/>
      <w:r>
        <w:t>Pg</w:t>
      </w:r>
      <w:proofErr w:type="spellEnd"/>
      <w:r w:rsidR="0088164D">
        <w:t>-P</w:t>
      </w:r>
      <w:r>
        <w:t>)</w:t>
      </w:r>
      <w:r w:rsidR="0017466D">
        <w:t>, which is highly expressed in HCE-T cells</w:t>
      </w:r>
      <w:r>
        <w:t xml:space="preserve">. In order to determine whether Xanthohumol exerts inhibitory effects on </w:t>
      </w:r>
      <w:proofErr w:type="spellStart"/>
      <w:r>
        <w:t>Pg</w:t>
      </w:r>
      <w:proofErr w:type="spellEnd"/>
      <w:r w:rsidR="0088164D">
        <w:t>-</w:t>
      </w:r>
      <w:r>
        <w:t xml:space="preserve">P, we performed an in vitro drug efflux transporter assay. </w:t>
      </w:r>
    </w:p>
    <w:p w14:paraId="02CB21F6" w14:textId="4DE5A48B" w:rsidR="00E23A80" w:rsidRDefault="0017466D" w:rsidP="0017466D">
      <w:pPr>
        <w:pStyle w:val="MDPI31text"/>
      </w:pPr>
      <w:r w:rsidRPr="0017466D">
        <w:rPr>
          <w:iCs/>
          <w:noProof/>
        </w:rPr>
        <w:t>To this end</w:t>
      </w:r>
      <w:r w:rsidR="00E23A80">
        <w:t xml:space="preserve">, HCET-T cells seeded in 96-well plates were exposed to a dose-range of either </w:t>
      </w:r>
      <w:proofErr w:type="spellStart"/>
      <w:r w:rsidR="00E23A80">
        <w:t>Xanthohumol</w:t>
      </w:r>
      <w:proofErr w:type="spellEnd"/>
      <w:r w:rsidR="00E23A80">
        <w:t xml:space="preserve"> (10 </w:t>
      </w:r>
      <w:proofErr w:type="spellStart"/>
      <w:r w:rsidR="00E23A80">
        <w:t>nM</w:t>
      </w:r>
      <w:proofErr w:type="spellEnd"/>
      <w:r w:rsidR="00E23A80">
        <w:t xml:space="preserve"> – 10 µM) or to cyclosporine A (5 </w:t>
      </w:r>
      <w:proofErr w:type="spellStart"/>
      <w:r w:rsidR="00E23A80">
        <w:t>nM</w:t>
      </w:r>
      <w:proofErr w:type="spellEnd"/>
      <w:r w:rsidR="00E23A80">
        <w:t xml:space="preserve"> – 100 µM) for 30 min. </w:t>
      </w:r>
      <w:proofErr w:type="spellStart"/>
      <w:r w:rsidR="00E23A80">
        <w:t>Calcein</w:t>
      </w:r>
      <w:proofErr w:type="spellEnd"/>
      <w:r w:rsidR="00E23A80">
        <w:t xml:space="preserve">-AM (2 µM) was added and fluorescence (excitation </w:t>
      </w:r>
      <w:r w:rsidR="00E23A80">
        <w:sym w:font="Symbol" w:char="F06C"/>
      </w:r>
      <w:r w:rsidR="00E23A80">
        <w:t xml:space="preserve"> = 495 nm; emission </w:t>
      </w:r>
      <w:r w:rsidR="00E23A80">
        <w:sym w:font="Symbol" w:char="F06C"/>
      </w:r>
      <w:r w:rsidR="00E23A80">
        <w:t xml:space="preserve"> = 525 nm) was measured in a </w:t>
      </w:r>
      <w:proofErr w:type="spellStart"/>
      <w:r w:rsidR="00E23A80">
        <w:t>Cytation</w:t>
      </w:r>
      <w:proofErr w:type="spellEnd"/>
      <w:r w:rsidR="00E23A80">
        <w:t xml:space="preserve"> 5 plate reader (</w:t>
      </w:r>
      <w:proofErr w:type="spellStart"/>
      <w:r w:rsidR="00E23A80">
        <w:t>BioTek</w:t>
      </w:r>
      <w:proofErr w:type="spellEnd"/>
      <w:r w:rsidR="00E23A80">
        <w:t xml:space="preserve"> Instruments, Inc.; Winooski, VT, USA) every 5 min for a 30 min period. The slope of the response was calculated and plotted over the drug concentration. Data were fitted using a Hill equation in Prism 9.0 (GraphPad, Inc., La Jolla, CA, USA). </w:t>
      </w:r>
    </w:p>
    <w:p w14:paraId="3E9DC6E0" w14:textId="3074FD21" w:rsidR="0088164D" w:rsidRDefault="00691F75" w:rsidP="0017466D">
      <w:pPr>
        <w:pStyle w:val="MDPI31text"/>
      </w:pPr>
      <w:r>
        <w:t>X</w:t>
      </w:r>
      <w:r w:rsidR="004511ED">
        <w:t>a</w:t>
      </w:r>
      <w:r>
        <w:t>n</w:t>
      </w:r>
      <w:r w:rsidR="004511ED">
        <w:t>thohumol</w:t>
      </w:r>
      <w:r>
        <w:t xml:space="preserve"> had no effect on P-</w:t>
      </w:r>
      <w:proofErr w:type="spellStart"/>
      <w:r>
        <w:t>gp</w:t>
      </w:r>
      <w:proofErr w:type="spellEnd"/>
      <w:r>
        <w:t xml:space="preserve"> drug transporter function. </w:t>
      </w:r>
      <w:r w:rsidR="0088164D">
        <w:t xml:space="preserve">The slope did not change with an increasing concentration of Xanthohumol (Suppl. Fig. 1) suggesting </w:t>
      </w:r>
      <w:r>
        <w:t xml:space="preserve">the </w:t>
      </w:r>
      <w:r w:rsidR="0088164D">
        <w:t>absence of an inhibitory effect on P-</w:t>
      </w:r>
      <w:proofErr w:type="spellStart"/>
      <w:r w:rsidR="0088164D">
        <w:t>gp</w:t>
      </w:r>
      <w:proofErr w:type="spellEnd"/>
      <w:r>
        <w:t>. I</w:t>
      </w:r>
      <w:r w:rsidR="0088164D">
        <w:t xml:space="preserve">n contrast, cyclosporine resulted in a dose-dependent </w:t>
      </w:r>
      <w:r>
        <w:t xml:space="preserve">increase in the slope that could be fitted with a Hill equation, confirming the inhibitory effect of cyclosporine on </w:t>
      </w:r>
      <w:proofErr w:type="spellStart"/>
      <w:r>
        <w:t>Pg</w:t>
      </w:r>
      <w:proofErr w:type="spellEnd"/>
      <w:r>
        <w:t xml:space="preserve">-P (Suppl. Fig. 1). </w:t>
      </w:r>
    </w:p>
    <w:p w14:paraId="05BC8CB8" w14:textId="1D5121F1" w:rsidR="0017466D" w:rsidRDefault="0017466D"/>
    <w:p w14:paraId="1C75EA9A" w14:textId="4C8FE8DA" w:rsidR="0017466D" w:rsidRDefault="0017466D">
      <w:r w:rsidRPr="0017466D">
        <w:rPr>
          <w:noProof/>
        </w:rPr>
        <w:drawing>
          <wp:inline distT="0" distB="0" distL="0" distR="0" wp14:anchorId="0531286A" wp14:editId="0DFF9E1D">
            <wp:extent cx="2303362" cy="2390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409" cy="239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0EBF" w14:textId="77777777" w:rsidR="006B3C11" w:rsidRDefault="006B3C11"/>
    <w:p w14:paraId="47E4C5EA" w14:textId="11F20202" w:rsidR="006B3C11" w:rsidRDefault="006B3C11" w:rsidP="004511ED">
      <w:pPr>
        <w:pStyle w:val="MDPI51figurecaption"/>
      </w:pPr>
      <w:r w:rsidRPr="004511ED">
        <w:rPr>
          <w:b/>
          <w:bCs/>
        </w:rPr>
        <w:t>Supplemental Figure 1:</w:t>
      </w:r>
      <w:r>
        <w:t xml:space="preserve"> X</w:t>
      </w:r>
      <w:r w:rsidR="004511ED">
        <w:t>a</w:t>
      </w:r>
      <w:r>
        <w:t>n</w:t>
      </w:r>
      <w:r w:rsidR="004511ED">
        <w:t>thohumol</w:t>
      </w:r>
      <w:r>
        <w:t xml:space="preserve"> had no effect on P-</w:t>
      </w:r>
      <w:proofErr w:type="spellStart"/>
      <w:r>
        <w:t>gp</w:t>
      </w:r>
      <w:proofErr w:type="spellEnd"/>
      <w:r>
        <w:t xml:space="preserve"> drug transporter function.</w:t>
      </w:r>
      <w:r w:rsidR="004511ED">
        <w:t xml:space="preserve"> Xanthohumol (filled circles) had no effect on the slope, while cyclosporine (open circles) showed a dose-dependent increase that was fitted using a Hill equation. Data </w:t>
      </w:r>
      <w:r w:rsidR="00FE4DD3">
        <w:t xml:space="preserve">were calculated from 8 technical replicates per concentration. </w:t>
      </w:r>
    </w:p>
    <w:p w14:paraId="6D2B2766" w14:textId="28FB89CD" w:rsidR="004511ED" w:rsidRDefault="00FC59B7" w:rsidP="00FC59B7">
      <w:pPr>
        <w:pStyle w:val="MDPI31text"/>
      </w:pPr>
      <w:r>
        <w:t xml:space="preserve">Given the potent effects of cyclosporine on </w:t>
      </w:r>
      <w:proofErr w:type="spellStart"/>
      <w:r>
        <w:t>Pg</w:t>
      </w:r>
      <w:proofErr w:type="spellEnd"/>
      <w:r>
        <w:t xml:space="preserve">-P, care should be taken when co-administering </w:t>
      </w:r>
      <w:r w:rsidR="00883A37">
        <w:t xml:space="preserve">ocular topical drugs together with cyclosporine, as this may results in increased concentrations in the corneal epithelial cells due to </w:t>
      </w:r>
      <w:proofErr w:type="spellStart"/>
      <w:r w:rsidR="00883A37">
        <w:t>inihibition</w:t>
      </w:r>
      <w:proofErr w:type="spellEnd"/>
      <w:r w:rsidR="00883A37">
        <w:t xml:space="preserve"> of </w:t>
      </w:r>
      <w:proofErr w:type="spellStart"/>
      <w:r w:rsidR="00883A37">
        <w:t>Pg</w:t>
      </w:r>
      <w:proofErr w:type="spellEnd"/>
      <w:r w:rsidR="00883A37">
        <w:t>-P</w:t>
      </w:r>
      <w:r w:rsidR="00B153C6">
        <w:t xml:space="preserve">. </w:t>
      </w:r>
    </w:p>
    <w:sectPr w:rsidR="004511ED" w:rsidSect="00B153C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80"/>
    <w:rsid w:val="00037B98"/>
    <w:rsid w:val="00044CF6"/>
    <w:rsid w:val="00100BA7"/>
    <w:rsid w:val="00145B66"/>
    <w:rsid w:val="001460B4"/>
    <w:rsid w:val="0017283F"/>
    <w:rsid w:val="0017466D"/>
    <w:rsid w:val="00182E80"/>
    <w:rsid w:val="001C1007"/>
    <w:rsid w:val="001E1954"/>
    <w:rsid w:val="00226B51"/>
    <w:rsid w:val="00264E99"/>
    <w:rsid w:val="00296FB7"/>
    <w:rsid w:val="002B5AAA"/>
    <w:rsid w:val="00340580"/>
    <w:rsid w:val="00367152"/>
    <w:rsid w:val="00397263"/>
    <w:rsid w:val="003B7333"/>
    <w:rsid w:val="003E223F"/>
    <w:rsid w:val="003E67D7"/>
    <w:rsid w:val="0041464A"/>
    <w:rsid w:val="004147A7"/>
    <w:rsid w:val="0044076A"/>
    <w:rsid w:val="004511ED"/>
    <w:rsid w:val="004E0048"/>
    <w:rsid w:val="005641AE"/>
    <w:rsid w:val="005669D4"/>
    <w:rsid w:val="00581E1B"/>
    <w:rsid w:val="005852D9"/>
    <w:rsid w:val="006345CD"/>
    <w:rsid w:val="00691F75"/>
    <w:rsid w:val="00696AAA"/>
    <w:rsid w:val="006B3C11"/>
    <w:rsid w:val="006B4AAE"/>
    <w:rsid w:val="006F38A9"/>
    <w:rsid w:val="00713FC2"/>
    <w:rsid w:val="007805B5"/>
    <w:rsid w:val="00792CAA"/>
    <w:rsid w:val="007A4E92"/>
    <w:rsid w:val="0080647D"/>
    <w:rsid w:val="00807254"/>
    <w:rsid w:val="0082038C"/>
    <w:rsid w:val="00866CA2"/>
    <w:rsid w:val="0088164D"/>
    <w:rsid w:val="00883A37"/>
    <w:rsid w:val="0089574A"/>
    <w:rsid w:val="008C5984"/>
    <w:rsid w:val="008C607A"/>
    <w:rsid w:val="00941CAF"/>
    <w:rsid w:val="0099509E"/>
    <w:rsid w:val="00A317E1"/>
    <w:rsid w:val="00A9018D"/>
    <w:rsid w:val="00AB795F"/>
    <w:rsid w:val="00AE1834"/>
    <w:rsid w:val="00B153C6"/>
    <w:rsid w:val="00B56F4C"/>
    <w:rsid w:val="00B85167"/>
    <w:rsid w:val="00BA4100"/>
    <w:rsid w:val="00C00BC3"/>
    <w:rsid w:val="00C655BF"/>
    <w:rsid w:val="00C84CDE"/>
    <w:rsid w:val="00CE5C5F"/>
    <w:rsid w:val="00D03EE1"/>
    <w:rsid w:val="00D30501"/>
    <w:rsid w:val="00DF0B48"/>
    <w:rsid w:val="00E01DAE"/>
    <w:rsid w:val="00E20F91"/>
    <w:rsid w:val="00E23A80"/>
    <w:rsid w:val="00E457E6"/>
    <w:rsid w:val="00F4301F"/>
    <w:rsid w:val="00F862B8"/>
    <w:rsid w:val="00FC59B7"/>
    <w:rsid w:val="00FE1A82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9FE6A"/>
  <w15:chartTrackingRefBased/>
  <w15:docId w15:val="{8F494633-BCC4-964D-8F51-AD7DFC61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link w:val="MDPI31textChar"/>
    <w:qFormat/>
    <w:rsid w:val="00E23A80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E23A80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E23A80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1heading1">
    <w:name w:val="MDPI_2.1_heading1"/>
    <w:basedOn w:val="Normal"/>
    <w:qFormat/>
    <w:rsid w:val="00E23A80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eastAsia="de-DE" w:bidi="en-US"/>
    </w:rPr>
  </w:style>
  <w:style w:type="paragraph" w:customStyle="1" w:styleId="MDPI51figurecaption">
    <w:name w:val="MDPI_5.1_figure_caption"/>
    <w:basedOn w:val="Normal"/>
    <w:qFormat/>
    <w:rsid w:val="004511ED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LineNumber">
    <w:name w:val="line number"/>
    <w:basedOn w:val="DefaultParagraphFont"/>
    <w:uiPriority w:val="99"/>
    <w:semiHidden/>
    <w:unhideWhenUsed/>
    <w:rsid w:val="00B1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Kaja</dc:creator>
  <cp:keywords/>
  <dc:description/>
  <cp:lastModifiedBy>Simon Kaja</cp:lastModifiedBy>
  <cp:revision>3</cp:revision>
  <dcterms:created xsi:type="dcterms:W3CDTF">2021-03-20T16:03:00Z</dcterms:created>
  <dcterms:modified xsi:type="dcterms:W3CDTF">2021-04-06T17:14:00Z</dcterms:modified>
</cp:coreProperties>
</file>