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574" w:rsidRDefault="00AA20CD" w:rsidP="00001719">
      <w:pPr>
        <w:jc w:val="center"/>
        <w:rPr>
          <w:b/>
          <w:lang w:val="en-US"/>
        </w:rPr>
      </w:pPr>
      <w:r w:rsidRPr="00AA20CD">
        <w:rPr>
          <w:b/>
          <w:color w:val="0E101A"/>
          <w:lang w:val="en-US"/>
        </w:rPr>
        <w:t>The Mann-Whitney U test</w:t>
      </w:r>
      <w:r w:rsidRPr="00D66574">
        <w:rPr>
          <w:b/>
          <w:lang w:val="en-US"/>
        </w:rPr>
        <w:t xml:space="preserve"> </w:t>
      </w:r>
      <w:r w:rsidR="00D66574" w:rsidRPr="00D66574">
        <w:rPr>
          <w:b/>
          <w:lang w:val="en-US"/>
        </w:rPr>
        <w:t>(Treatment)</w:t>
      </w:r>
    </w:p>
    <w:p w:rsidR="00001719" w:rsidRDefault="00001719" w:rsidP="00001719">
      <w:pPr>
        <w:jc w:val="both"/>
        <w:rPr>
          <w:b/>
          <w:lang w:val="en-US"/>
        </w:rPr>
      </w:pPr>
    </w:p>
    <w:tbl>
      <w:tblPr>
        <w:tblStyle w:val="Cuadrculadetablaclara"/>
        <w:tblpPr w:leftFromText="141" w:rightFromText="141" w:vertAnchor="text" w:horzAnchor="page" w:tblpX="7331" w:tblpY="695"/>
        <w:tblW w:w="0" w:type="auto"/>
        <w:tblLook w:val="04A0" w:firstRow="1" w:lastRow="0" w:firstColumn="1" w:lastColumn="0" w:noHBand="0" w:noVBand="1"/>
      </w:tblPr>
      <w:tblGrid>
        <w:gridCol w:w="2689"/>
        <w:gridCol w:w="1134"/>
      </w:tblGrid>
      <w:tr w:rsidR="00001719" w:rsidTr="00001719">
        <w:tc>
          <w:tcPr>
            <w:tcW w:w="2689" w:type="dxa"/>
          </w:tcPr>
          <w:p w:rsidR="00001719" w:rsidRPr="00001719" w:rsidRDefault="00001719" w:rsidP="00001719">
            <w:pPr>
              <w:jc w:val="right"/>
              <w:rPr>
                <w:b/>
                <w:sz w:val="20"/>
                <w:szCs w:val="20"/>
              </w:rPr>
            </w:pPr>
            <w:r w:rsidRPr="00001719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</w:tcPr>
          <w:p w:rsidR="00001719" w:rsidRPr="00001719" w:rsidRDefault="00001719" w:rsidP="00001719">
            <w:pPr>
              <w:rPr>
                <w:sz w:val="20"/>
                <w:szCs w:val="20"/>
              </w:rPr>
            </w:pPr>
            <w:r w:rsidRPr="00001719">
              <w:rPr>
                <w:sz w:val="20"/>
                <w:szCs w:val="20"/>
              </w:rPr>
              <w:t>80</w:t>
            </w:r>
          </w:p>
        </w:tc>
      </w:tr>
      <w:tr w:rsidR="00001719" w:rsidRPr="00C80A2F" w:rsidTr="00001719">
        <w:tc>
          <w:tcPr>
            <w:tcW w:w="2689" w:type="dxa"/>
          </w:tcPr>
          <w:p w:rsidR="00001719" w:rsidRPr="00001719" w:rsidRDefault="00001719" w:rsidP="00001719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001719">
              <w:rPr>
                <w:b/>
                <w:color w:val="0E101A"/>
                <w:sz w:val="20"/>
                <w:szCs w:val="20"/>
                <w:lang w:val="en-US"/>
              </w:rPr>
              <w:t>The Mann-Whitney U test</w:t>
            </w:r>
          </w:p>
        </w:tc>
        <w:tc>
          <w:tcPr>
            <w:tcW w:w="1134" w:type="dxa"/>
          </w:tcPr>
          <w:p w:rsidR="00001719" w:rsidRPr="00001719" w:rsidRDefault="00001719" w:rsidP="00001719">
            <w:pPr>
              <w:rPr>
                <w:sz w:val="20"/>
                <w:szCs w:val="20"/>
                <w:lang w:val="en-US"/>
              </w:rPr>
            </w:pPr>
            <w:r w:rsidRPr="00001719">
              <w:rPr>
                <w:sz w:val="20"/>
                <w:szCs w:val="20"/>
                <w:lang w:val="en-US"/>
              </w:rPr>
              <w:t>575.000</w:t>
            </w:r>
          </w:p>
        </w:tc>
      </w:tr>
      <w:tr w:rsidR="00001719" w:rsidRPr="00C80A2F" w:rsidTr="00001719">
        <w:tc>
          <w:tcPr>
            <w:tcW w:w="2689" w:type="dxa"/>
          </w:tcPr>
          <w:p w:rsidR="00001719" w:rsidRPr="00001719" w:rsidRDefault="00001719" w:rsidP="00001719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001719">
              <w:rPr>
                <w:b/>
                <w:sz w:val="20"/>
                <w:szCs w:val="20"/>
                <w:lang w:val="en-US"/>
              </w:rPr>
              <w:t>The Wilcoxon test</w:t>
            </w:r>
          </w:p>
        </w:tc>
        <w:tc>
          <w:tcPr>
            <w:tcW w:w="1134" w:type="dxa"/>
          </w:tcPr>
          <w:p w:rsidR="00001719" w:rsidRPr="00001719" w:rsidRDefault="00001719" w:rsidP="00001719">
            <w:pPr>
              <w:rPr>
                <w:sz w:val="20"/>
                <w:szCs w:val="20"/>
                <w:lang w:val="en-US"/>
              </w:rPr>
            </w:pPr>
            <w:r w:rsidRPr="00001719">
              <w:rPr>
                <w:sz w:val="20"/>
                <w:szCs w:val="20"/>
                <w:lang w:val="en-US"/>
              </w:rPr>
              <w:t>1.395.000</w:t>
            </w:r>
          </w:p>
        </w:tc>
      </w:tr>
      <w:tr w:rsidR="00001719" w:rsidRPr="00C80A2F" w:rsidTr="00001719">
        <w:tc>
          <w:tcPr>
            <w:tcW w:w="2689" w:type="dxa"/>
          </w:tcPr>
          <w:p w:rsidR="00001719" w:rsidRPr="00001719" w:rsidRDefault="00001719" w:rsidP="00001719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001719">
              <w:rPr>
                <w:b/>
                <w:sz w:val="20"/>
                <w:szCs w:val="20"/>
                <w:lang w:val="en-US"/>
              </w:rPr>
              <w:t>Statistical tests</w:t>
            </w:r>
          </w:p>
        </w:tc>
        <w:tc>
          <w:tcPr>
            <w:tcW w:w="1134" w:type="dxa"/>
          </w:tcPr>
          <w:p w:rsidR="00001719" w:rsidRPr="00001719" w:rsidRDefault="00001719" w:rsidP="00001719">
            <w:pPr>
              <w:rPr>
                <w:sz w:val="20"/>
                <w:szCs w:val="20"/>
                <w:lang w:val="en-US"/>
              </w:rPr>
            </w:pPr>
            <w:r w:rsidRPr="00001719">
              <w:rPr>
                <w:sz w:val="20"/>
                <w:szCs w:val="20"/>
                <w:lang w:val="en-US"/>
              </w:rPr>
              <w:t>575.000</w:t>
            </w:r>
          </w:p>
        </w:tc>
      </w:tr>
      <w:tr w:rsidR="00001719" w:rsidRPr="00C80A2F" w:rsidTr="00001719">
        <w:tc>
          <w:tcPr>
            <w:tcW w:w="2689" w:type="dxa"/>
          </w:tcPr>
          <w:p w:rsidR="00001719" w:rsidRPr="00001719" w:rsidRDefault="00001719" w:rsidP="00001719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001719">
              <w:rPr>
                <w:b/>
                <w:sz w:val="20"/>
                <w:szCs w:val="20"/>
                <w:lang w:val="en-US"/>
              </w:rPr>
              <w:t>The standard error (SE)</w:t>
            </w:r>
          </w:p>
        </w:tc>
        <w:tc>
          <w:tcPr>
            <w:tcW w:w="1134" w:type="dxa"/>
          </w:tcPr>
          <w:p w:rsidR="00001719" w:rsidRPr="00001719" w:rsidRDefault="00001719" w:rsidP="00001719">
            <w:pPr>
              <w:rPr>
                <w:sz w:val="20"/>
                <w:szCs w:val="20"/>
                <w:lang w:val="en-US"/>
              </w:rPr>
            </w:pPr>
            <w:r w:rsidRPr="00001719">
              <w:rPr>
                <w:sz w:val="20"/>
                <w:szCs w:val="20"/>
                <w:lang w:val="en-US"/>
              </w:rPr>
              <w:t>98.951</w:t>
            </w:r>
          </w:p>
        </w:tc>
      </w:tr>
      <w:tr w:rsidR="00001719" w:rsidRPr="00C80A2F" w:rsidTr="00001719">
        <w:tc>
          <w:tcPr>
            <w:tcW w:w="2689" w:type="dxa"/>
          </w:tcPr>
          <w:p w:rsidR="00001719" w:rsidRPr="00001719" w:rsidRDefault="00001719" w:rsidP="00001719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001719">
              <w:rPr>
                <w:b/>
                <w:sz w:val="20"/>
                <w:szCs w:val="20"/>
                <w:lang w:val="en-US"/>
              </w:rPr>
              <w:t>Asymptotic Sig (bilateral)</w:t>
            </w:r>
          </w:p>
        </w:tc>
        <w:tc>
          <w:tcPr>
            <w:tcW w:w="1134" w:type="dxa"/>
          </w:tcPr>
          <w:p w:rsidR="00001719" w:rsidRPr="00001719" w:rsidRDefault="00001719" w:rsidP="00001719">
            <w:pPr>
              <w:rPr>
                <w:sz w:val="20"/>
                <w:szCs w:val="20"/>
                <w:lang w:val="en-US"/>
              </w:rPr>
            </w:pPr>
            <w:r w:rsidRPr="00001719">
              <w:rPr>
                <w:sz w:val="20"/>
                <w:szCs w:val="20"/>
                <w:lang w:val="en-US"/>
              </w:rPr>
              <w:t>0.023</w:t>
            </w:r>
          </w:p>
        </w:tc>
      </w:tr>
    </w:tbl>
    <w:p w:rsidR="00AA20CD" w:rsidRPr="00D66574" w:rsidRDefault="00001719" w:rsidP="00AA20CD">
      <w:pPr>
        <w:rPr>
          <w:b/>
          <w:lang w:val="en-US"/>
        </w:rPr>
      </w:pPr>
      <w:r>
        <w:rPr>
          <w:b/>
          <w:noProof/>
          <w:lang w:eastAsia="es-PA"/>
        </w:rPr>
        <w:drawing>
          <wp:anchor distT="0" distB="0" distL="114300" distR="114300" simplePos="0" relativeHeight="251658240" behindDoc="0" locked="0" layoutInCell="1" allowOverlap="1" wp14:anchorId="6852CF30" wp14:editId="4BE362C4">
            <wp:simplePos x="0" y="0"/>
            <wp:positionH relativeFrom="column">
              <wp:posOffset>-426085</wp:posOffset>
            </wp:positionH>
            <wp:positionV relativeFrom="paragraph">
              <wp:posOffset>268605</wp:posOffset>
            </wp:positionV>
            <wp:extent cx="3784600" cy="1352550"/>
            <wp:effectExtent l="0" t="0" r="6350" b="0"/>
            <wp:wrapThrough wrapText="bothSides">
              <wp:wrapPolygon edited="0">
                <wp:start x="0" y="0"/>
                <wp:lineTo x="0" y="21296"/>
                <wp:lineTo x="21528" y="21296"/>
                <wp:lineTo x="21528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lang w:val="en-US"/>
        </w:rPr>
        <w:t>Nesting at 24h</w:t>
      </w:r>
    </w:p>
    <w:p w:rsidR="00001719" w:rsidRDefault="00001719" w:rsidP="00001719">
      <w:pPr>
        <w:jc w:val="both"/>
        <w:rPr>
          <w:b/>
          <w:lang w:val="en-US"/>
        </w:rPr>
      </w:pPr>
    </w:p>
    <w:p w:rsidR="00001719" w:rsidRPr="00D66574" w:rsidRDefault="00744C74" w:rsidP="00001719">
      <w:pPr>
        <w:jc w:val="both"/>
        <w:rPr>
          <w:b/>
          <w:lang w:val="en-US"/>
        </w:rPr>
      </w:pPr>
      <w:r>
        <w:rPr>
          <w:b/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48F67DBC" wp14:editId="33426C5D">
            <wp:simplePos x="0" y="0"/>
            <wp:positionH relativeFrom="column">
              <wp:posOffset>-387985</wp:posOffset>
            </wp:positionH>
            <wp:positionV relativeFrom="paragraph">
              <wp:posOffset>275590</wp:posOffset>
            </wp:positionV>
            <wp:extent cx="3543300" cy="1289050"/>
            <wp:effectExtent l="0" t="0" r="0" b="6350"/>
            <wp:wrapThrough wrapText="bothSides">
              <wp:wrapPolygon edited="0">
                <wp:start x="0" y="0"/>
                <wp:lineTo x="0" y="21387"/>
                <wp:lineTo x="21484" y="21387"/>
                <wp:lineTo x="21484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55"/>
                    <a:stretch/>
                  </pic:blipFill>
                  <pic:spPr bwMode="auto">
                    <a:xfrm>
                      <a:off x="0" y="0"/>
                      <a:ext cx="35433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1719">
        <w:rPr>
          <w:b/>
          <w:lang w:val="en-US"/>
        </w:rPr>
        <w:t>Nesting at 48</w:t>
      </w:r>
      <w:r w:rsidR="00001719">
        <w:rPr>
          <w:b/>
          <w:lang w:val="en-US"/>
        </w:rPr>
        <w:t>h</w:t>
      </w:r>
    </w:p>
    <w:tbl>
      <w:tblPr>
        <w:tblStyle w:val="Cuadrculadetablaclara"/>
        <w:tblpPr w:leftFromText="141" w:rightFromText="141" w:vertAnchor="text" w:horzAnchor="page" w:tblpX="7271" w:tblpY="376"/>
        <w:tblW w:w="0" w:type="auto"/>
        <w:tblLook w:val="04A0" w:firstRow="1" w:lastRow="0" w:firstColumn="1" w:lastColumn="0" w:noHBand="0" w:noVBand="1"/>
      </w:tblPr>
      <w:tblGrid>
        <w:gridCol w:w="2689"/>
        <w:gridCol w:w="1134"/>
      </w:tblGrid>
      <w:tr w:rsidR="00744C74" w:rsidTr="00744C74">
        <w:tc>
          <w:tcPr>
            <w:tcW w:w="2689" w:type="dxa"/>
          </w:tcPr>
          <w:p w:rsidR="00744C74" w:rsidRPr="00001719" w:rsidRDefault="00744C74" w:rsidP="00744C74">
            <w:pPr>
              <w:jc w:val="right"/>
              <w:rPr>
                <w:b/>
                <w:sz w:val="20"/>
                <w:szCs w:val="20"/>
              </w:rPr>
            </w:pPr>
            <w:r w:rsidRPr="00001719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</w:tcPr>
          <w:p w:rsidR="00744C74" w:rsidRPr="00001719" w:rsidRDefault="00744C74" w:rsidP="00744C74">
            <w:pPr>
              <w:rPr>
                <w:sz w:val="20"/>
                <w:szCs w:val="20"/>
              </w:rPr>
            </w:pPr>
            <w:r w:rsidRPr="00001719">
              <w:rPr>
                <w:sz w:val="20"/>
                <w:szCs w:val="20"/>
              </w:rPr>
              <w:t>80</w:t>
            </w:r>
          </w:p>
        </w:tc>
      </w:tr>
      <w:tr w:rsidR="00744C74" w:rsidRPr="00C80A2F" w:rsidTr="00744C74">
        <w:tc>
          <w:tcPr>
            <w:tcW w:w="2689" w:type="dxa"/>
          </w:tcPr>
          <w:p w:rsidR="00744C74" w:rsidRPr="00001719" w:rsidRDefault="00744C74" w:rsidP="00744C74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001719">
              <w:rPr>
                <w:b/>
                <w:color w:val="0E101A"/>
                <w:sz w:val="20"/>
                <w:szCs w:val="20"/>
                <w:lang w:val="en-US"/>
              </w:rPr>
              <w:t>The Mann-Whitney U test</w:t>
            </w:r>
          </w:p>
        </w:tc>
        <w:tc>
          <w:tcPr>
            <w:tcW w:w="1134" w:type="dxa"/>
          </w:tcPr>
          <w:p w:rsidR="00744C74" w:rsidRPr="00001719" w:rsidRDefault="00744C74" w:rsidP="00744C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805.000</w:t>
            </w:r>
          </w:p>
        </w:tc>
      </w:tr>
      <w:tr w:rsidR="00744C74" w:rsidRPr="00C80A2F" w:rsidTr="00744C74">
        <w:tc>
          <w:tcPr>
            <w:tcW w:w="2689" w:type="dxa"/>
          </w:tcPr>
          <w:p w:rsidR="00744C74" w:rsidRPr="00001719" w:rsidRDefault="00744C74" w:rsidP="00744C74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001719">
              <w:rPr>
                <w:b/>
                <w:sz w:val="20"/>
                <w:szCs w:val="20"/>
                <w:lang w:val="en-US"/>
              </w:rPr>
              <w:t>The Wilcoxon test</w:t>
            </w:r>
          </w:p>
        </w:tc>
        <w:tc>
          <w:tcPr>
            <w:tcW w:w="1134" w:type="dxa"/>
          </w:tcPr>
          <w:p w:rsidR="00744C74" w:rsidRPr="00001719" w:rsidRDefault="00744C74" w:rsidP="00744C74">
            <w:pPr>
              <w:rPr>
                <w:sz w:val="20"/>
                <w:szCs w:val="20"/>
                <w:lang w:val="en-US"/>
              </w:rPr>
            </w:pPr>
            <w:r w:rsidRPr="00001719">
              <w:rPr>
                <w:sz w:val="20"/>
                <w:szCs w:val="20"/>
                <w:lang w:val="en-US"/>
              </w:rPr>
              <w:t>1.</w:t>
            </w:r>
            <w:r>
              <w:rPr>
                <w:sz w:val="20"/>
                <w:szCs w:val="20"/>
                <w:lang w:val="en-US"/>
              </w:rPr>
              <w:t>625.000</w:t>
            </w:r>
          </w:p>
        </w:tc>
      </w:tr>
      <w:tr w:rsidR="00744C74" w:rsidRPr="00C80A2F" w:rsidTr="00744C74">
        <w:tc>
          <w:tcPr>
            <w:tcW w:w="2689" w:type="dxa"/>
          </w:tcPr>
          <w:p w:rsidR="00744C74" w:rsidRPr="00001719" w:rsidRDefault="00744C74" w:rsidP="00744C74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001719">
              <w:rPr>
                <w:b/>
                <w:sz w:val="20"/>
                <w:szCs w:val="20"/>
                <w:lang w:val="en-US"/>
              </w:rPr>
              <w:t>Statistical tests</w:t>
            </w:r>
          </w:p>
        </w:tc>
        <w:tc>
          <w:tcPr>
            <w:tcW w:w="1134" w:type="dxa"/>
          </w:tcPr>
          <w:p w:rsidR="00744C74" w:rsidRPr="00001719" w:rsidRDefault="00744C74" w:rsidP="00744C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805.000</w:t>
            </w:r>
          </w:p>
        </w:tc>
      </w:tr>
      <w:tr w:rsidR="00744C74" w:rsidRPr="00C80A2F" w:rsidTr="00744C74">
        <w:tc>
          <w:tcPr>
            <w:tcW w:w="2689" w:type="dxa"/>
          </w:tcPr>
          <w:p w:rsidR="00744C74" w:rsidRPr="00001719" w:rsidRDefault="00744C74" w:rsidP="00744C74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001719">
              <w:rPr>
                <w:b/>
                <w:sz w:val="20"/>
                <w:szCs w:val="20"/>
                <w:lang w:val="en-US"/>
              </w:rPr>
              <w:t>The standard error (SE)</w:t>
            </w:r>
          </w:p>
        </w:tc>
        <w:tc>
          <w:tcPr>
            <w:tcW w:w="1134" w:type="dxa"/>
          </w:tcPr>
          <w:p w:rsidR="00744C74" w:rsidRPr="00001719" w:rsidRDefault="00744C74" w:rsidP="00744C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90.235</w:t>
            </w:r>
          </w:p>
        </w:tc>
      </w:tr>
      <w:tr w:rsidR="00744C74" w:rsidRPr="00C80A2F" w:rsidTr="00744C74">
        <w:tc>
          <w:tcPr>
            <w:tcW w:w="2689" w:type="dxa"/>
          </w:tcPr>
          <w:p w:rsidR="00744C74" w:rsidRPr="00001719" w:rsidRDefault="00744C74" w:rsidP="00744C74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001719">
              <w:rPr>
                <w:b/>
                <w:sz w:val="20"/>
                <w:szCs w:val="20"/>
                <w:lang w:val="en-US"/>
              </w:rPr>
              <w:t>Asymptotic Sig (bilateral)</w:t>
            </w:r>
          </w:p>
        </w:tc>
        <w:tc>
          <w:tcPr>
            <w:tcW w:w="1134" w:type="dxa"/>
          </w:tcPr>
          <w:p w:rsidR="00744C74" w:rsidRPr="00001719" w:rsidRDefault="00744C74" w:rsidP="00744C74">
            <w:pPr>
              <w:rPr>
                <w:sz w:val="20"/>
                <w:szCs w:val="20"/>
                <w:lang w:val="en-US"/>
              </w:rPr>
            </w:pPr>
            <w:r w:rsidRPr="00001719">
              <w:rPr>
                <w:sz w:val="20"/>
                <w:szCs w:val="20"/>
                <w:lang w:val="en-US"/>
              </w:rPr>
              <w:t>0.</w:t>
            </w:r>
            <w:r>
              <w:rPr>
                <w:sz w:val="20"/>
                <w:szCs w:val="20"/>
                <w:lang w:val="en-US"/>
              </w:rPr>
              <w:t>956</w:t>
            </w:r>
          </w:p>
        </w:tc>
      </w:tr>
    </w:tbl>
    <w:p w:rsidR="00744C74" w:rsidRPr="00D66574" w:rsidRDefault="00744C74" w:rsidP="00744C74">
      <w:pPr>
        <w:jc w:val="both"/>
        <w:rPr>
          <w:b/>
          <w:lang w:val="en-US"/>
        </w:rPr>
      </w:pPr>
    </w:p>
    <w:p w:rsidR="00D66574" w:rsidRDefault="00D66574" w:rsidP="00744C74">
      <w:pPr>
        <w:jc w:val="both"/>
        <w:rPr>
          <w:b/>
          <w:lang w:val="en-US"/>
        </w:rPr>
      </w:pPr>
    </w:p>
    <w:p w:rsidR="00744C74" w:rsidRPr="00D66574" w:rsidRDefault="000C06F3" w:rsidP="00744C74">
      <w:pPr>
        <w:jc w:val="both"/>
        <w:rPr>
          <w:b/>
          <w:lang w:val="en-US"/>
        </w:rPr>
      </w:pPr>
      <w:r>
        <w:rPr>
          <w:b/>
          <w:noProof/>
          <w:lang w:eastAsia="es-PA"/>
        </w:rPr>
        <w:drawing>
          <wp:anchor distT="0" distB="0" distL="114300" distR="114300" simplePos="0" relativeHeight="251660288" behindDoc="0" locked="0" layoutInCell="1" allowOverlap="1" wp14:anchorId="5FA587E3" wp14:editId="6C5B0B9E">
            <wp:simplePos x="0" y="0"/>
            <wp:positionH relativeFrom="column">
              <wp:posOffset>-407035</wp:posOffset>
            </wp:positionH>
            <wp:positionV relativeFrom="paragraph">
              <wp:posOffset>351155</wp:posOffset>
            </wp:positionV>
            <wp:extent cx="3721100" cy="1390650"/>
            <wp:effectExtent l="0" t="0" r="0" b="0"/>
            <wp:wrapThrough wrapText="bothSides">
              <wp:wrapPolygon edited="0">
                <wp:start x="0" y="0"/>
                <wp:lineTo x="0" y="21304"/>
                <wp:lineTo x="21453" y="21304"/>
                <wp:lineTo x="21453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C74">
        <w:rPr>
          <w:b/>
          <w:lang w:val="en-US"/>
        </w:rPr>
        <w:t>Nesting at 72</w:t>
      </w:r>
      <w:r w:rsidR="00744C74">
        <w:rPr>
          <w:b/>
          <w:lang w:val="en-US"/>
        </w:rPr>
        <w:t>h</w:t>
      </w:r>
    </w:p>
    <w:tbl>
      <w:tblPr>
        <w:tblStyle w:val="Cuadrculadetablaclara"/>
        <w:tblpPr w:leftFromText="141" w:rightFromText="141" w:vertAnchor="text" w:horzAnchor="page" w:tblpX="7341" w:tblpY="295"/>
        <w:tblW w:w="0" w:type="auto"/>
        <w:tblLook w:val="04A0" w:firstRow="1" w:lastRow="0" w:firstColumn="1" w:lastColumn="0" w:noHBand="0" w:noVBand="1"/>
      </w:tblPr>
      <w:tblGrid>
        <w:gridCol w:w="2689"/>
        <w:gridCol w:w="1134"/>
      </w:tblGrid>
      <w:tr w:rsidR="000C06F3" w:rsidTr="000C06F3">
        <w:tc>
          <w:tcPr>
            <w:tcW w:w="2689" w:type="dxa"/>
          </w:tcPr>
          <w:p w:rsidR="000C06F3" w:rsidRPr="00001719" w:rsidRDefault="000C06F3" w:rsidP="000C06F3">
            <w:pPr>
              <w:jc w:val="right"/>
              <w:rPr>
                <w:b/>
                <w:sz w:val="20"/>
                <w:szCs w:val="20"/>
              </w:rPr>
            </w:pPr>
            <w:r w:rsidRPr="00001719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134" w:type="dxa"/>
          </w:tcPr>
          <w:p w:rsidR="000C06F3" w:rsidRPr="00001719" w:rsidRDefault="000C06F3" w:rsidP="000C06F3">
            <w:pPr>
              <w:rPr>
                <w:sz w:val="20"/>
                <w:szCs w:val="20"/>
              </w:rPr>
            </w:pPr>
            <w:r w:rsidRPr="00001719">
              <w:rPr>
                <w:sz w:val="20"/>
                <w:szCs w:val="20"/>
              </w:rPr>
              <w:t>80</w:t>
            </w:r>
          </w:p>
        </w:tc>
      </w:tr>
      <w:tr w:rsidR="000C06F3" w:rsidRPr="00C80A2F" w:rsidTr="000C06F3">
        <w:tc>
          <w:tcPr>
            <w:tcW w:w="2689" w:type="dxa"/>
          </w:tcPr>
          <w:p w:rsidR="000C06F3" w:rsidRPr="00001719" w:rsidRDefault="000C06F3" w:rsidP="000C06F3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001719">
              <w:rPr>
                <w:b/>
                <w:color w:val="0E101A"/>
                <w:sz w:val="20"/>
                <w:szCs w:val="20"/>
                <w:lang w:val="en-US"/>
              </w:rPr>
              <w:t>The Mann-Whitney U test</w:t>
            </w:r>
          </w:p>
        </w:tc>
        <w:tc>
          <w:tcPr>
            <w:tcW w:w="1134" w:type="dxa"/>
          </w:tcPr>
          <w:p w:rsidR="000C06F3" w:rsidRPr="00001719" w:rsidRDefault="000C06F3" w:rsidP="000C06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1.235.000</w:t>
            </w:r>
          </w:p>
        </w:tc>
      </w:tr>
      <w:tr w:rsidR="000C06F3" w:rsidRPr="00C80A2F" w:rsidTr="000C06F3">
        <w:tc>
          <w:tcPr>
            <w:tcW w:w="2689" w:type="dxa"/>
          </w:tcPr>
          <w:p w:rsidR="000C06F3" w:rsidRPr="00001719" w:rsidRDefault="000C06F3" w:rsidP="000C06F3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001719">
              <w:rPr>
                <w:b/>
                <w:sz w:val="20"/>
                <w:szCs w:val="20"/>
                <w:lang w:val="en-US"/>
              </w:rPr>
              <w:t>The Wilcoxon test</w:t>
            </w:r>
          </w:p>
        </w:tc>
        <w:tc>
          <w:tcPr>
            <w:tcW w:w="1134" w:type="dxa"/>
          </w:tcPr>
          <w:p w:rsidR="000C06F3" w:rsidRPr="00001719" w:rsidRDefault="000C06F3" w:rsidP="000C06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2.055.000</w:t>
            </w:r>
          </w:p>
        </w:tc>
      </w:tr>
      <w:tr w:rsidR="000C06F3" w:rsidRPr="00C80A2F" w:rsidTr="000C06F3">
        <w:tc>
          <w:tcPr>
            <w:tcW w:w="2689" w:type="dxa"/>
          </w:tcPr>
          <w:p w:rsidR="000C06F3" w:rsidRPr="00001719" w:rsidRDefault="000C06F3" w:rsidP="000C06F3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001719">
              <w:rPr>
                <w:b/>
                <w:sz w:val="20"/>
                <w:szCs w:val="20"/>
                <w:lang w:val="en-US"/>
              </w:rPr>
              <w:t>Statistical tests</w:t>
            </w:r>
          </w:p>
        </w:tc>
        <w:tc>
          <w:tcPr>
            <w:tcW w:w="1134" w:type="dxa"/>
          </w:tcPr>
          <w:p w:rsidR="000C06F3" w:rsidRPr="00001719" w:rsidRDefault="000C06F3" w:rsidP="000C06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1.235.000</w:t>
            </w:r>
          </w:p>
        </w:tc>
      </w:tr>
      <w:tr w:rsidR="000C06F3" w:rsidRPr="00C80A2F" w:rsidTr="000C06F3">
        <w:tc>
          <w:tcPr>
            <w:tcW w:w="2689" w:type="dxa"/>
          </w:tcPr>
          <w:p w:rsidR="000C06F3" w:rsidRPr="00001719" w:rsidRDefault="000C06F3" w:rsidP="000C06F3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001719">
              <w:rPr>
                <w:b/>
                <w:sz w:val="20"/>
                <w:szCs w:val="20"/>
                <w:lang w:val="en-US"/>
              </w:rPr>
              <w:t>The standard error (SE)</w:t>
            </w:r>
          </w:p>
        </w:tc>
        <w:tc>
          <w:tcPr>
            <w:tcW w:w="1134" w:type="dxa"/>
          </w:tcPr>
          <w:p w:rsidR="000C06F3" w:rsidRPr="00001719" w:rsidRDefault="000C06F3" w:rsidP="000C06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89.378</w:t>
            </w:r>
          </w:p>
        </w:tc>
      </w:tr>
      <w:tr w:rsidR="000C06F3" w:rsidRPr="00C80A2F" w:rsidTr="000C06F3">
        <w:tc>
          <w:tcPr>
            <w:tcW w:w="2689" w:type="dxa"/>
          </w:tcPr>
          <w:p w:rsidR="000C06F3" w:rsidRPr="00001719" w:rsidRDefault="000C06F3" w:rsidP="000C06F3">
            <w:pPr>
              <w:jc w:val="right"/>
              <w:rPr>
                <w:b/>
                <w:sz w:val="20"/>
                <w:szCs w:val="20"/>
                <w:lang w:val="en-US"/>
              </w:rPr>
            </w:pPr>
            <w:r w:rsidRPr="00001719">
              <w:rPr>
                <w:b/>
                <w:sz w:val="20"/>
                <w:szCs w:val="20"/>
                <w:lang w:val="en-US"/>
              </w:rPr>
              <w:t>Asymptotic Sig (bilateral)</w:t>
            </w:r>
          </w:p>
        </w:tc>
        <w:tc>
          <w:tcPr>
            <w:tcW w:w="1134" w:type="dxa"/>
          </w:tcPr>
          <w:p w:rsidR="000C06F3" w:rsidRPr="00001719" w:rsidRDefault="000C06F3" w:rsidP="000C06F3">
            <w:pPr>
              <w:rPr>
                <w:sz w:val="20"/>
                <w:szCs w:val="20"/>
                <w:lang w:val="en-US"/>
              </w:rPr>
            </w:pPr>
            <w:r w:rsidRPr="00001719">
              <w:rPr>
                <w:sz w:val="20"/>
                <w:szCs w:val="20"/>
                <w:lang w:val="en-US"/>
              </w:rPr>
              <w:t>0.</w:t>
            </w:r>
            <w:r>
              <w:rPr>
                <w:sz w:val="20"/>
                <w:szCs w:val="20"/>
                <w:lang w:val="en-US"/>
              </w:rPr>
              <w:t>000</w:t>
            </w:r>
          </w:p>
        </w:tc>
      </w:tr>
    </w:tbl>
    <w:p w:rsidR="00744C74" w:rsidRPr="00D66574" w:rsidRDefault="00744C74" w:rsidP="000C06F3">
      <w:pPr>
        <w:jc w:val="both"/>
        <w:rPr>
          <w:b/>
          <w:lang w:val="en-US"/>
        </w:rPr>
      </w:pPr>
      <w:bookmarkStart w:id="0" w:name="_GoBack"/>
      <w:bookmarkEnd w:id="0"/>
    </w:p>
    <w:sectPr w:rsidR="00744C74" w:rsidRPr="00D665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74"/>
    <w:rsid w:val="00001719"/>
    <w:rsid w:val="000C06F3"/>
    <w:rsid w:val="00316D0D"/>
    <w:rsid w:val="00744C74"/>
    <w:rsid w:val="00AA20CD"/>
    <w:rsid w:val="00D6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72D973"/>
  <w15:chartTrackingRefBased/>
  <w15:docId w15:val="{C0861EAA-4C26-49BA-8FF9-985DE997B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A2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detablaclara">
    <w:name w:val="Grid Table Light"/>
    <w:basedOn w:val="Tablanormal"/>
    <w:uiPriority w:val="40"/>
    <w:rsid w:val="00AA20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TORRES</dc:creator>
  <cp:keywords/>
  <dc:description/>
  <cp:lastModifiedBy>VIRGINIA TORRES</cp:lastModifiedBy>
  <cp:revision>2</cp:revision>
  <dcterms:created xsi:type="dcterms:W3CDTF">2021-02-14T16:19:00Z</dcterms:created>
  <dcterms:modified xsi:type="dcterms:W3CDTF">2021-02-14T17:04:00Z</dcterms:modified>
</cp:coreProperties>
</file>