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B5" w:rsidRPr="00ED3487" w:rsidRDefault="00554BB5" w:rsidP="00554BB5">
      <w:pPr>
        <w:pStyle w:val="MDPI12title"/>
        <w:jc w:val="center"/>
        <w:rPr>
          <w:rFonts w:ascii="Times New Roman" w:hAnsi="Times New Roman"/>
          <w:sz w:val="32"/>
        </w:rPr>
      </w:pPr>
      <w:r w:rsidRPr="00ED3487">
        <w:rPr>
          <w:rFonts w:ascii="Times New Roman" w:hAnsi="Times New Roman"/>
          <w:sz w:val="32"/>
        </w:rPr>
        <w:t>Supplementary Materials</w:t>
      </w:r>
    </w:p>
    <w:p w:rsidR="00554BB5" w:rsidRDefault="00554BB5" w:rsidP="00554BB5">
      <w:pPr>
        <w:pStyle w:val="MDPI12title"/>
        <w:jc w:val="both"/>
        <w:rPr>
          <w:sz w:val="28"/>
        </w:rPr>
      </w:pPr>
    </w:p>
    <w:p w:rsidR="00ED3487" w:rsidRPr="00467015" w:rsidRDefault="00ED3487" w:rsidP="00ED3487">
      <w:pPr>
        <w:pStyle w:val="MDPI12title"/>
        <w:spacing w:line="480" w:lineRule="auto"/>
        <w:jc w:val="center"/>
        <w:rPr>
          <w:rFonts w:ascii="Times New Roman" w:hAnsi="Times New Roman"/>
          <w:sz w:val="24"/>
          <w:szCs w:val="22"/>
        </w:rPr>
      </w:pPr>
      <w:r w:rsidRPr="00467015">
        <w:rPr>
          <w:rFonts w:ascii="Times New Roman" w:hAnsi="Times New Roman"/>
          <w:sz w:val="24"/>
          <w:szCs w:val="22"/>
        </w:rPr>
        <w:t xml:space="preserve">Herbicidal effects and cellular targets of aqueous extracts prepared with young </w:t>
      </w:r>
      <w:r w:rsidRPr="00467015">
        <w:rPr>
          <w:rFonts w:ascii="Times New Roman" w:hAnsi="Times New Roman"/>
          <w:i/>
          <w:sz w:val="24"/>
          <w:szCs w:val="22"/>
        </w:rPr>
        <w:t>E</w:t>
      </w:r>
      <w:r w:rsidR="00E443D9">
        <w:rPr>
          <w:rFonts w:ascii="Times New Roman" w:hAnsi="Times New Roman"/>
          <w:i/>
          <w:sz w:val="24"/>
          <w:szCs w:val="22"/>
        </w:rPr>
        <w:t>ucalyptus</w:t>
      </w:r>
      <w:r w:rsidRPr="00467015">
        <w:rPr>
          <w:rFonts w:ascii="Times New Roman" w:hAnsi="Times New Roman"/>
          <w:i/>
          <w:sz w:val="24"/>
          <w:szCs w:val="22"/>
        </w:rPr>
        <w:t xml:space="preserve"> globulus </w:t>
      </w:r>
      <w:r w:rsidRPr="00467015">
        <w:rPr>
          <w:rFonts w:ascii="Times New Roman" w:hAnsi="Times New Roman"/>
          <w:sz w:val="24"/>
          <w:szCs w:val="22"/>
        </w:rPr>
        <w:t>leaves - a novel post-fire management strategy of eucalyptus stands</w:t>
      </w:r>
    </w:p>
    <w:p w:rsidR="00ED3487" w:rsidRPr="00C4094E" w:rsidRDefault="00ED3487" w:rsidP="00ED3487">
      <w:pPr>
        <w:pStyle w:val="MDPI13authornames"/>
        <w:spacing w:line="480" w:lineRule="auto"/>
        <w:jc w:val="center"/>
        <w:rPr>
          <w:rFonts w:ascii="Times New Roman" w:hAnsi="Times New Roman"/>
          <w:sz w:val="22"/>
          <w:lang w:val="pt-PT"/>
        </w:rPr>
      </w:pPr>
      <w:r w:rsidRPr="00C4094E">
        <w:rPr>
          <w:rFonts w:ascii="Times New Roman" w:hAnsi="Times New Roman"/>
          <w:sz w:val="22"/>
          <w:lang w:val="pt-PT"/>
        </w:rPr>
        <w:t>Mafalda Pinto</w:t>
      </w:r>
      <w:r w:rsidRPr="00C4094E">
        <w:rPr>
          <w:rFonts w:ascii="Times New Roman" w:hAnsi="Times New Roman"/>
          <w:sz w:val="22"/>
          <w:vertAlign w:val="superscript"/>
          <w:lang w:val="pt-PT"/>
        </w:rPr>
        <w:t>1*</w:t>
      </w:r>
      <w:r w:rsidRPr="00C4094E">
        <w:rPr>
          <w:rFonts w:ascii="Times New Roman" w:hAnsi="Times New Roman"/>
          <w:sz w:val="22"/>
          <w:lang w:val="pt-PT"/>
        </w:rPr>
        <w:t>, Cristiano Soares</w:t>
      </w:r>
      <w:r w:rsidRPr="00C4094E">
        <w:rPr>
          <w:rFonts w:ascii="Times New Roman" w:hAnsi="Times New Roman"/>
          <w:sz w:val="22"/>
          <w:vertAlign w:val="superscript"/>
          <w:lang w:val="pt-PT"/>
        </w:rPr>
        <w:t>1</w:t>
      </w:r>
      <w:r w:rsidRPr="00C4094E">
        <w:rPr>
          <w:rFonts w:ascii="Times New Roman" w:hAnsi="Times New Roman"/>
          <w:sz w:val="22"/>
          <w:lang w:val="pt-PT"/>
        </w:rPr>
        <w:t>, Maria Martins</w:t>
      </w:r>
      <w:r w:rsidRPr="00C4094E">
        <w:rPr>
          <w:rFonts w:ascii="Times New Roman" w:hAnsi="Times New Roman"/>
          <w:sz w:val="22"/>
          <w:vertAlign w:val="superscript"/>
          <w:lang w:val="pt-PT"/>
        </w:rPr>
        <w:t>1</w:t>
      </w:r>
      <w:r w:rsidRPr="00C4094E">
        <w:rPr>
          <w:rFonts w:ascii="Times New Roman" w:hAnsi="Times New Roman"/>
          <w:sz w:val="22"/>
          <w:lang w:val="pt-PT"/>
        </w:rPr>
        <w:t>, Bruno Sousa</w:t>
      </w:r>
      <w:r w:rsidRPr="00C4094E">
        <w:rPr>
          <w:rFonts w:ascii="Times New Roman" w:hAnsi="Times New Roman"/>
          <w:sz w:val="22"/>
          <w:vertAlign w:val="superscript"/>
          <w:lang w:val="pt-PT"/>
        </w:rPr>
        <w:t>1</w:t>
      </w:r>
      <w:r w:rsidRPr="00C4094E">
        <w:rPr>
          <w:rFonts w:ascii="Times New Roman" w:hAnsi="Times New Roman"/>
          <w:sz w:val="22"/>
          <w:lang w:val="pt-PT"/>
        </w:rPr>
        <w:t>, Inês Valente</w:t>
      </w:r>
      <w:r w:rsidRPr="00C4094E">
        <w:rPr>
          <w:rFonts w:ascii="Times New Roman" w:hAnsi="Times New Roman"/>
          <w:sz w:val="22"/>
          <w:vertAlign w:val="superscript"/>
          <w:lang w:val="pt-PT"/>
        </w:rPr>
        <w:t>2,3</w:t>
      </w:r>
      <w:r w:rsidRPr="00C4094E">
        <w:rPr>
          <w:rFonts w:ascii="Times New Roman" w:hAnsi="Times New Roman"/>
          <w:sz w:val="22"/>
          <w:lang w:val="pt-PT"/>
        </w:rPr>
        <w:t>, Ruth Pereira</w:t>
      </w:r>
      <w:r w:rsidRPr="00C4094E">
        <w:rPr>
          <w:rFonts w:ascii="Times New Roman" w:hAnsi="Times New Roman"/>
          <w:sz w:val="22"/>
          <w:vertAlign w:val="superscript"/>
          <w:lang w:val="pt-PT"/>
        </w:rPr>
        <w:t>1</w:t>
      </w:r>
      <w:r w:rsidRPr="00C4094E">
        <w:rPr>
          <w:rFonts w:ascii="Times New Roman" w:hAnsi="Times New Roman"/>
          <w:sz w:val="22"/>
          <w:lang w:val="pt-PT"/>
        </w:rPr>
        <w:t>, Fernanda Fidalgo</w:t>
      </w:r>
      <w:r w:rsidRPr="00C4094E">
        <w:rPr>
          <w:rFonts w:ascii="Times New Roman" w:hAnsi="Times New Roman"/>
          <w:sz w:val="22"/>
          <w:vertAlign w:val="superscript"/>
          <w:lang w:val="pt-PT"/>
        </w:rPr>
        <w:t>1</w:t>
      </w:r>
    </w:p>
    <w:p w:rsidR="00ED3487" w:rsidRPr="00C4094E" w:rsidRDefault="00ED3487" w:rsidP="00ED3487">
      <w:pPr>
        <w:pStyle w:val="MDPI16affiliation"/>
        <w:spacing w:line="480" w:lineRule="auto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C4094E">
        <w:rPr>
          <w:rFonts w:ascii="Times New Roman" w:hAnsi="Times New Roman"/>
          <w:sz w:val="22"/>
          <w:szCs w:val="22"/>
          <w:vertAlign w:val="superscript"/>
        </w:rPr>
        <w:t>1</w:t>
      </w:r>
      <w:r w:rsidRPr="00C4094E">
        <w:rPr>
          <w:rFonts w:ascii="Times New Roman" w:hAnsi="Times New Roman"/>
          <w:sz w:val="22"/>
          <w:szCs w:val="22"/>
        </w:rPr>
        <w:tab/>
        <w:t xml:space="preserve">GreenUPorto </w:t>
      </w:r>
      <w:r w:rsidRPr="00C4094E">
        <w:rPr>
          <w:rFonts w:ascii="Times New Roman" w:hAnsi="Times New Roman"/>
          <w:sz w:val="22"/>
          <w:szCs w:val="22"/>
          <w:lang w:val="pt-PT"/>
        </w:rPr>
        <w:t>- Sustainable Agrifood Production Research Centre, Departamento de Biologia, Faculdade de Ciências, Universidade do Porto, Rua do Campo Alegre, 4169-007, Porto, Portugal</w:t>
      </w:r>
    </w:p>
    <w:p w:rsidR="00ED3487" w:rsidRPr="00C4094E" w:rsidRDefault="00ED3487" w:rsidP="00ED3487">
      <w:pPr>
        <w:pStyle w:val="MDPI16affiliation"/>
        <w:spacing w:line="480" w:lineRule="auto"/>
        <w:ind w:left="142" w:hanging="142"/>
        <w:jc w:val="both"/>
        <w:rPr>
          <w:rFonts w:ascii="Times New Roman" w:hAnsi="Times New Roman"/>
          <w:sz w:val="22"/>
          <w:szCs w:val="22"/>
          <w:lang w:val="pt-PT"/>
        </w:rPr>
      </w:pPr>
      <w:r w:rsidRPr="00C4094E">
        <w:rPr>
          <w:rFonts w:ascii="Times New Roman" w:hAnsi="Times New Roman"/>
          <w:sz w:val="22"/>
          <w:szCs w:val="22"/>
          <w:vertAlign w:val="superscript"/>
        </w:rPr>
        <w:t>2</w:t>
      </w:r>
      <w:r w:rsidRPr="00C4094E">
        <w:rPr>
          <w:rFonts w:ascii="Times New Roman" w:hAnsi="Times New Roman"/>
          <w:sz w:val="22"/>
          <w:szCs w:val="22"/>
        </w:rPr>
        <w:tab/>
        <w:t xml:space="preserve">REQUIMTE, </w:t>
      </w:r>
      <w:r w:rsidRPr="00C4094E">
        <w:rPr>
          <w:rFonts w:ascii="Times New Roman" w:hAnsi="Times New Roman"/>
          <w:sz w:val="22"/>
          <w:szCs w:val="22"/>
          <w:lang w:val="pt-PT"/>
        </w:rPr>
        <w:t>LAQV, Departamento de Química e Bioquímica, Faculdade de Ciências, Universidade do Porto, Rua do Campo Alegre, 4169-007, Porto, Portugal</w:t>
      </w:r>
    </w:p>
    <w:p w:rsidR="00ED3487" w:rsidRPr="00C4094E" w:rsidRDefault="00ED3487" w:rsidP="00ED3487">
      <w:pPr>
        <w:pStyle w:val="MDPI16affiliation"/>
        <w:spacing w:line="480" w:lineRule="auto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C4094E">
        <w:rPr>
          <w:rFonts w:ascii="Times New Roman" w:hAnsi="Times New Roman"/>
          <w:sz w:val="22"/>
          <w:szCs w:val="22"/>
          <w:vertAlign w:val="superscript"/>
          <w:lang w:val="pt-PT"/>
        </w:rPr>
        <w:t>3</w:t>
      </w:r>
      <w:r w:rsidRPr="00C4094E">
        <w:rPr>
          <w:rFonts w:ascii="Times New Roman" w:hAnsi="Times New Roman"/>
          <w:sz w:val="22"/>
          <w:szCs w:val="22"/>
          <w:lang w:val="pt-PT"/>
        </w:rPr>
        <w:t xml:space="preserve"> </w:t>
      </w:r>
      <w:r w:rsidRPr="00C4094E">
        <w:rPr>
          <w:rFonts w:ascii="Times New Roman" w:hAnsi="Times New Roman"/>
          <w:sz w:val="22"/>
          <w:szCs w:val="22"/>
          <w:lang w:val="pt-PT"/>
        </w:rPr>
        <w:tab/>
        <w:t>REQUIMTE, LAQV, ICBAS, Instituto de Ciências Biomédicas Abel Salazar, Universidade do Porto, Rua Jorge Viterbo Ferreira, 228, 4050-313, Porto, Portugal</w:t>
      </w:r>
    </w:p>
    <w:p w:rsidR="00ED3487" w:rsidRPr="00C4094E" w:rsidRDefault="00ED3487" w:rsidP="00ED3487">
      <w:pPr>
        <w:pStyle w:val="MDPI16affiliation"/>
        <w:spacing w:line="480" w:lineRule="auto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C4094E">
        <w:rPr>
          <w:rFonts w:ascii="Times New Roman" w:hAnsi="Times New Roman"/>
          <w:sz w:val="22"/>
          <w:szCs w:val="22"/>
        </w:rPr>
        <w:t>*</w:t>
      </w:r>
      <w:r w:rsidRPr="00C4094E">
        <w:rPr>
          <w:rFonts w:ascii="Times New Roman" w:hAnsi="Times New Roman"/>
          <w:sz w:val="22"/>
          <w:szCs w:val="22"/>
        </w:rPr>
        <w:tab/>
        <w:t>Correspondence: up201506457@fc.up.pt</w:t>
      </w:r>
    </w:p>
    <w:p w:rsidR="00554BB5" w:rsidRDefault="00554BB5">
      <w:r>
        <w:br w:type="page"/>
      </w:r>
    </w:p>
    <w:p w:rsidR="00554BB5" w:rsidRPr="00ED3487" w:rsidRDefault="00554BB5" w:rsidP="00554BB5">
      <w:pPr>
        <w:pStyle w:val="MDPI41tablecaption"/>
        <w:ind w:left="0"/>
        <w:jc w:val="both"/>
        <w:rPr>
          <w:rFonts w:ascii="Times New Roman" w:hAnsi="Times New Roman" w:cs="Times New Roman"/>
          <w:sz w:val="22"/>
          <w:lang w:val="en-GB"/>
        </w:rPr>
      </w:pPr>
      <w:r w:rsidRPr="00ED3487">
        <w:rPr>
          <w:rFonts w:ascii="Times New Roman" w:hAnsi="Times New Roman" w:cs="Times New Roman"/>
          <w:b/>
          <w:sz w:val="22"/>
        </w:rPr>
        <w:lastRenderedPageBreak/>
        <w:t xml:space="preserve">Table S1. </w:t>
      </w:r>
      <w:r w:rsidRPr="00ED3487">
        <w:rPr>
          <w:rFonts w:ascii="Times New Roman" w:hAnsi="Times New Roman" w:cs="Times New Roman"/>
          <w:sz w:val="22"/>
          <w:lang w:val="en-GB"/>
        </w:rPr>
        <w:t xml:space="preserve">Summary of repeated measures’ ANOVA statistical data for the percentage of viable plants (% viable plants) treated with the extracts prepared with fresh </w:t>
      </w:r>
      <w:r w:rsidRPr="00ED3487">
        <w:rPr>
          <w:rFonts w:ascii="Times New Roman" w:hAnsi="Times New Roman" w:cs="Times New Roman"/>
          <w:sz w:val="22"/>
        </w:rPr>
        <w:t>leaves</w:t>
      </w:r>
      <w:r w:rsidRPr="00ED3487">
        <w:rPr>
          <w:rFonts w:ascii="Times New Roman" w:hAnsi="Times New Roman" w:cs="Times New Roman"/>
          <w:sz w:val="22"/>
          <w:lang w:val="en-GB"/>
        </w:rPr>
        <w:t xml:space="preserve"> (FLE) and with dried leaves (DLE).</w:t>
      </w:r>
    </w:p>
    <w:tbl>
      <w:tblPr>
        <w:tblW w:w="8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5"/>
        <w:gridCol w:w="1806"/>
        <w:gridCol w:w="2474"/>
        <w:gridCol w:w="2432"/>
      </w:tblGrid>
      <w:tr w:rsidR="00554BB5" w:rsidRPr="00ED3487" w:rsidTr="00554BB5">
        <w:trPr>
          <w:trHeight w:val="244"/>
        </w:trPr>
        <w:tc>
          <w:tcPr>
            <w:tcW w:w="16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 w:themeColor="background1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 w:themeColor="background1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</w:rPr>
              <w:t>Parameter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</w:rPr>
              <w:t>Time (weeks)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</w:rPr>
              <w:t>Time x Concentration</w:t>
            </w:r>
          </w:p>
        </w:tc>
      </w:tr>
      <w:tr w:rsidR="00554BB5" w:rsidRPr="00ED3487" w:rsidTr="00554BB5">
        <w:trPr>
          <w:trHeight w:val="765"/>
        </w:trPr>
        <w:tc>
          <w:tcPr>
            <w:tcW w:w="1635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FLE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% viable plants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(1.81, 34.4) = 29.2;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(10.9, 34.4) = 14.9;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</w:tr>
      <w:tr w:rsidR="00554BB5" w:rsidRPr="00ED3487" w:rsidTr="00554BB5">
        <w:trPr>
          <w:trHeight w:val="825"/>
        </w:trPr>
        <w:tc>
          <w:tcPr>
            <w:tcW w:w="1635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DLE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% viable plants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(2.48, 49.7) = 44.7;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(14.9, 49.7) = 20.8;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</w:tr>
    </w:tbl>
    <w:p w:rsidR="00554BB5" w:rsidRPr="00ED3487" w:rsidRDefault="00554BB5">
      <w:pPr>
        <w:rPr>
          <w:rFonts w:ascii="Times New Roman" w:hAnsi="Times New Roman" w:cs="Times New Roman"/>
          <w:sz w:val="20"/>
        </w:rPr>
      </w:pPr>
    </w:p>
    <w:p w:rsidR="00F4775D" w:rsidRPr="00ED3487" w:rsidRDefault="00F4775D" w:rsidP="00554BB5">
      <w:pPr>
        <w:pStyle w:val="MDPI41tablecaption"/>
        <w:ind w:left="0"/>
        <w:jc w:val="both"/>
        <w:rPr>
          <w:rFonts w:ascii="Times New Roman" w:hAnsi="Times New Roman" w:cs="Times New Roman"/>
          <w:b/>
          <w:sz w:val="22"/>
        </w:rPr>
      </w:pPr>
    </w:p>
    <w:p w:rsidR="00554BB5" w:rsidRPr="00ED3487" w:rsidRDefault="00554BB5" w:rsidP="00554BB5">
      <w:pPr>
        <w:pStyle w:val="MDPI41tablecaption"/>
        <w:ind w:left="0"/>
        <w:jc w:val="both"/>
        <w:rPr>
          <w:rFonts w:ascii="Times New Roman" w:hAnsi="Times New Roman" w:cs="Times New Roman"/>
          <w:sz w:val="22"/>
        </w:rPr>
      </w:pPr>
      <w:r w:rsidRPr="00ED3487">
        <w:rPr>
          <w:rFonts w:ascii="Times New Roman" w:hAnsi="Times New Roman" w:cs="Times New Roman"/>
          <w:b/>
          <w:sz w:val="22"/>
        </w:rPr>
        <w:t>Table S2.</w:t>
      </w:r>
      <w:r w:rsidRPr="00ED3487">
        <w:rPr>
          <w:rFonts w:ascii="Times New Roman" w:hAnsi="Times New Roman" w:cs="Times New Roman"/>
          <w:sz w:val="22"/>
        </w:rPr>
        <w:t xml:space="preserve"> Summary of one-way ANOVA statistical data for the percentage of viable plants (% viable plants) for each tested concentration of the extracts prepared with fresh leaves (FLE) and with dried leaves (DLE), as well as glyphosate (GLY), over the exposure period (5 weeks).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5"/>
        <w:gridCol w:w="1638"/>
        <w:gridCol w:w="2987"/>
      </w:tblGrid>
      <w:tr w:rsidR="00554BB5" w:rsidRPr="00ED3487" w:rsidTr="00246C55">
        <w:trPr>
          <w:trHeight w:val="270"/>
          <w:jc w:val="center"/>
        </w:trPr>
        <w:tc>
          <w:tcPr>
            <w:tcW w:w="16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</w:rPr>
              <w:t>Situation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</w:rPr>
              <w:t>Concentration [% (v/v)]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</w:rPr>
              <w:t>% viable plants</w:t>
            </w:r>
          </w:p>
        </w:tc>
      </w:tr>
      <w:tr w:rsidR="00554BB5" w:rsidRPr="00ED3487" w:rsidTr="00246C55">
        <w:trPr>
          <w:trHeight w:val="372"/>
          <w:jc w:val="center"/>
        </w:trPr>
        <w:tc>
          <w:tcPr>
            <w:tcW w:w="1635" w:type="dxa"/>
            <w:vMerge w:val="restar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FLE</w:t>
            </w: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54BB5" w:rsidRPr="00ED3487" w:rsidTr="00246C55">
        <w:trPr>
          <w:trHeight w:val="469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12.5%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(5, 17) = 0.700;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&gt; 0.05</w:t>
            </w:r>
          </w:p>
        </w:tc>
      </w:tr>
      <w:tr w:rsidR="00554BB5" w:rsidRPr="00ED3487" w:rsidTr="00246C55">
        <w:trPr>
          <w:trHeight w:val="420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25%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- </w:t>
            </w:r>
          </w:p>
        </w:tc>
      </w:tr>
      <w:tr w:rsidR="00554BB5" w:rsidRPr="00ED3487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50%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(5, 17) = 0.542;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&gt; 0.05 </w:t>
            </w:r>
          </w:p>
        </w:tc>
      </w:tr>
      <w:tr w:rsidR="00554BB5" w:rsidRPr="00ED3487" w:rsidTr="00246C55">
        <w:trPr>
          <w:trHeight w:val="70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75%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(5, 17) = 2.47;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&gt; 0.05</w:t>
            </w:r>
          </w:p>
        </w:tc>
      </w:tr>
      <w:tr w:rsidR="00554BB5" w:rsidRPr="00ED3487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100%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(5, 17) = 1.76;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&gt; 0.05</w:t>
            </w:r>
          </w:p>
        </w:tc>
      </w:tr>
      <w:tr w:rsidR="00554BB5" w:rsidRPr="00ED3487" w:rsidTr="00246C55">
        <w:trPr>
          <w:trHeight w:val="228"/>
          <w:jc w:val="center"/>
        </w:trPr>
        <w:tc>
          <w:tcPr>
            <w:tcW w:w="1635" w:type="dxa"/>
            <w:vMerge w:val="restar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DLE</w:t>
            </w: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54BB5" w:rsidRPr="00ED3487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12.5%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54BB5" w:rsidRPr="00ED3487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25%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(5, 18) = 0.600;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&gt; 0.05 </w:t>
            </w:r>
          </w:p>
        </w:tc>
      </w:tr>
      <w:tr w:rsidR="00554BB5" w:rsidRPr="00ED3487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50%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(5, 18) = 0.600;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&gt; 0.05 </w:t>
            </w:r>
          </w:p>
        </w:tc>
      </w:tr>
      <w:tr w:rsidR="00554BB5" w:rsidRPr="00ED3487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75%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554BB5" w:rsidRPr="00ED3487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100%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(5, 18) = 26.9;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</w:tr>
      <w:tr w:rsidR="00554BB5" w:rsidRPr="00ED3487" w:rsidTr="00246C55">
        <w:trPr>
          <w:trHeight w:val="228"/>
          <w:jc w:val="center"/>
        </w:trPr>
        <w:tc>
          <w:tcPr>
            <w:tcW w:w="1635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GLY</w:t>
            </w: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(5, 17) = 14.2;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</w:tr>
    </w:tbl>
    <w:p w:rsidR="00554BB5" w:rsidRPr="00ED3487" w:rsidRDefault="00554BB5">
      <w:pPr>
        <w:rPr>
          <w:rFonts w:ascii="Times New Roman" w:hAnsi="Times New Roman" w:cs="Times New Roman"/>
        </w:rPr>
      </w:pPr>
    </w:p>
    <w:p w:rsidR="00F4775D" w:rsidRPr="00ED3487" w:rsidRDefault="00F4775D" w:rsidP="00554BB5">
      <w:pPr>
        <w:pStyle w:val="MDPI41tablecaption"/>
        <w:ind w:left="0"/>
        <w:jc w:val="both"/>
        <w:rPr>
          <w:rFonts w:ascii="Times New Roman" w:hAnsi="Times New Roman" w:cs="Times New Roman"/>
          <w:b/>
          <w:sz w:val="22"/>
        </w:rPr>
      </w:pPr>
    </w:p>
    <w:p w:rsidR="00554BB5" w:rsidRPr="00ED3487" w:rsidRDefault="00554BB5" w:rsidP="00554BB5">
      <w:pPr>
        <w:pStyle w:val="MDPI41tablecaption"/>
        <w:ind w:left="0"/>
        <w:jc w:val="both"/>
        <w:rPr>
          <w:rFonts w:ascii="Times New Roman" w:hAnsi="Times New Roman" w:cs="Times New Roman"/>
          <w:sz w:val="22"/>
        </w:rPr>
      </w:pPr>
      <w:r w:rsidRPr="00ED3487">
        <w:rPr>
          <w:rFonts w:ascii="Times New Roman" w:hAnsi="Times New Roman" w:cs="Times New Roman"/>
          <w:b/>
          <w:sz w:val="22"/>
        </w:rPr>
        <w:t xml:space="preserve">Table S3 </w:t>
      </w:r>
      <w:r w:rsidRPr="00ED3487">
        <w:rPr>
          <w:rFonts w:ascii="Times New Roman" w:hAnsi="Times New Roman" w:cs="Times New Roman"/>
          <w:sz w:val="22"/>
        </w:rPr>
        <w:t>– Summary of ANOVA statistical data for purslane plants treated with increasing concentrations of the extracts prepared with fresh leaves (FLE) and with dried leaves (DLE).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715"/>
        <w:gridCol w:w="2715"/>
      </w:tblGrid>
      <w:tr w:rsidR="00554BB5" w:rsidRPr="00ED3487" w:rsidTr="00246C55">
        <w:trPr>
          <w:trHeight w:val="270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</w:rPr>
              <w:t>Parameter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</w:rPr>
              <w:t>FLE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</w:rPr>
              <w:t>DLE</w:t>
            </w:r>
          </w:p>
        </w:tc>
      </w:tr>
      <w:tr w:rsidR="00554BB5" w:rsidRPr="00ED3487" w:rsidTr="00246C55">
        <w:trPr>
          <w:trHeight w:val="210"/>
        </w:trPr>
        <w:tc>
          <w:tcPr>
            <w:tcW w:w="2160" w:type="dxa"/>
            <w:tcBorders>
              <w:top w:val="single" w:sz="12" w:space="0" w:color="auto"/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% viable plants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(6, 20) = 78.1; </w:t>
            </w:r>
            <w:r w:rsidRPr="00ED3487">
              <w:rPr>
                <w:rFonts w:ascii="Times New Roman" w:hAnsi="Times New Roman"/>
                <w:i/>
                <w:szCs w:val="22"/>
              </w:rPr>
              <w:t xml:space="preserve">p </w:t>
            </w:r>
            <w:r w:rsidRPr="00ED3487">
              <w:rPr>
                <w:rFonts w:ascii="Times New Roman" w:hAnsi="Times New Roman"/>
                <w:szCs w:val="22"/>
              </w:rPr>
              <w:t>≤ 0.001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FFFFFF" w:themeColor="background1"/>
              <w:right w:val="nil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(6, 21) = 101; </w:t>
            </w:r>
            <w:r w:rsidRPr="00ED3487">
              <w:rPr>
                <w:rFonts w:ascii="Times New Roman" w:hAnsi="Times New Roman"/>
                <w:i/>
                <w:szCs w:val="22"/>
              </w:rPr>
              <w:t xml:space="preserve">p </w:t>
            </w:r>
            <w:r w:rsidRPr="00ED3487">
              <w:rPr>
                <w:rFonts w:ascii="Times New Roman" w:hAnsi="Times New Roman"/>
                <w:szCs w:val="22"/>
              </w:rPr>
              <w:t>≤ 0.001</w:t>
            </w:r>
          </w:p>
        </w:tc>
      </w:tr>
      <w:tr w:rsidR="00554BB5" w:rsidRPr="00ED3487" w:rsidTr="00246C55">
        <w:trPr>
          <w:trHeight w:val="33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Shoot length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(6, 17) = 160; </w:t>
            </w:r>
            <w:r w:rsidRPr="00ED3487">
              <w:rPr>
                <w:rFonts w:ascii="Times New Roman" w:hAnsi="Times New Roman"/>
                <w:i/>
                <w:szCs w:val="22"/>
              </w:rPr>
              <w:t xml:space="preserve">p </w:t>
            </w:r>
            <w:r w:rsidRPr="00ED3487">
              <w:rPr>
                <w:rFonts w:ascii="Times New Roman" w:hAnsi="Times New Roman"/>
                <w:szCs w:val="22"/>
              </w:rPr>
              <w:t>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(6, 17) = 47.5;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</w:tr>
      <w:tr w:rsidR="00554BB5" w:rsidRPr="00ED3487" w:rsidTr="00246C55">
        <w:trPr>
          <w:trHeight w:val="435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Shoot biomass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(6, 16) = 74.4;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(6, 18) = 64.8;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</w:tr>
      <w:tr w:rsidR="00554BB5" w:rsidRPr="00ED3487" w:rsidTr="00246C55">
        <w:trPr>
          <w:trHeight w:val="33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Root length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(6, 20) = 88.2;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(6, 17) = 60.5;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</w:tr>
      <w:tr w:rsidR="00554BB5" w:rsidRPr="00ED3487" w:rsidTr="00246C55">
        <w:trPr>
          <w:trHeight w:val="21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Root biomass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(6, 16) = 33.2;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554BB5" w:rsidRPr="00ED3487" w:rsidRDefault="00554BB5" w:rsidP="00554BB5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(6, 17) = 23.5;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</w:tr>
    </w:tbl>
    <w:p w:rsidR="00554BB5" w:rsidRPr="00ED3487" w:rsidRDefault="00554BB5" w:rsidP="00554BB5">
      <w:pPr>
        <w:pStyle w:val="MDPI41tablecaption"/>
        <w:ind w:left="0"/>
        <w:jc w:val="both"/>
        <w:rPr>
          <w:rFonts w:ascii="Times New Roman" w:hAnsi="Times New Roman" w:cs="Times New Roman"/>
          <w:bCs/>
          <w:i/>
          <w:iCs/>
          <w:sz w:val="22"/>
        </w:rPr>
      </w:pPr>
    </w:p>
    <w:p w:rsidR="00F4775D" w:rsidRPr="00ED3487" w:rsidRDefault="00F4775D">
      <w:pPr>
        <w:rPr>
          <w:rFonts w:ascii="Times New Roman" w:eastAsia="Times New Roman" w:hAnsi="Times New Roman" w:cs="Times New Roman"/>
          <w:bCs/>
          <w:i/>
          <w:iCs/>
          <w:color w:val="000000"/>
          <w:lang w:val="en-US" w:eastAsia="de-DE" w:bidi="en-US"/>
        </w:rPr>
      </w:pPr>
      <w:r w:rsidRPr="00ED3487">
        <w:rPr>
          <w:rFonts w:ascii="Times New Roman" w:hAnsi="Times New Roman" w:cs="Times New Roman"/>
          <w:bCs/>
          <w:i/>
          <w:iCs/>
        </w:rPr>
        <w:br w:type="page"/>
      </w:r>
    </w:p>
    <w:p w:rsidR="00F4775D" w:rsidRPr="00ED3487" w:rsidRDefault="00F4775D" w:rsidP="00F4775D">
      <w:pPr>
        <w:pStyle w:val="MDPI41tablecaption"/>
        <w:ind w:left="0"/>
        <w:jc w:val="both"/>
        <w:rPr>
          <w:rFonts w:ascii="Times New Roman" w:hAnsi="Times New Roman" w:cs="Times New Roman"/>
          <w:sz w:val="22"/>
        </w:rPr>
      </w:pPr>
      <w:r w:rsidRPr="00ED3487">
        <w:rPr>
          <w:rFonts w:ascii="Times New Roman" w:hAnsi="Times New Roman" w:cs="Times New Roman"/>
          <w:b/>
          <w:sz w:val="22"/>
        </w:rPr>
        <w:lastRenderedPageBreak/>
        <w:t>Table S4 -</w:t>
      </w:r>
      <w:r w:rsidRPr="00ED3487">
        <w:rPr>
          <w:rFonts w:ascii="Times New Roman" w:hAnsi="Times New Roman" w:cs="Times New Roman"/>
          <w:sz w:val="22"/>
        </w:rPr>
        <w:t xml:space="preserve"> Summary of ANOVA statistical data obtained for the shoots and roots of purslane plants treated with the extract prepared with dried leaves (DLE) at 75% (v/v) and 100% (v/v). 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715"/>
        <w:gridCol w:w="2715"/>
      </w:tblGrid>
      <w:tr w:rsidR="00F4775D" w:rsidRPr="00ED3487" w:rsidTr="00246C55">
        <w:trPr>
          <w:trHeight w:val="270"/>
        </w:trPr>
        <w:tc>
          <w:tcPr>
            <w:tcW w:w="2160" w:type="dxa"/>
            <w:tcBorders>
              <w:left w:val="nil"/>
              <w:bottom w:val="single" w:sz="12" w:space="0" w:color="auto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</w:rPr>
              <w:t>Parameter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  <w:lang w:val="en-GB"/>
              </w:rPr>
              <w:t>Shoots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bottom w:val="single" w:sz="12" w:space="0" w:color="auto"/>
              <w:right w:val="nil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b/>
                <w:szCs w:val="22"/>
              </w:rPr>
            </w:pPr>
            <w:r w:rsidRPr="00ED3487">
              <w:rPr>
                <w:rFonts w:ascii="Times New Roman" w:hAnsi="Times New Roman"/>
                <w:b/>
                <w:szCs w:val="22"/>
                <w:lang w:val="en-GB"/>
              </w:rPr>
              <w:t>Roots</w:t>
            </w:r>
          </w:p>
        </w:tc>
      </w:tr>
      <w:tr w:rsidR="00F4775D" w:rsidRPr="00ED3487" w:rsidTr="00246C55">
        <w:trPr>
          <w:trHeight w:val="210"/>
        </w:trPr>
        <w:tc>
          <w:tcPr>
            <w:tcW w:w="2160" w:type="dxa"/>
            <w:tcBorders>
              <w:top w:val="single" w:sz="12" w:space="0" w:color="auto"/>
              <w:left w:val="nil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  <w:lang w:val="en-GB"/>
              </w:rPr>
              <w:t>H</w:t>
            </w:r>
            <w:r w:rsidRPr="00ED3487">
              <w:rPr>
                <w:rFonts w:ascii="Times New Roman" w:hAnsi="Times New Roman"/>
                <w:szCs w:val="22"/>
                <w:vertAlign w:val="subscript"/>
                <w:lang w:val="en-GB"/>
              </w:rPr>
              <w:t>2</w:t>
            </w:r>
            <w:r w:rsidRPr="00ED3487">
              <w:rPr>
                <w:rFonts w:ascii="Times New Roman" w:hAnsi="Times New Roman"/>
                <w:szCs w:val="22"/>
                <w:lang w:val="en-GB"/>
              </w:rPr>
              <w:t>O</w:t>
            </w:r>
            <w:r w:rsidRPr="00ED3487">
              <w:rPr>
                <w:rFonts w:ascii="Times New Roman" w:hAnsi="Times New Roman"/>
                <w:szCs w:val="22"/>
                <w:vertAlign w:val="subscript"/>
                <w:lang w:val="en-GB"/>
              </w:rPr>
              <w:t>2</w:t>
            </w:r>
            <w:r w:rsidRPr="00ED3487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9) = 24.5;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FFFFFF" w:themeColor="background1"/>
              <w:right w:val="nil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7) = 116;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</w:tr>
      <w:tr w:rsidR="00F4775D" w:rsidRPr="00ED3487" w:rsidTr="00246C55">
        <w:trPr>
          <w:trHeight w:val="33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MDA 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8) = 2.58;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&gt; 0.05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6) = 15.8;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0.05</w:t>
            </w:r>
          </w:p>
        </w:tc>
      </w:tr>
      <w:tr w:rsidR="00F4775D" w:rsidRPr="00ED3487" w:rsidTr="00246C55">
        <w:trPr>
          <w:trHeight w:val="435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Total sugars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7) = 22.8;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7) = 16.9;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0.05</w:t>
            </w:r>
          </w:p>
        </w:tc>
      </w:tr>
      <w:tr w:rsidR="00F4775D" w:rsidRPr="00ED3487" w:rsidTr="00246C55">
        <w:trPr>
          <w:trHeight w:val="33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Free amino acids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6) = 34.6;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6) = 11.4;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0.05</w:t>
            </w:r>
          </w:p>
        </w:tc>
      </w:tr>
      <w:tr w:rsidR="00F4775D" w:rsidRPr="00ED3487" w:rsidTr="00246C55">
        <w:trPr>
          <w:trHeight w:val="33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Proline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7) = 4.42;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&gt; 0.05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F4775D" w:rsidRPr="00ED3487" w:rsidTr="00246C55">
        <w:trPr>
          <w:trHeight w:val="450"/>
        </w:trPr>
        <w:tc>
          <w:tcPr>
            <w:tcW w:w="2160" w:type="dxa"/>
            <w:tcBorders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Proteins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9) = 28.2; </w:t>
            </w:r>
            <w:r w:rsidRPr="00ED3487">
              <w:rPr>
                <w:rFonts w:ascii="Times New Roman" w:hAnsi="Times New Roman"/>
                <w:i/>
                <w:iCs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13) = 12.6;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</w:tr>
      <w:tr w:rsidR="00F4775D" w:rsidRPr="00ED3487" w:rsidTr="00246C55">
        <w:trPr>
          <w:trHeight w:val="285"/>
        </w:trPr>
        <w:tc>
          <w:tcPr>
            <w:tcW w:w="21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Total chlorophylls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6) = 8.10;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0.05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F4775D" w:rsidRPr="00ED3487" w:rsidTr="00246C55">
        <w:trPr>
          <w:trHeight w:val="195"/>
        </w:trPr>
        <w:tc>
          <w:tcPr>
            <w:tcW w:w="21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Carotenoids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6) = 13.1;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0.05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F4775D" w:rsidRPr="00ED3487" w:rsidTr="00246C55">
        <w:trPr>
          <w:trHeight w:val="255"/>
        </w:trPr>
        <w:tc>
          <w:tcPr>
            <w:tcW w:w="21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GS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8) = 1.53;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&gt; 0.05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6) = 27.9;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</w:tr>
      <w:tr w:rsidR="00F4775D" w:rsidRPr="00ED3487" w:rsidTr="00246C55">
        <w:trPr>
          <w:trHeight w:val="285"/>
        </w:trPr>
        <w:tc>
          <w:tcPr>
            <w:tcW w:w="216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>NR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6) = 65.5;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≤ 0.001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nil"/>
            </w:tcBorders>
          </w:tcPr>
          <w:p w:rsidR="00F4775D" w:rsidRPr="00ED3487" w:rsidRDefault="00F4775D" w:rsidP="00F4775D">
            <w:pPr>
              <w:pStyle w:val="MDPI42tablebody"/>
              <w:rPr>
                <w:rFonts w:ascii="Times New Roman" w:hAnsi="Times New Roman"/>
                <w:szCs w:val="22"/>
              </w:rPr>
            </w:pPr>
            <w:r w:rsidRPr="00ED3487">
              <w:rPr>
                <w:rFonts w:ascii="Times New Roman" w:hAnsi="Times New Roman"/>
                <w:szCs w:val="22"/>
              </w:rPr>
              <w:t xml:space="preserve">F (2, 6) = 1.33; </w:t>
            </w:r>
            <w:r w:rsidRPr="00ED3487">
              <w:rPr>
                <w:rFonts w:ascii="Times New Roman" w:hAnsi="Times New Roman"/>
                <w:i/>
                <w:szCs w:val="22"/>
              </w:rPr>
              <w:t>p</w:t>
            </w:r>
            <w:r w:rsidRPr="00ED3487">
              <w:rPr>
                <w:rFonts w:ascii="Times New Roman" w:hAnsi="Times New Roman"/>
                <w:szCs w:val="22"/>
              </w:rPr>
              <w:t xml:space="preserve"> &gt; 0.05</w:t>
            </w:r>
          </w:p>
        </w:tc>
      </w:tr>
    </w:tbl>
    <w:p w:rsidR="00554BB5" w:rsidRPr="00ED3487" w:rsidRDefault="00554BB5">
      <w:pPr>
        <w:rPr>
          <w:rFonts w:ascii="Times New Roman" w:hAnsi="Times New Roman" w:cs="Times New Roman"/>
        </w:rPr>
      </w:pPr>
    </w:p>
    <w:sectPr w:rsidR="00554BB5" w:rsidRPr="00ED3487" w:rsidSect="00EC0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compat/>
  <w:rsids>
    <w:rsidRoot w:val="00554BB5"/>
    <w:rsid w:val="000D40DA"/>
    <w:rsid w:val="00230FCC"/>
    <w:rsid w:val="00554BB5"/>
    <w:rsid w:val="00595688"/>
    <w:rsid w:val="00595F70"/>
    <w:rsid w:val="00C017D8"/>
    <w:rsid w:val="00C11F71"/>
    <w:rsid w:val="00E443D9"/>
    <w:rsid w:val="00E92542"/>
    <w:rsid w:val="00EC0DC4"/>
    <w:rsid w:val="00ED3487"/>
    <w:rsid w:val="00F4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DC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554BB5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554BB5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554BB5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41tablecaption">
    <w:name w:val="MDPI_4.1_table_caption"/>
    <w:qFormat/>
    <w:rsid w:val="00554BB5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styleId="Tabelacomgrelha">
    <w:name w:val="Table Grid"/>
    <w:basedOn w:val="Tabelanormal"/>
    <w:uiPriority w:val="59"/>
    <w:rsid w:val="00554BB5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2tablebody">
    <w:name w:val="MDPI_4.2_table_body"/>
    <w:qFormat/>
    <w:rsid w:val="00554BB5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Mafalda Pinto</dc:creator>
  <cp:lastModifiedBy>Mafalda Pinto</cp:lastModifiedBy>
  <cp:revision>5</cp:revision>
  <dcterms:created xsi:type="dcterms:W3CDTF">2021-02-24T14:32:00Z</dcterms:created>
  <dcterms:modified xsi:type="dcterms:W3CDTF">2021-03-05T13:15:00Z</dcterms:modified>
</cp:coreProperties>
</file>