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683F3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  <w:r w:rsidRPr="007E3A60">
        <w:rPr>
          <w:rFonts w:ascii="Palatino Linotype" w:eastAsia="Times New Roman" w:hAnsi="Palatino Linotype" w:cs="Times New Roman"/>
          <w:color w:val="000000"/>
          <w:sz w:val="20"/>
          <w:szCs w:val="20"/>
        </w:rPr>
        <w:t>Table S1. Sample Characteristics Overall, by Discharge Destination, and Use of Home Health Care (HHC) within 14 Days of Index Hospitalization, column percent unless otherwise noted</w:t>
      </w:r>
    </w:p>
    <w:p w14:paraId="1D10A578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color w:val="000000"/>
          <w:sz w:val="20"/>
          <w:szCs w:val="20"/>
        </w:rPr>
      </w:pPr>
    </w:p>
    <w:tbl>
      <w:tblPr>
        <w:tblW w:w="4376" w:type="pct"/>
        <w:tblLayout w:type="fixed"/>
        <w:tblLook w:val="04A0" w:firstRow="1" w:lastRow="0" w:firstColumn="1" w:lastColumn="0" w:noHBand="0" w:noVBand="1"/>
      </w:tblPr>
      <w:tblGrid>
        <w:gridCol w:w="3871"/>
        <w:gridCol w:w="1442"/>
        <w:gridCol w:w="1439"/>
        <w:gridCol w:w="1440"/>
      </w:tblGrid>
      <w:tr w:rsidR="007E3A60" w:rsidRPr="007E3A60" w14:paraId="5D18C3EC" w14:textId="77777777" w:rsidTr="00F565C1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8BC2B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  <w:t>Characteristics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793B7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AA201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Discharged </w:t>
            </w:r>
          </w:p>
          <w:p w14:paraId="5C25E7FD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to HHC</w:t>
            </w: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1B6C4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Received </w:t>
            </w:r>
          </w:p>
          <w:p w14:paraId="350D5F96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HHC</w:t>
            </w:r>
          </w:p>
        </w:tc>
      </w:tr>
      <w:tr w:rsidR="007E3A60" w:rsidRPr="007E3A60" w14:paraId="7CCE09ED" w14:textId="77777777" w:rsidTr="00F565C1">
        <w:trPr>
          <w:trHeight w:val="240"/>
        </w:trPr>
        <w:tc>
          <w:tcPr>
            <w:tcW w:w="23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12B0C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7D3DEF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N=786,758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BDB3B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n=209,152 </w:t>
            </w: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A5698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n=213,766</w:t>
            </w:r>
          </w:p>
        </w:tc>
      </w:tr>
      <w:tr w:rsidR="007E3A60" w:rsidRPr="007E3A60" w14:paraId="0BACF57A" w14:textId="77777777" w:rsidTr="00F565C1">
        <w:trPr>
          <w:trHeight w:val="240"/>
        </w:trPr>
        <w:tc>
          <w:tcPr>
            <w:tcW w:w="23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D780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Race/Ethnicity, %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498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906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5B5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7E1BA050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F203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White, non-Hispanic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196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68.0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311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9D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68.7</w:t>
            </w:r>
          </w:p>
        </w:tc>
      </w:tr>
      <w:tr w:rsidR="007E3A60" w:rsidRPr="007E3A60" w14:paraId="0F252ECC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23F0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Black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5FD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8B8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D02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18.6</w:t>
            </w:r>
          </w:p>
        </w:tc>
      </w:tr>
      <w:tr w:rsidR="007E3A60" w:rsidRPr="007E3A60" w14:paraId="1866958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36A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Hispanic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920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5CE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F60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9.7</w:t>
            </w:r>
          </w:p>
        </w:tc>
      </w:tr>
      <w:tr w:rsidR="007E3A60" w:rsidRPr="007E3A60" w14:paraId="13743C1A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231F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Asian/Pacific Islander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2B0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E84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017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7E3A60" w:rsidRPr="007E3A60" w14:paraId="037EB4A2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D50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American Indian/Alaska Native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74E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A5A1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6AA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 w:rsidDel="00893502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0.6</w:t>
            </w:r>
          </w:p>
        </w:tc>
      </w:tr>
      <w:tr w:rsidR="007E3A60" w:rsidRPr="007E3A60" w14:paraId="55DF10D0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45929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Unknown/Other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D371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8166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F153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---</w:t>
            </w:r>
          </w:p>
        </w:tc>
      </w:tr>
      <w:tr w:rsidR="007E3A60" w:rsidRPr="007E3A60" w14:paraId="0F41D5A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4F060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Sex, 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6738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B0E6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3A79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7E3A60" w:rsidRPr="007E3A60" w14:paraId="1D8D84E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D3FAD" w14:textId="757F6F08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="00F565C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0C6E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BA44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8E95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45.3</w:t>
            </w:r>
          </w:p>
        </w:tc>
      </w:tr>
      <w:tr w:rsidR="007E3A60" w:rsidRPr="007E3A60" w14:paraId="65EC7E57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7B63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Age, %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D6207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670F2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7DBE9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7E3A60" w:rsidRPr="007E3A60" w14:paraId="4BDD8486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C3D2" w14:textId="34D38489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50-65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01E8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5AE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E24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18.5</w:t>
            </w:r>
          </w:p>
        </w:tc>
      </w:tr>
      <w:tr w:rsidR="007E3A60" w:rsidRPr="007E3A60" w14:paraId="691E88B5" w14:textId="77777777" w:rsidTr="007837BC">
        <w:trPr>
          <w:trHeight w:val="279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F481" w14:textId="319054B6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66-75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BAF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E0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0F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31.0</w:t>
            </w:r>
          </w:p>
        </w:tc>
      </w:tr>
      <w:tr w:rsidR="007E3A60" w:rsidRPr="007E3A60" w14:paraId="169739BE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7992" w14:textId="090E94E6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76-85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7AC8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C23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5248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33.0</w:t>
            </w:r>
          </w:p>
        </w:tc>
      </w:tr>
      <w:tr w:rsidR="007E3A60" w:rsidRPr="007E3A60" w14:paraId="16CFAB30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FAAD" w14:textId="0F72F9AC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86+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91B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A15A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E73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17.5</w:t>
            </w:r>
          </w:p>
        </w:tc>
      </w:tr>
      <w:tr w:rsidR="007E3A60" w:rsidRPr="007E3A60" w14:paraId="44A6BAEE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70184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Insurance, 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FDD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251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18A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5D529EB8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0FA2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Fee-for-Service (FFS)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852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181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F10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45.0</w:t>
            </w:r>
          </w:p>
        </w:tc>
      </w:tr>
      <w:tr w:rsidR="007E3A60" w:rsidRPr="007E3A60" w14:paraId="34F1DA1D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E39E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FFS and Medicaid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F80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A69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DED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23.4</w:t>
            </w:r>
          </w:p>
        </w:tc>
      </w:tr>
      <w:tr w:rsidR="007E3A60" w:rsidRPr="007E3A60" w14:paraId="52DC256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559D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Medicare Advantage (MA)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6420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BFC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23.0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98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20.1</w:t>
            </w:r>
          </w:p>
        </w:tc>
      </w:tr>
      <w:tr w:rsidR="007E3A60" w:rsidRPr="007E3A60" w14:paraId="0E88FDE6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2E54F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MA and Medicaid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F73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F76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0EA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11.5</w:t>
            </w:r>
          </w:p>
        </w:tc>
      </w:tr>
      <w:tr w:rsidR="007E3A60" w:rsidRPr="007E3A60" w14:paraId="551177DC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11801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RUCC-ADI 2.0 (zip code level), 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2A1B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31B5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D7A8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</w:tr>
      <w:tr w:rsidR="007E3A60" w:rsidRPr="007E3A60" w14:paraId="484974AF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01A53" w14:textId="20B06D06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="00F565C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Rural-Advantaged (ADI 2.0 &lt;85)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AF1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0673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3881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12.6</w:t>
            </w:r>
          </w:p>
        </w:tc>
      </w:tr>
      <w:tr w:rsidR="007E3A60" w:rsidRPr="007E3A60" w14:paraId="6330E9F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4799" w14:textId="328BC00A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="00F565C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Rural-Disadvantaged (ADI 2.0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</w:rPr>
              <w:t>&gt;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D933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6A97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0CC7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4.3</w:t>
            </w:r>
          </w:p>
        </w:tc>
      </w:tr>
      <w:tr w:rsidR="007E3A60" w:rsidRPr="007E3A60" w14:paraId="165B2068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A4EE" w14:textId="2BD17678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="00F565C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Urban-Advantaged (ADI 2.0 &lt;85)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32B4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69.8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F52E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20A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70.0</w:t>
            </w:r>
          </w:p>
        </w:tc>
      </w:tr>
      <w:tr w:rsidR="007E3A60" w:rsidRPr="007E3A60" w14:paraId="6AF2F71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6F8FE" w14:textId="1B88BD45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</w:t>
            </w:r>
            <w:r w:rsidR="00F565C1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Urban-Disadvantaged (ADI 2.0 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  <w:u w:val="single"/>
              </w:rPr>
              <w:t>&gt;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AFF7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48B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B247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13.1</w:t>
            </w:r>
          </w:p>
        </w:tc>
      </w:tr>
      <w:tr w:rsidR="007E3A60" w:rsidRPr="007E3A60" w14:paraId="14D125BE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D4176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Elixhauser score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102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887A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A87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16.5</w:t>
            </w:r>
          </w:p>
        </w:tc>
      </w:tr>
      <w:tr w:rsidR="007E3A60" w:rsidRPr="007E3A60" w14:paraId="1F458D5B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A033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Comorbidities, %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B848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9A7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967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3B0C9D5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9707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Chronic pulmonary disease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ABF8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C18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29.3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965A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29.7</w:t>
            </w:r>
          </w:p>
        </w:tc>
      </w:tr>
      <w:tr w:rsidR="007E3A60" w:rsidRPr="007E3A60" w14:paraId="16DD15EC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FF5E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BC4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9E7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44.3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681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44.6</w:t>
            </w:r>
          </w:p>
        </w:tc>
      </w:tr>
      <w:tr w:rsidR="007E3A60" w:rsidRPr="007E3A60" w14:paraId="500B4203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EB0DD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D59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E53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23.6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431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25.6</w:t>
            </w:r>
          </w:p>
        </w:tc>
      </w:tr>
      <w:tr w:rsidR="007E3A60" w:rsidRPr="007E3A60" w14:paraId="53DDC8A4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4E92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1CF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249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12.9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82E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12.9</w:t>
            </w:r>
          </w:p>
        </w:tc>
      </w:tr>
      <w:tr w:rsidR="007E3A60" w:rsidRPr="007E3A60" w14:paraId="3422296C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0FCB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Diabetes with complications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E53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572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34.9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9F5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33.9</w:t>
            </w:r>
          </w:p>
        </w:tc>
      </w:tr>
      <w:tr w:rsidR="007E3A60" w:rsidRPr="007E3A60" w14:paraId="447B9D01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D307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Fluid and electrolyte disorders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F4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2E4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40.5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A0C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39.7</w:t>
            </w:r>
          </w:p>
        </w:tc>
      </w:tr>
      <w:tr w:rsidR="007E3A60" w:rsidRPr="007E3A60" w14:paraId="2BBA8455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F75E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C05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89.8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B8B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89.4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795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89.3</w:t>
            </w:r>
          </w:p>
        </w:tc>
      </w:tr>
      <w:tr w:rsidR="007E3A60" w:rsidRPr="007E3A60" w14:paraId="273499EC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766A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Hypothyroidism 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899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36F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19.6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CA3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20.0</w:t>
            </w:r>
          </w:p>
        </w:tc>
      </w:tr>
      <w:tr w:rsidR="007E3A60" w:rsidRPr="007E3A60" w14:paraId="7C20DBAE" w14:textId="77777777" w:rsidTr="007837BC">
        <w:trPr>
          <w:trHeight w:val="240"/>
        </w:trPr>
        <w:tc>
          <w:tcPr>
            <w:tcW w:w="23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ADB4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Peripheral vascular disease </w:t>
            </w:r>
          </w:p>
        </w:tc>
        <w:tc>
          <w:tcPr>
            <w:tcW w:w="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1AA5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8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485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19.4</w:t>
            </w:r>
          </w:p>
        </w:tc>
        <w:tc>
          <w:tcPr>
            <w:tcW w:w="8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FEE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19.2</w:t>
            </w:r>
          </w:p>
        </w:tc>
      </w:tr>
      <w:tr w:rsidR="007E3A60" w:rsidRPr="007E3A60" w14:paraId="0CE30CFE" w14:textId="77777777" w:rsidTr="00F565C1">
        <w:trPr>
          <w:trHeight w:val="240"/>
        </w:trPr>
        <w:tc>
          <w:tcPr>
            <w:tcW w:w="23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9FA5" w14:textId="77777777" w:rsidR="007E3A60" w:rsidRPr="007E3A60" w:rsidRDefault="007E3A60" w:rsidP="007E3A60">
            <w:pPr>
              <w:ind w:firstLineChars="100" w:firstLine="200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Renal failure </w:t>
            </w:r>
          </w:p>
        </w:tc>
        <w:tc>
          <w:tcPr>
            <w:tcW w:w="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331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8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C5E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73F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42.0</w:t>
            </w:r>
          </w:p>
        </w:tc>
      </w:tr>
      <w:tr w:rsidR="00F565C1" w:rsidRPr="007E3A60" w14:paraId="31480707" w14:textId="77777777" w:rsidTr="00F565C1">
        <w:trPr>
          <w:trHeight w:val="240"/>
        </w:trPr>
        <w:tc>
          <w:tcPr>
            <w:tcW w:w="23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035511" w14:textId="018828A6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  <w:t xml:space="preserve">Prior HHC </w:t>
            </w:r>
            <w:r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  <w:t xml:space="preserve">use % </w:t>
            </w:r>
            <w:r w:rsidRPr="007E3A60">
              <w:rPr>
                <w:rFonts w:ascii="Palatino Linotype" w:eastAsia="Times New Roman" w:hAnsi="Palatino Linotype" w:cs="Times New Roman"/>
                <w:bCs/>
                <w:color w:val="000000"/>
                <w:sz w:val="20"/>
                <w:szCs w:val="20"/>
              </w:rPr>
              <w:t>(120-day look back)</w:t>
            </w:r>
          </w:p>
        </w:tc>
        <w:tc>
          <w:tcPr>
            <w:tcW w:w="8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E32FDE" w14:textId="7F772F58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15.4</w:t>
            </w:r>
          </w:p>
        </w:tc>
        <w:tc>
          <w:tcPr>
            <w:tcW w:w="8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0AFFE16" w14:textId="1A603CE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8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B372CD" w14:textId="790C4B9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36.9</w:t>
            </w:r>
          </w:p>
        </w:tc>
      </w:tr>
      <w:tr w:rsidR="00F565C1" w:rsidRPr="007E3A60" w14:paraId="3F078473" w14:textId="77777777" w:rsidTr="00F565C1">
        <w:trPr>
          <w:trHeight w:val="240"/>
        </w:trPr>
        <w:tc>
          <w:tcPr>
            <w:tcW w:w="23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B41B8D" w14:textId="67BCE779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Length of stay, days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, </w:t>
            </w:r>
            <w:r w:rsidRPr="007E3A60">
              <w:rPr>
                <w:rFonts w:ascii="Palatino Linotype" w:eastAsia="Times New Roman" w:hAnsi="Palatino Linotype" w:cs="Times New Roman"/>
                <w:i/>
                <w:color w:val="000000"/>
                <w:sz w:val="20"/>
                <w:szCs w:val="20"/>
              </w:rPr>
              <w:t>SD</w:t>
            </w: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91E662" w14:textId="550904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3.9 (4.2)</w:t>
            </w:r>
          </w:p>
        </w:tc>
        <w:tc>
          <w:tcPr>
            <w:tcW w:w="87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4028AD" w14:textId="55FD3E9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>5.2 (4.2)</w:t>
            </w:r>
          </w:p>
        </w:tc>
        <w:tc>
          <w:tcPr>
            <w:tcW w:w="87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653DFA" w14:textId="6F562BBF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color w:val="000000"/>
                <w:sz w:val="20"/>
                <w:szCs w:val="20"/>
              </w:rPr>
              <w:t xml:space="preserve"> 5.0 (4.1)</w:t>
            </w:r>
          </w:p>
        </w:tc>
      </w:tr>
    </w:tbl>
    <w:p w14:paraId="7D762C55" w14:textId="24E16D20" w:rsidR="007E3A60" w:rsidRPr="007E3A60" w:rsidRDefault="007E3A60" w:rsidP="007E3A60">
      <w:pPr>
        <w:outlineLvl w:val="0"/>
        <w:rPr>
          <w:rFonts w:ascii="Palatino Linotype" w:eastAsia="Times New Roman" w:hAnsi="Palatino Linotype" w:cs="Times New Roman"/>
          <w:sz w:val="20"/>
          <w:szCs w:val="20"/>
        </w:rPr>
      </w:pPr>
      <w:r w:rsidRPr="007E3A60">
        <w:rPr>
          <w:rFonts w:ascii="Palatino Linotype" w:eastAsia="Times New Roman" w:hAnsi="Palatino Linotype" w:cs="Times New Roman"/>
          <w:color w:val="000000"/>
          <w:sz w:val="20"/>
          <w:szCs w:val="20"/>
        </w:rPr>
        <w:t>Note:</w:t>
      </w:r>
      <w:r w:rsidRPr="007E3A60">
        <w:rPr>
          <w:rFonts w:ascii="Palatino Linotype" w:eastAsia="Calibri" w:hAnsi="Palatino Linotype" w:cs="Times New Roman"/>
          <w:sz w:val="20"/>
          <w:szCs w:val="20"/>
        </w:rPr>
        <w:t xml:space="preserve"> </w:t>
      </w:r>
      <w:r w:rsidR="00F565C1" w:rsidRPr="007E3A60">
        <w:rPr>
          <w:rFonts w:ascii="Palatino Linotype" w:eastAsia="Times New Roman" w:hAnsi="Palatino Linotype" w:cs="Times New Roman"/>
          <w:sz w:val="20"/>
          <w:szCs w:val="20"/>
        </w:rPr>
        <w:t>Elixhauser score (median, IQR) 26, 14-40; 31, 19-44; 31, 19-43</w:t>
      </w:r>
      <w:r w:rsidR="00F565C1">
        <w:rPr>
          <w:rFonts w:ascii="Palatino Linotype" w:eastAsia="Times New Roman" w:hAnsi="Palatino Linotype" w:cs="Times New Roman"/>
          <w:sz w:val="20"/>
          <w:szCs w:val="20"/>
        </w:rPr>
        <w:t xml:space="preserve">; </w:t>
      </w:r>
      <w:r w:rsidRPr="007E3A60">
        <w:rPr>
          <w:rFonts w:ascii="Palatino Linotype" w:eastAsia="Times New Roman" w:hAnsi="Palatino Linotype" w:cs="Times New Roman"/>
          <w:sz w:val="20"/>
          <w:szCs w:val="20"/>
        </w:rPr>
        <w:t>Length of stay, days (median, IQR) 3, 2-5; 4, 3-6; 4, 3-6; Age (median, IQR) 73, 67-80; 75, 68-83; 76, 68-83.</w:t>
      </w:r>
    </w:p>
    <w:p w14:paraId="398FC4B2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  <w:sectPr w:rsidR="007E3A60" w:rsidRPr="007E3A60" w:rsidSect="007837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B79B867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  <w:r w:rsidRPr="007E3A60">
        <w:rPr>
          <w:rFonts w:ascii="Palatino Linotype" w:eastAsia="Times New Roman" w:hAnsi="Palatino Linotype" w:cs="Times New Roman"/>
          <w:sz w:val="20"/>
          <w:szCs w:val="20"/>
        </w:rPr>
        <w:lastRenderedPageBreak/>
        <w:t>Table S2. Sample Characteristics Stratified by Neighborhood Profile based on Rural-Urban Designation and the Area Deprivation Index 2.0, row percentage unless otherwise noted</w:t>
      </w:r>
    </w:p>
    <w:p w14:paraId="67A43C27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</w:p>
    <w:tbl>
      <w:tblPr>
        <w:tblW w:w="4549" w:type="pct"/>
        <w:tblLayout w:type="fixed"/>
        <w:tblLook w:val="04A0" w:firstRow="1" w:lastRow="0" w:firstColumn="1" w:lastColumn="0" w:noHBand="0" w:noVBand="1"/>
      </w:tblPr>
      <w:tblGrid>
        <w:gridCol w:w="3472"/>
        <w:gridCol w:w="936"/>
        <w:gridCol w:w="990"/>
        <w:gridCol w:w="1080"/>
        <w:gridCol w:w="1082"/>
        <w:gridCol w:w="1170"/>
        <w:gridCol w:w="809"/>
        <w:gridCol w:w="1080"/>
        <w:gridCol w:w="1172"/>
      </w:tblGrid>
      <w:tr w:rsidR="007E3A60" w:rsidRPr="007E3A60" w14:paraId="1F435F25" w14:textId="77777777" w:rsidTr="007E3A60">
        <w:trPr>
          <w:trHeight w:val="52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4A439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8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3CE272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Rural-Advantaged</w:t>
            </w:r>
          </w:p>
        </w:tc>
        <w:tc>
          <w:tcPr>
            <w:tcW w:w="9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C7EAAF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Rural-Disadvantaged</w:t>
            </w:r>
          </w:p>
        </w:tc>
        <w:tc>
          <w:tcPr>
            <w:tcW w:w="8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3090E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Urban-Advantaged</w:t>
            </w:r>
          </w:p>
        </w:tc>
        <w:tc>
          <w:tcPr>
            <w:tcW w:w="9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F0A85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Urban-Disadvantaged</w:t>
            </w:r>
          </w:p>
        </w:tc>
      </w:tr>
      <w:tr w:rsidR="007E3A60" w:rsidRPr="007E3A60" w14:paraId="60710B2F" w14:textId="77777777" w:rsidTr="00F565C1">
        <w:trPr>
          <w:trHeight w:val="260"/>
        </w:trPr>
        <w:tc>
          <w:tcPr>
            <w:tcW w:w="1472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5C536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</w:t>
            </w:r>
          </w:p>
        </w:tc>
        <w:tc>
          <w:tcPr>
            <w:tcW w:w="397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BA05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106,828</w:t>
            </w:r>
          </w:p>
        </w:tc>
        <w:tc>
          <w:tcPr>
            <w:tcW w:w="420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380B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13.6%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E25D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32,183</w:t>
            </w:r>
          </w:p>
        </w:tc>
        <w:tc>
          <w:tcPr>
            <w:tcW w:w="459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BF049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4.1%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1F2FD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549,175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B9DB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69.8%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ED91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98,572</w:t>
            </w:r>
          </w:p>
        </w:tc>
        <w:tc>
          <w:tcPr>
            <w:tcW w:w="497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C00A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12.5%</w:t>
            </w:r>
          </w:p>
        </w:tc>
      </w:tr>
      <w:tr w:rsidR="007E3A60" w:rsidRPr="007E3A60" w14:paraId="5FA993B9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2790E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Race/Ethnicity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DF6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8F8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776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341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C1A1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2EC2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8CA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BF8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5ADD0CFC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51493" w14:textId="7B51D826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White, non-Hispanic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023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92,892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29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17.4%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65B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21,503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F6F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F30E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380,151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33A4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71.1%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05A8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40,187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E2D4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7.5%</w:t>
            </w:r>
          </w:p>
        </w:tc>
      </w:tr>
      <w:tr w:rsidR="007E3A60" w:rsidRPr="007E3A60" w14:paraId="12A89DCD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7FEDA" w14:textId="4388C1CA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Black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F33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8,119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A4B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314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7,314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4713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5.4%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57E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82,955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1C5C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61.8%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993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35,862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DADF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26.7%</w:t>
            </w:r>
          </w:p>
        </w:tc>
      </w:tr>
      <w:tr w:rsidR="007E3A60" w:rsidRPr="007E3A60" w14:paraId="0764B3AE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A819C" w14:textId="043AAE1B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Hispanic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B2A1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3,122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AE3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94E9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2,141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A9BB7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2.5%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8D92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61,414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BE1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70.7%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EA5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20,157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A0D1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23.2%</w:t>
            </w:r>
          </w:p>
        </w:tc>
      </w:tr>
      <w:tr w:rsidR="007E3A60" w:rsidRPr="007E3A60" w14:paraId="7E2191C4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DC48C" w14:textId="0B83EFC8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Asian/Pacific Islander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A6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579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856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876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7483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0.4%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284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17,886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DBC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89.9%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CB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1,352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65FA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6.8%</w:t>
            </w:r>
          </w:p>
        </w:tc>
      </w:tr>
      <w:tr w:rsidR="007E3A60" w:rsidRPr="007E3A60" w14:paraId="10B10BEF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FA32" w14:textId="787E24FB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American Indian/Alaska Native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42E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1,568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8F1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985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1,039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1D8F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17.7%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4F0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2,598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058D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44.3%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E259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654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630F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11.2%</w:t>
            </w:r>
          </w:p>
        </w:tc>
      </w:tr>
      <w:tr w:rsidR="007E3A60" w:rsidRPr="007E3A60" w14:paraId="5479C9B2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39CFF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Sex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AE64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15DE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C498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D750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F046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8B71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5C04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D6CF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39DCBD2C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B9192" w14:textId="0CF1A4BB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Female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C7B1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49,349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D34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C1D8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16,575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63EE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4.3%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802D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264,023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2445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68.8%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524C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54,020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0E2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14.1%</w:t>
            </w:r>
          </w:p>
        </w:tc>
      </w:tr>
      <w:tr w:rsidR="007E3A60" w:rsidRPr="007E3A60" w14:paraId="6E1BD5E6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21F3E" w14:textId="58E9CDDF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Male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57AB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57,479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0CB1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C15B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15,608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BCB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3.9%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D29D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285,152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A5FF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0582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44,552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3A13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11.1%</w:t>
            </w:r>
          </w:p>
        </w:tc>
      </w:tr>
      <w:tr w:rsidR="007E3A60" w:rsidRPr="007E3A60" w14:paraId="2DEB0997" w14:textId="77777777" w:rsidTr="007E3A60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9D77C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Age 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C7E7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9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DAEC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7787E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A4660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4A0AD1C4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A0AD" w14:textId="6C43CF66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50-65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D6E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22,329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3AE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13.1%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7562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9,346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02DC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5.5%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99D9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109,313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053F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64.0%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2DC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29,929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145A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17.5%</w:t>
            </w:r>
          </w:p>
        </w:tc>
      </w:tr>
      <w:tr w:rsidR="007E3A60" w:rsidRPr="007E3A60" w14:paraId="4D795A9D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E36D4" w14:textId="48F0799C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66-75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28B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43,049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320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14.4%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3BF3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12,322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3D5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4.1%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CC3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208,527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CD1E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69.7%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E001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35,351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60C0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11.8%</w:t>
            </w:r>
          </w:p>
        </w:tc>
      </w:tr>
      <w:tr w:rsidR="007E3A60" w:rsidRPr="007E3A60" w14:paraId="13426AA2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617AB" w14:textId="4CFEB884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76-85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E4C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31,492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37C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EA70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8,079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8F1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3.5%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124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164,982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D3A3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72.0%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EC3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24,526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594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10.7%</w:t>
            </w:r>
          </w:p>
        </w:tc>
      </w:tr>
      <w:tr w:rsidR="007E3A60" w:rsidRPr="007E3A60" w14:paraId="566D2E29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19606" w14:textId="77FFAA48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86+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67D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9,958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D0F6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11.4%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9EA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2,436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794B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2.8%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B3E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66,353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EB8F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75.8%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FF9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8,766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4DD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10.0%</w:t>
            </w:r>
          </w:p>
        </w:tc>
      </w:tr>
      <w:tr w:rsidR="007E3A60" w:rsidRPr="007E3A60" w14:paraId="46B5E6FB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0BACE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Insurance, Medicare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377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C1A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03B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3A51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827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A3B1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BB9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BC44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2511C8DC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0971" w14:textId="2DB8625D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Fee-For-Service (FFS)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213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59,396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542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80A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13,829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A755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3.8%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56F0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261,886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1AF0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72.0%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2B3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28,570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B5D2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7.9%</w:t>
            </w:r>
          </w:p>
        </w:tc>
      </w:tr>
      <w:tr w:rsidR="007E3A60" w:rsidRPr="007E3A60" w14:paraId="3927E20A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6708" w14:textId="5C1D5420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FFS and Medicaid (dual)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5FD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21,239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B55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A1B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10,579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5D9A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7.4%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8BE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86,569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3B5A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60.5%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78A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24,793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769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17.3%</w:t>
            </w:r>
          </w:p>
        </w:tc>
      </w:tr>
      <w:tr w:rsidR="007E3A60" w:rsidRPr="007E3A60" w14:paraId="3864BC0B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6948" w14:textId="3ECA2279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Medicare Advantage (MA)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ECC3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20,001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4AB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697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4,836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FB92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2.6%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96A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141,414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2DA4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74.7%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F72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23,142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A9E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12.2%</w:t>
            </w:r>
          </w:p>
        </w:tc>
      </w:tr>
      <w:tr w:rsidR="007E3A60" w:rsidRPr="007E3A60" w14:paraId="0277D84F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ECED6" w14:textId="2E49B5DA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MA and Medicaid (dual)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9D3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6,192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A218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EEE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2,939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D84A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3.2%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612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59,306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1F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65.5%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FAE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22,067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9DA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24.4%</w:t>
            </w:r>
          </w:p>
        </w:tc>
      </w:tr>
      <w:tr w:rsidR="007E3A60" w:rsidRPr="007E3A60" w14:paraId="5A48E51F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F5BD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Elixhauser Score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</w:t>
            </w:r>
            <w:r w:rsidRPr="007E3A60">
              <w:rPr>
                <w:rFonts w:ascii="Palatino Linotype" w:eastAsia="Times New Roman" w:hAnsi="Palatino Linotype" w:cs="Times New Roman"/>
                <w:i/>
                <w:sz w:val="20"/>
                <w:szCs w:val="20"/>
              </w:rPr>
              <w:t>SD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D1F7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E85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(16.3)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67E51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27.53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D859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(16.1)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BD07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27.99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87B4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(16.6)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E592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28.82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E87B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(16.6)</w:t>
            </w:r>
          </w:p>
        </w:tc>
      </w:tr>
      <w:tr w:rsidR="007E3A60" w:rsidRPr="007E3A60" w14:paraId="11A719C7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AC335" w14:textId="3FE17426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Comorbidities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FA62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7D6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8DFC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F110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CBA5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681E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2CFB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773E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7197AF8B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9021" w14:textId="034DF542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Chronic pulmonary disease 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A1B9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30,142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1C61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8ACA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9,514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762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4.3%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CCA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138,819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C9F8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70.2%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BF7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28,011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E68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13.6%</w:t>
            </w:r>
          </w:p>
        </w:tc>
      </w:tr>
      <w:tr w:rsidR="007E3A60" w:rsidRPr="007E3A60" w14:paraId="7D73FB04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653EA" w14:textId="58D92ED5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31E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40,804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DCC2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CE7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12,379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6339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4.2%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741C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203,896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3B2D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58B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37,029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4761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12.6%</w:t>
            </w:r>
          </w:p>
        </w:tc>
      </w:tr>
      <w:tr w:rsidR="007E3A60" w:rsidRPr="007E3A60" w14:paraId="49FBF169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1C967" w14:textId="56D6F006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Dementia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657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16,422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238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F2C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5,538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971C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4.3%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8CF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90,284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5E51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70.2%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FC9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16,424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5CF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12.8%</w:t>
            </w:r>
          </w:p>
        </w:tc>
      </w:tr>
      <w:tr w:rsidR="007E3A60" w:rsidRPr="007E3A60" w14:paraId="1883BEDE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91605" w14:textId="59878C3C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Depression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A5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13,053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81A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14.5%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1977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3,542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BB7A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3.9%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115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62,386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0C22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69.5%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6045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10,849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C50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12.1%</w:t>
            </w:r>
          </w:p>
        </w:tc>
      </w:tr>
      <w:tr w:rsidR="007E3A60" w:rsidRPr="007E3A60" w14:paraId="7A51E34F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E00E7" w14:textId="3D170658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Diabetes with complications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54A0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27,397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3E1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47F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8,568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0DEA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3.7%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F73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164,250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EF22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71.0%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43F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31,095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6687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13.4%</w:t>
            </w:r>
          </w:p>
        </w:tc>
      </w:tr>
      <w:tr w:rsidR="007E3A60" w:rsidRPr="007E3A60" w14:paraId="12D23338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3E3E" w14:textId="6D3EBF04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Hypertension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A3C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94,434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18ED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13.4%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92A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28,649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4655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4.1%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F9AE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493,443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99D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BC5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90,053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588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12.7%</w:t>
            </w:r>
          </w:p>
        </w:tc>
      </w:tr>
      <w:tr w:rsidR="007E3A60" w:rsidRPr="007E3A60" w14:paraId="4F91EE0F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3A378" w14:textId="330D6E3E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Hypothyroidism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E7F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19,816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EEF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D24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5,404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9F0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3.8%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869B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100,627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B943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71.3%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4DC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15,263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0CE2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10.8%</w:t>
            </w:r>
          </w:p>
        </w:tc>
      </w:tr>
      <w:tr w:rsidR="007E3A60" w:rsidRPr="007E3A60" w14:paraId="57F9E446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69642" w14:textId="42CCF12E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lastRenderedPageBreak/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Fluid and electrolyte disorders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2F8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35,613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27C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FB0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11,252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0D2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4.1%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169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191,504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7953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450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35,261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7530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12.9%</w:t>
            </w:r>
          </w:p>
        </w:tc>
      </w:tr>
      <w:tr w:rsidR="007E3A60" w:rsidRPr="007E3A60" w14:paraId="1230A263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7475E" w14:textId="0BD989AD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Peripheral vascular disease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B73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17,888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7940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13.2%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77F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5,262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2E06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3.9%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B1F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95,690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28BA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270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16,739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716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12.3%</w:t>
            </w:r>
          </w:p>
        </w:tc>
      </w:tr>
      <w:tr w:rsidR="007E3A60" w:rsidRPr="007E3A60" w14:paraId="78603D11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7040" w14:textId="0D7A691D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Renal failure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419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37,543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C8F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E75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11,564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03AF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3.9%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01D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205,360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CC00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70.1%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F96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38,525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DE61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13.1%</w:t>
            </w:r>
          </w:p>
        </w:tc>
      </w:tr>
      <w:tr w:rsidR="00F565C1" w:rsidRPr="007E3A60" w14:paraId="6B7E1CBA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6AC17" w14:textId="1AD3D3CC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Discharged to home health care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D11C" w14:textId="4B710BDE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25,044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70873" w14:textId="4AE1222C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BDF33" w14:textId="39E8BDF6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7,851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E5C93" w14:textId="30CC6740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3.8%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26452" w14:textId="2CA1D6C5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149,655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78D3" w14:textId="57B91935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71.6%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B2B18" w14:textId="7308F7B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26,602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F5AF" w14:textId="3A1341A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12.7%</w:t>
            </w:r>
          </w:p>
        </w:tc>
      </w:tr>
      <w:tr w:rsidR="00F565C1" w:rsidRPr="007E3A60" w14:paraId="0F82A605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28DA7" w14:textId="0FCA835B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Prior HHC (120-day look back)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0EA74" w14:textId="671DEBCF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14,787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F331D" w14:textId="01EC556C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12.2%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8CA9D" w14:textId="6295AEF4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6,054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C18BCE" w14:textId="2365B29E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D1C1A" w14:textId="0F82181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81,949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BE91C" w14:textId="0CE1EE4A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67.8%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AC4F1" w14:textId="527F438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18,034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22F6F" w14:textId="774D95A9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14.9%</w:t>
            </w:r>
          </w:p>
        </w:tc>
      </w:tr>
      <w:tr w:rsidR="00F565C1" w:rsidRPr="007E3A60" w14:paraId="4C6B8F45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D2E26" w14:textId="76736083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 xml:space="preserve">Post-Acute HHC, first 14 days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05B1E" w14:textId="434A85FD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27,017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7CB9" w14:textId="1D03134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6B1F" w14:textId="1A065E03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9,264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75AA8" w14:textId="015151D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4.3%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DA310" w14:textId="27BC5F4C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149,489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59A51" w14:textId="00A0AC13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DF8DB" w14:textId="2EF5FC2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27,996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0C4D2" w14:textId="2DD6480F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13.1%</w:t>
            </w:r>
          </w:p>
        </w:tc>
      </w:tr>
      <w:tr w:rsidR="00F565C1" w:rsidRPr="007E3A60" w14:paraId="51EC2507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83953" w14:textId="1097286A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Hospital Length of Stay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</w:t>
            </w:r>
            <w:r w:rsidRPr="007E3A60">
              <w:rPr>
                <w:rFonts w:ascii="Palatino Linotype" w:eastAsia="Times New Roman" w:hAnsi="Palatino Linotype" w:cs="Times New Roman"/>
                <w:i/>
                <w:sz w:val="20"/>
                <w:szCs w:val="20"/>
              </w:rPr>
              <w:t>SD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BEF1C" w14:textId="11F6307E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0C35D" w14:textId="2CAF1E4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(3.1)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3977C" w14:textId="55294EBA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73B93" w14:textId="2CBE139B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(3.3)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53D6" w14:textId="1302F994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E25FD" w14:textId="742D5531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(3.4)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42E4D" w14:textId="0A2A1C02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1468B" w14:textId="0C813F16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(3.6)</w:t>
            </w:r>
          </w:p>
        </w:tc>
      </w:tr>
      <w:tr w:rsidR="00F565C1" w:rsidRPr="007E3A60" w14:paraId="73EB0F43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3B109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Region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637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754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CCA1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0EEB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CA9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648AB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8FFB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64B14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F565C1" w:rsidRPr="007E3A60" w14:paraId="1B4EC830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64BE" w14:textId="6A89171C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Pacific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99F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5,060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D43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943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372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430B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0.4%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C0A8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76,193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C7B2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87.8%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C94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5,123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E1C2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5.9%</w:t>
            </w:r>
          </w:p>
        </w:tc>
      </w:tr>
      <w:tr w:rsidR="00F565C1" w:rsidRPr="007E3A60" w14:paraId="6435AB10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2A4E4" w14:textId="6DB13A0F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East North Central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954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21,744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4F9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0D0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3,548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8B5D1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11.0%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3E3B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83,975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31C86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65.3%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A19F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19,388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412E5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15.1%</w:t>
            </w:r>
          </w:p>
        </w:tc>
      </w:tr>
      <w:tr w:rsidR="00F565C1" w:rsidRPr="007E3A60" w14:paraId="4F379C9D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076C6" w14:textId="797B2F29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East South Central 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994B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15,417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59C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24.5%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6E26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7,998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5AAD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12.7%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619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21,775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38828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50.5%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653B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7,728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78EA2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12.3%</w:t>
            </w:r>
          </w:p>
        </w:tc>
      </w:tr>
      <w:tr w:rsidR="00F565C1" w:rsidRPr="007E3A60" w14:paraId="0073ED0A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022FB" w14:textId="676FFFFF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Middle Atlantic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B8E6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7,900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0E7E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7.2%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CE7C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1,121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1F6D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1.0%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79EE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86,293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776E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79.1%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773E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13,753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54C1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12.6%</w:t>
            </w:r>
          </w:p>
        </w:tc>
      </w:tr>
      <w:tr w:rsidR="00F565C1" w:rsidRPr="007E3A60" w14:paraId="23A26378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4968" w14:textId="2893D1C4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Mountain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248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4,797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2256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13.2%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FCE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1,114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81F7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3.1%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AD185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26,484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C03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72.9%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FE0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3,942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8919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10.9%</w:t>
            </w:r>
          </w:p>
        </w:tc>
      </w:tr>
      <w:tr w:rsidR="00F565C1" w:rsidRPr="007E3A60" w14:paraId="69CD0762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EAED7" w14:textId="457B45EC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New England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62315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3,515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CA037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31AD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193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8F91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0.6%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7FB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27,299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5B21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84.9%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62E4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1,142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8318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3.6%</w:t>
            </w:r>
          </w:p>
        </w:tc>
      </w:tr>
      <w:tr w:rsidR="00F565C1" w:rsidRPr="007E3A60" w14:paraId="56EB9E0D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1285E" w14:textId="279BF35C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South Atlantic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A25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21,935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0D8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12.0%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3FB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8,426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3E1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4.6%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62B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129,726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E805D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70.9%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6738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22,998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7BDD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23.3%</w:t>
            </w:r>
          </w:p>
        </w:tc>
      </w:tr>
      <w:tr w:rsidR="00F565C1" w:rsidRPr="007E3A60" w14:paraId="3F50B924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3FC0" w14:textId="033481BB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West North Central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7939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12,523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C5CB1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1.6%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DC1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2,435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4973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5.4%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83DA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26,509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413A4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58.3%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656C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3,988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9E13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4.1%</w:t>
            </w:r>
          </w:p>
        </w:tc>
      </w:tr>
      <w:tr w:rsidR="00F565C1" w:rsidRPr="007E3A60" w14:paraId="04B5344E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DB7797" w14:textId="7422AC60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West South Central</w:t>
            </w:r>
          </w:p>
        </w:tc>
        <w:tc>
          <w:tcPr>
            <w:tcW w:w="3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A9B4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13,876</w:t>
            </w:r>
          </w:p>
        </w:tc>
        <w:tc>
          <w:tcPr>
            <w:tcW w:w="4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5406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14.8%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27146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6,547</w:t>
            </w: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4D0777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7.0%</w:t>
            </w:r>
          </w:p>
        </w:tc>
        <w:tc>
          <w:tcPr>
            <w:tcW w:w="49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5BB4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57,139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61FBEE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60.8%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B6B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16,425</w:t>
            </w:r>
          </w:p>
        </w:tc>
        <w:tc>
          <w:tcPr>
            <w:tcW w:w="4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119CB1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17.5%</w:t>
            </w:r>
          </w:p>
        </w:tc>
      </w:tr>
      <w:tr w:rsidR="00F565C1" w:rsidRPr="007E3A60" w14:paraId="4E29995E" w14:textId="77777777" w:rsidTr="00F565C1">
        <w:trPr>
          <w:trHeight w:val="260"/>
        </w:trPr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44D82" w14:textId="1FDF0D0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Puerto Rico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E3E68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EEE0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0.7%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4F213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429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178F8E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5.2%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B0D75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3,740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0174D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45.0%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A97A1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4,075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7A6DF" w14:textId="7777777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49.1%</w:t>
            </w:r>
          </w:p>
        </w:tc>
      </w:tr>
      <w:tr w:rsidR="00F565C1" w:rsidRPr="007E3A60" w14:paraId="70FE4399" w14:textId="77777777" w:rsidTr="007E3A60">
        <w:trPr>
          <w:trHeight w:val="260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CED9B9E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Note: HHC: home health care; AIAN: American Indian/ Alaska Native </w:t>
            </w:r>
          </w:p>
          <w:p w14:paraId="3277C887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 Hospital Length of stay (median, IQR) 3, 2-5; 3, 2-5; 3, 2-5; 3, 2-5</w:t>
            </w:r>
          </w:p>
          <w:p w14:paraId="3854AB80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 Age (median, IQR) 73, 67-79; 71, 65-78; 73, 67-81; 71, 65-78</w:t>
            </w:r>
          </w:p>
          <w:p w14:paraId="234419C7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 Elixhauser score (median, IQR) 26, 14-38; 26, 14-39; 26, 14-40; 27, 15-41</w:t>
            </w:r>
          </w:p>
          <w:p w14:paraId="069DBDB0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 Disadvantaged: ADI 2.0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sym w:font="Symbol" w:char="F0B3"/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85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  <w:vertAlign w:val="superscript"/>
              </w:rPr>
              <w:t>th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percentile; Advantaged: ADI 2.0 &lt; 85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  <w:vertAlign w:val="superscript"/>
              </w:rPr>
              <w:t>th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percentile</w:t>
            </w:r>
          </w:p>
          <w:p w14:paraId="6C82CCF8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</w:tbl>
    <w:p w14:paraId="65742803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342FD66E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2A41FD8C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  <w:r w:rsidRPr="007E3A60">
        <w:rPr>
          <w:rFonts w:ascii="Palatino Linotype" w:eastAsia="Times New Roman" w:hAnsi="Palatino Linotype" w:cs="Times New Roman"/>
          <w:sz w:val="20"/>
          <w:szCs w:val="20"/>
        </w:rPr>
        <w:br w:type="page"/>
      </w:r>
    </w:p>
    <w:p w14:paraId="40A8B78E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  <w:r w:rsidRPr="007E3A60">
        <w:rPr>
          <w:rFonts w:ascii="Palatino Linotype" w:eastAsia="Times New Roman" w:hAnsi="Palatino Linotype" w:cs="Times New Roman"/>
          <w:sz w:val="20"/>
          <w:szCs w:val="20"/>
        </w:rPr>
        <w:lastRenderedPageBreak/>
        <w:t>Table S3. Sample Characteristics Stratified by Insurance Type, row percentage unless otherwise noted</w:t>
      </w:r>
    </w:p>
    <w:p w14:paraId="2396984E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</w:p>
    <w:tbl>
      <w:tblPr>
        <w:tblW w:w="12060" w:type="dxa"/>
        <w:tblLayout w:type="fixed"/>
        <w:tblLook w:val="04A0" w:firstRow="1" w:lastRow="0" w:firstColumn="1" w:lastColumn="0" w:noHBand="0" w:noVBand="1"/>
      </w:tblPr>
      <w:tblGrid>
        <w:gridCol w:w="4230"/>
        <w:gridCol w:w="90"/>
        <w:gridCol w:w="1710"/>
        <w:gridCol w:w="2070"/>
        <w:gridCol w:w="1800"/>
        <w:gridCol w:w="2160"/>
      </w:tblGrid>
      <w:tr w:rsidR="007E3A60" w:rsidRPr="007E3A60" w14:paraId="4B94CB35" w14:textId="77777777" w:rsidTr="007E3A60">
        <w:trPr>
          <w:trHeight w:val="560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DBA61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C53695" w14:textId="5B16B49F" w:rsidR="007E3A60" w:rsidRPr="007E3A60" w:rsidRDefault="007E3A60" w:rsidP="007837BC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Medicare </w:t>
            </w:r>
            <w:r w:rsidR="007837BC">
              <w:rPr>
                <w:rFonts w:ascii="Palatino Linotype" w:eastAsia="Times New Roman" w:hAnsi="Palatino Linotype" w:cs="Times New Roman"/>
                <w:sz w:val="20"/>
                <w:szCs w:val="20"/>
              </w:rPr>
              <w:t>f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ee-for-</w:t>
            </w:r>
            <w:r w:rsidR="007837BC">
              <w:rPr>
                <w:rFonts w:ascii="Palatino Linotype" w:eastAsia="Times New Roman" w:hAnsi="Palatino Linotype" w:cs="Times New Roman"/>
                <w:sz w:val="20"/>
                <w:szCs w:val="20"/>
              </w:rPr>
              <w:t>s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ervice</w:t>
            </w:r>
            <w:r w:rsidR="007837BC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C8720F" w14:textId="1505E90B" w:rsidR="007E3A60" w:rsidRPr="007E3A60" w:rsidRDefault="007837BC" w:rsidP="007837BC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Dual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Medicare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fee-for-service/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Medicaid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CC9665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  <w:p w14:paraId="6D7A6073" w14:textId="68B021E7" w:rsid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Medicare</w:t>
            </w:r>
          </w:p>
          <w:p w14:paraId="4AB27E94" w14:textId="006589E2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Advantage</w:t>
            </w:r>
            <w:r w:rsidR="007837BC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only</w:t>
            </w:r>
          </w:p>
          <w:p w14:paraId="3CAEBE18" w14:textId="77777777" w:rsidR="007E3A60" w:rsidRPr="007E3A60" w:rsidRDefault="007E3A60" w:rsidP="007E3A60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BF7FC1" w14:textId="78813369" w:rsidR="007E3A60" w:rsidRPr="007E3A60" w:rsidRDefault="007837BC" w:rsidP="007E3A60">
            <w:pPr>
              <w:jc w:val="center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Dual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Medicare Advantage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>/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Medicaid</w:t>
            </w:r>
          </w:p>
        </w:tc>
      </w:tr>
      <w:tr w:rsidR="007E3A60" w:rsidRPr="007E3A60" w14:paraId="223FCA93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447DA8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Total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561D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363,681   46.2%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807D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143,180    18.2%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2AC6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189,393    24.1%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D0D3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90,504    11.5%</w:t>
            </w:r>
          </w:p>
        </w:tc>
      </w:tr>
      <w:tr w:rsidR="007E3A60" w:rsidRPr="007E3A60" w14:paraId="68EFF5F6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940F68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Race/Ethnicity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FDA0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FB2E4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C4D5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B94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44881525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BBC82A" w14:textId="0E9C813A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White, non-Hispanic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ADF6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292,162   54.6%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6A3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73,241   13.7%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EEF7D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133,477   25.0%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6369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35,853     6.7%</w:t>
            </w:r>
          </w:p>
        </w:tc>
      </w:tr>
      <w:tr w:rsidR="007E3A60" w:rsidRPr="007E3A60" w14:paraId="7CF8FA96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FF652" w14:textId="25163782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Black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9856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43,151   32.1%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E88B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36,592   27.3%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0EDFD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27,862   20.8%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35E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26,645   19.9%</w:t>
            </w:r>
          </w:p>
        </w:tc>
      </w:tr>
      <w:tr w:rsidR="007E3A60" w:rsidRPr="007E3A60" w14:paraId="22B0FB62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B24460" w14:textId="605C3ADC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Hispanic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608B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17,581   20.3%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844D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23,948   27.6%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5E47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22,138   25.5%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991F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23,167   26.7%</w:t>
            </w:r>
          </w:p>
        </w:tc>
      </w:tr>
      <w:tr w:rsidR="007E3A60" w:rsidRPr="007E3A60" w14:paraId="644C69BD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A8ABD9" w14:textId="4D4AF272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Asian/Pacific Islander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5AE7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5,392   27.1%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4D1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6,763   34.0%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53B7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3,817   19.2%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7D7B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3,916   19.7%</w:t>
            </w:r>
          </w:p>
        </w:tc>
      </w:tr>
      <w:tr w:rsidR="007E3A60" w:rsidRPr="007E3A60" w14:paraId="4EE90A55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17011" w14:textId="4F43E82A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American Indian/Alaska Native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386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2,754   47.0%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1CDC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2,098   35.8%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A5D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591   10.1%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996C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416     7.1%</w:t>
            </w:r>
          </w:p>
        </w:tc>
      </w:tr>
      <w:tr w:rsidR="007E3A60" w:rsidRPr="007E3A60" w14:paraId="6C3FB44B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3E3CC3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Sex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DF58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1437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5022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012D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1170AC73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F49A8E" w14:textId="7B2E6A8C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Female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A166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157,751   41.1%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091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87,250   22.7%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8D21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83,309   21.7%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04CD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55,657   14.5%</w:t>
            </w:r>
          </w:p>
        </w:tc>
      </w:tr>
      <w:tr w:rsidR="007E3A60" w:rsidRPr="007E3A60" w14:paraId="0643A1CB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94712D" w14:textId="3EBA6E2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Male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6841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205,930   26.2%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56D4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55,930     7.1%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DDBE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106,084   13.5%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97BE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34,847     4.4%</w:t>
            </w:r>
          </w:p>
        </w:tc>
      </w:tr>
      <w:tr w:rsidR="007E3A60" w:rsidRPr="007E3A60" w14:paraId="090E3F04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29DCB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Age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</w:t>
            </w:r>
            <w:r w:rsidRPr="007E3A60">
              <w:rPr>
                <w:rFonts w:ascii="Palatino Linotype" w:eastAsia="Times New Roman" w:hAnsi="Palatino Linotype" w:cs="Times New Roman"/>
                <w:i/>
                <w:sz w:val="20"/>
                <w:szCs w:val="20"/>
              </w:rPr>
              <w:t>SD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65A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74.6  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9.1)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FA6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69.5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44D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74.2  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8.7)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8DCD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70.9   10.2%</w:t>
            </w:r>
          </w:p>
        </w:tc>
      </w:tr>
      <w:tr w:rsidR="007E3A60" w:rsidRPr="007E3A60" w14:paraId="3E22F9EF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94346E" w14:textId="6CDA5284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50- 65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076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54,820   32.1%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B63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59,089   34.6%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0FE6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28,892   16.9%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C87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28,116   16.5%</w:t>
            </w:r>
          </w:p>
        </w:tc>
      </w:tr>
      <w:tr w:rsidR="007E3A60" w:rsidRPr="007E3A60" w14:paraId="6A9E2916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B1FF6" w14:textId="7C2582B5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66-75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0DE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146,173   48.9%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2E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41,168   13.8%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0EAB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79,620   26.6%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EBF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32,288   10.8%</w:t>
            </w:r>
          </w:p>
        </w:tc>
      </w:tr>
      <w:tr w:rsidR="007E3A60" w:rsidRPr="007E3A60" w14:paraId="75474A36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B2056" w14:textId="169BAC01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76-85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59E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115,847   50.6%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05B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30,160   13.2%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C3F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60,626   26.5%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54C9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22,446     9.8%</w:t>
            </w:r>
          </w:p>
        </w:tc>
      </w:tr>
      <w:tr w:rsidR="007E3A60" w:rsidRPr="007E3A60" w14:paraId="5E28BE77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6FD6A" w14:textId="0B26C811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86+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4B8D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46,841   53.5%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3776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12,763   14.6%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7A05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20,255   23.2%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817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7,654     8.8%</w:t>
            </w:r>
          </w:p>
        </w:tc>
      </w:tr>
      <w:tr w:rsidR="007E3A60" w:rsidRPr="007E3A60" w14:paraId="769EAE2C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1FC314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RUCC-ADI 2.0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BCD0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55B9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66AD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EB26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74192F0F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CB3E3" w14:textId="5590C5DC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Rural-Advantaged (ADI 2.0 &lt;85)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DE68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59,396   55.6%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0B0F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21,239   19.9%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CB8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20,001   18.7%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C691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6,192   5.8%</w:t>
            </w:r>
          </w:p>
        </w:tc>
      </w:tr>
      <w:tr w:rsidR="007E3A60" w:rsidRPr="007E3A60" w14:paraId="54919D64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F5521" w14:textId="563DBE7D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Rural-Disadvantaged (ADI 2.0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sym w:font="Symbol" w:char="F0B3"/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85)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17E1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13,829   43.0%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6362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10,579   32.9%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7A78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4,836   15.0%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3BD4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2,939   9.1%</w:t>
            </w:r>
          </w:p>
        </w:tc>
      </w:tr>
      <w:tr w:rsidR="007E3A60" w:rsidRPr="007E3A60" w14:paraId="199FC35D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4FF98A" w14:textId="35C39D06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Urban-Advantaged (ADI 2.0 &lt;85)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518C6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261,886   47.7%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1E4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86,569   15.8%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B368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141,414   25.8%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8C37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59,306   10.8%</w:t>
            </w:r>
          </w:p>
        </w:tc>
      </w:tr>
      <w:tr w:rsidR="007E3A60" w:rsidRPr="007E3A60" w14:paraId="6D8A9221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16886D" w14:textId="3C006E0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Urban-Disadvantaged (ADI 2.0 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sym w:font="Symbol" w:char="F0B3"/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85)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C759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28,570   29.0%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72FD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24,793   25.2%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22D6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23,142   23.5%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3D4E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22,067   22.4%</w:t>
            </w:r>
          </w:p>
        </w:tc>
      </w:tr>
      <w:tr w:rsidR="007E3A60" w:rsidRPr="007E3A60" w14:paraId="0359ACE0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4E662" w14:textId="77777777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Elixhauser score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</w:t>
            </w:r>
            <w:r w:rsidRPr="007E3A60">
              <w:rPr>
                <w:rFonts w:ascii="Palatino Linotype" w:eastAsia="Times New Roman" w:hAnsi="Palatino Linotype" w:cs="Times New Roman"/>
                <w:i/>
                <w:sz w:val="20"/>
                <w:szCs w:val="20"/>
              </w:rPr>
              <w:t>SD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3B1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27.1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16.4)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5E3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30.7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16.5)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256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27.1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16.5)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833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28.8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16.5)</w:t>
            </w:r>
          </w:p>
        </w:tc>
      </w:tr>
      <w:tr w:rsidR="007E3A60" w:rsidRPr="007E3A60" w14:paraId="0C10AF0A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9C353" w14:textId="4C802F52" w:rsidR="007E3A60" w:rsidRPr="007E3A60" w:rsidRDefault="007E3A60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Comorbidities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189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906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A68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50D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7E3A60" w:rsidRPr="007E3A60" w14:paraId="41565BB9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7BF10" w14:textId="1D36ABB7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Chronic pulmonary disease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BE0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88,115   42.7%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E32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45,530   22.1%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871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45,495   22.0%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3AD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27,346   13.2%</w:t>
            </w:r>
          </w:p>
        </w:tc>
      </w:tr>
      <w:tr w:rsidR="007E3A60" w:rsidRPr="007E3A60" w14:paraId="399FD777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99276" w14:textId="67CBC03F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Congestive heart failure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492E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134,953   45.9%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9B0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55,680   18.9%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99BB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70,087   23.8%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519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33,388   11.4%</w:t>
            </w:r>
          </w:p>
        </w:tc>
      </w:tr>
      <w:tr w:rsidR="007E3A60" w:rsidRPr="007E3A60" w14:paraId="2374370B" w14:textId="77777777" w:rsidTr="007E3A60">
        <w:trPr>
          <w:trHeight w:val="24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CB7E" w14:textId="690911DE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Dementia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83C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69,500   54.0%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5AE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39,160   30.4%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31C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8,642     6.7%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F816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11,366     8.8%</w:t>
            </w:r>
          </w:p>
        </w:tc>
      </w:tr>
      <w:tr w:rsidR="007E3A60" w:rsidRPr="007E3A60" w14:paraId="2BB2874A" w14:textId="77777777" w:rsidTr="007E3A60">
        <w:trPr>
          <w:trHeight w:val="261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066AE" w14:textId="3016B488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Depression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F83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38,550   42.9%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B84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20,466   22.8%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8B3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19,125   21.3%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632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11,689   13.0%</w:t>
            </w:r>
          </w:p>
        </w:tc>
      </w:tr>
      <w:tr w:rsidR="007E3A60" w:rsidRPr="007E3A60" w14:paraId="2873B424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CFD97" w14:textId="5CB6A2DE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Diabetes with complications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96A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95,957   41.5%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1D78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47,061   20.4%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632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58,485   25.3%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1DA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29,807   12.9%</w:t>
            </w:r>
          </w:p>
        </w:tc>
      </w:tr>
      <w:tr w:rsidR="007E3A60" w:rsidRPr="007E3A60" w14:paraId="35B814E5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2888A" w14:textId="55C7FF13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Fluid and electrolyte disorders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109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122,590   44.8%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5D0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56,854   20.8%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7A90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60,701   22.2%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8F7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33,485   12.2%</w:t>
            </w:r>
          </w:p>
        </w:tc>
      </w:tr>
      <w:tr w:rsidR="007E3A60" w:rsidRPr="007E3A60" w14:paraId="1FE9B51A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675EC" w14:textId="7FE9C365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Hypertension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CBAD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324,962   46.0%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B03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128,659   18.2%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393B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170,711   24.2%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45D4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82,247   11.6%</w:t>
            </w:r>
          </w:p>
        </w:tc>
      </w:tr>
      <w:tr w:rsidR="007E3A60" w:rsidRPr="007E3A60" w14:paraId="30FAAF72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56D2D" w14:textId="4CE7EBF8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lastRenderedPageBreak/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Hypothyroidism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432C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69,082   49.0%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B11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24,142   17.1%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E15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33,517   23.8%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E233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33,517   10.2%</w:t>
            </w:r>
          </w:p>
        </w:tc>
      </w:tr>
      <w:tr w:rsidR="007E3A60" w:rsidRPr="007E3A60" w14:paraId="6C9505BD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97811" w14:textId="27E70841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Peripheral vascular disease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DADF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60,787   44.8%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DC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23,318   17.2%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F35E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36,665   27.0%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428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14,809   10.9%</w:t>
            </w:r>
          </w:p>
        </w:tc>
      </w:tr>
      <w:tr w:rsidR="007E3A60" w:rsidRPr="007E3A60" w14:paraId="0DFF897A" w14:textId="77777777" w:rsidTr="007E3A60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2C0A158D" w14:textId="58B25B7C" w:rsidR="007E3A60" w:rsidRPr="007E3A60" w:rsidRDefault="00F565C1" w:rsidP="007E3A60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</w:t>
            </w:r>
            <w:r w:rsidR="007E3A60"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Renal failure 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9FA9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132,732   45.3%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EDD47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58,517   20.0%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C031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68,934   23.5%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D1A5" w14:textId="77777777" w:rsidR="007E3A60" w:rsidRPr="007E3A60" w:rsidRDefault="007E3A60" w:rsidP="007E3A60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32,809   11.2%</w:t>
            </w:r>
          </w:p>
        </w:tc>
      </w:tr>
      <w:tr w:rsidR="00F565C1" w:rsidRPr="007E3A60" w14:paraId="765761A7" w14:textId="77777777" w:rsidTr="007837BC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EED7288" w14:textId="5B116CE7" w:rsidR="00F565C1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Discharged to Home Health Care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4FD98B" w14:textId="468BB2B5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90,146   43.1%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59995D" w14:textId="7853ACF5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43,732    20.9%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5D65F8" w14:textId="3D1F1FBA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48,140    23.0%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1DA532" w14:textId="6E10EB9F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27,134    13.0%</w:t>
            </w:r>
          </w:p>
        </w:tc>
      </w:tr>
      <w:tr w:rsidR="00F565C1" w:rsidRPr="007E3A60" w14:paraId="3DE57634" w14:textId="77777777" w:rsidTr="007837BC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0E96D8C9" w14:textId="1A2C36CA" w:rsidR="00F565C1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bCs/>
                <w:sz w:val="20"/>
                <w:szCs w:val="20"/>
              </w:rPr>
              <w:t>Prior HHC (120-day look back)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074806" w14:textId="2D3E98F5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49,067   40.6%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62E013" w14:textId="557EC3F9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36,574      30.3%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3B2732" w14:textId="7B31008B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19,086      15.8%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5B9163" w14:textId="21EED394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16,097    13.3%</w:t>
            </w:r>
          </w:p>
        </w:tc>
      </w:tr>
      <w:tr w:rsidR="00F565C1" w:rsidRPr="007E3A60" w14:paraId="58751C2E" w14:textId="77777777" w:rsidTr="007837BC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5B5D6A2" w14:textId="62378AA3" w:rsidR="00F565C1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Post-Acute HHC, first 14 days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F7EDE7" w14:textId="07CE8010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96,239   45.0%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6E83B8" w14:textId="1813880F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50,054   23.4%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7C00AA6" w14:textId="40575B4D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42,877   20.1%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D657639" w14:textId="7256671F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24,596   11.5%</w:t>
            </w:r>
          </w:p>
        </w:tc>
      </w:tr>
      <w:tr w:rsidR="00F565C1" w:rsidRPr="007E3A60" w14:paraId="64CA2086" w14:textId="77777777" w:rsidTr="007837BC">
        <w:trPr>
          <w:trHeight w:val="240"/>
        </w:trPr>
        <w:tc>
          <w:tcPr>
            <w:tcW w:w="43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DD4E012" w14:textId="77BEFB68" w:rsidR="00F565C1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Hospital length of stay, days (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x</m:t>
                  </m:r>
                </m:e>
              </m:acc>
            </m:oMath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, </w:t>
            </w:r>
            <w:r w:rsidRPr="007E3A60">
              <w:rPr>
                <w:rFonts w:ascii="Palatino Linotype" w:eastAsia="Times New Roman" w:hAnsi="Palatino Linotype" w:cs="Times New Roman"/>
                <w:i/>
                <w:sz w:val="20"/>
                <w:szCs w:val="20"/>
              </w:rPr>
              <w:t>SD</w:t>
            </w: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AA4F405" w14:textId="74BFBB64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3.7  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3.2)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53249B8" w14:textId="7A84D9D8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3.7   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3.2)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42F2E1" w14:textId="55A630AC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3.9   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3.4)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6C962D" w14:textId="63A62467" w:rsidR="00F565C1" w:rsidRPr="007E3A60" w:rsidRDefault="00F565C1" w:rsidP="00F565C1">
            <w:pPr>
              <w:jc w:val="right"/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4.0    </w:t>
            </w:r>
            <w:proofErr w:type="gramStart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(</w:t>
            </w:r>
            <w:proofErr w:type="gramEnd"/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>3.6)</w:t>
            </w:r>
          </w:p>
        </w:tc>
      </w:tr>
      <w:tr w:rsidR="00F565C1" w:rsidRPr="007E3A60" w14:paraId="6AA44D38" w14:textId="77777777" w:rsidTr="007E3A60">
        <w:trPr>
          <w:trHeight w:val="260"/>
        </w:trPr>
        <w:tc>
          <w:tcPr>
            <w:tcW w:w="12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BB54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Notes: FFS = Fee-for-services; HHC = home health care </w:t>
            </w:r>
          </w:p>
        </w:tc>
      </w:tr>
      <w:tr w:rsidR="00F565C1" w:rsidRPr="007E3A60" w14:paraId="13BF5F50" w14:textId="77777777" w:rsidTr="007E3A60">
        <w:trPr>
          <w:trHeight w:val="240"/>
        </w:trPr>
        <w:tc>
          <w:tcPr>
            <w:tcW w:w="1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35707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  Hospital length of stay, days (median, IQR) 3, 2-5; 3, 2-5; 3, 2-5; 3, 2-5 </w:t>
            </w:r>
          </w:p>
          <w:p w14:paraId="189E80C9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</w:p>
        </w:tc>
      </w:tr>
      <w:tr w:rsidR="00F565C1" w:rsidRPr="007E3A60" w14:paraId="47BDD0E4" w14:textId="77777777" w:rsidTr="007E3A60">
        <w:trPr>
          <w:trHeight w:val="240"/>
        </w:trPr>
        <w:tc>
          <w:tcPr>
            <w:tcW w:w="12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82DB2" w14:textId="77777777" w:rsidR="00F565C1" w:rsidRPr="007E3A60" w:rsidRDefault="00F565C1" w:rsidP="00F565C1">
            <w:pPr>
              <w:rPr>
                <w:rFonts w:ascii="Palatino Linotype" w:eastAsia="Times New Roman" w:hAnsi="Palatino Linotype" w:cs="Times New Roman"/>
                <w:sz w:val="20"/>
                <w:szCs w:val="20"/>
              </w:rPr>
            </w:pPr>
            <w:r w:rsidRPr="007E3A60">
              <w:rPr>
                <w:rFonts w:ascii="Palatino Linotype" w:eastAsia="Times New Roman" w:hAnsi="Palatino Linotype" w:cs="Times New Roman"/>
                <w:sz w:val="20"/>
                <w:szCs w:val="20"/>
              </w:rPr>
              <w:t xml:space="preserve">           Age (median, IQR) 74, 68-81; 68, 61-78; 74, 68-80; 71, 64-78</w:t>
            </w:r>
          </w:p>
        </w:tc>
      </w:tr>
    </w:tbl>
    <w:p w14:paraId="5803A2C1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  <w:r w:rsidRPr="007E3A60">
        <w:rPr>
          <w:rFonts w:ascii="Palatino Linotype" w:eastAsia="Times New Roman" w:hAnsi="Palatino Linotype" w:cs="Times New Roman"/>
          <w:sz w:val="20"/>
          <w:szCs w:val="20"/>
        </w:rPr>
        <w:t xml:space="preserve">             Elixhauser score (median, IQR) 26, 13-39; 30, 18-42; 25, 13-38; 27, 16-40</w:t>
      </w:r>
    </w:p>
    <w:p w14:paraId="1E879D7B" w14:textId="77777777" w:rsidR="007E3A60" w:rsidRPr="007E3A60" w:rsidRDefault="007E3A60" w:rsidP="007E3A60">
      <w:pPr>
        <w:rPr>
          <w:rFonts w:ascii="Palatino Linotype" w:eastAsia="Times New Roman" w:hAnsi="Palatino Linotype" w:cs="Times New Roman"/>
          <w:sz w:val="20"/>
          <w:szCs w:val="20"/>
        </w:rPr>
      </w:pPr>
    </w:p>
    <w:p w14:paraId="3BB26EA8" w14:textId="77777777" w:rsidR="007837BC" w:rsidRDefault="007837BC"/>
    <w:sectPr w:rsidR="007837BC" w:rsidSect="007E3A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23E86"/>
    <w:multiLevelType w:val="hybridMultilevel"/>
    <w:tmpl w:val="D9423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07A2"/>
    <w:multiLevelType w:val="hybridMultilevel"/>
    <w:tmpl w:val="AD646180"/>
    <w:lvl w:ilvl="0" w:tplc="D55E2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DCA25E0" w:tentative="1">
      <w:start w:val="1"/>
      <w:numFmt w:val="lowerLetter"/>
      <w:lvlText w:val="%2."/>
      <w:lvlJc w:val="left"/>
      <w:pPr>
        <w:ind w:left="1440" w:hanging="360"/>
      </w:pPr>
    </w:lvl>
    <w:lvl w:ilvl="2" w:tplc="526C874A" w:tentative="1">
      <w:start w:val="1"/>
      <w:numFmt w:val="lowerRoman"/>
      <w:lvlText w:val="%3."/>
      <w:lvlJc w:val="right"/>
      <w:pPr>
        <w:ind w:left="2160" w:hanging="180"/>
      </w:pPr>
    </w:lvl>
    <w:lvl w:ilvl="3" w:tplc="ACA8582C" w:tentative="1">
      <w:start w:val="1"/>
      <w:numFmt w:val="decimal"/>
      <w:lvlText w:val="%4."/>
      <w:lvlJc w:val="left"/>
      <w:pPr>
        <w:ind w:left="2880" w:hanging="360"/>
      </w:pPr>
    </w:lvl>
    <w:lvl w:ilvl="4" w:tplc="03AC274C" w:tentative="1">
      <w:start w:val="1"/>
      <w:numFmt w:val="lowerLetter"/>
      <w:lvlText w:val="%5."/>
      <w:lvlJc w:val="left"/>
      <w:pPr>
        <w:ind w:left="3600" w:hanging="360"/>
      </w:pPr>
    </w:lvl>
    <w:lvl w:ilvl="5" w:tplc="1CCE6CA8" w:tentative="1">
      <w:start w:val="1"/>
      <w:numFmt w:val="lowerRoman"/>
      <w:lvlText w:val="%6."/>
      <w:lvlJc w:val="right"/>
      <w:pPr>
        <w:ind w:left="4320" w:hanging="180"/>
      </w:pPr>
    </w:lvl>
    <w:lvl w:ilvl="6" w:tplc="F70C0784" w:tentative="1">
      <w:start w:val="1"/>
      <w:numFmt w:val="decimal"/>
      <w:lvlText w:val="%7."/>
      <w:lvlJc w:val="left"/>
      <w:pPr>
        <w:ind w:left="5040" w:hanging="360"/>
      </w:pPr>
    </w:lvl>
    <w:lvl w:ilvl="7" w:tplc="D1AC37D4" w:tentative="1">
      <w:start w:val="1"/>
      <w:numFmt w:val="lowerLetter"/>
      <w:lvlText w:val="%8."/>
      <w:lvlJc w:val="left"/>
      <w:pPr>
        <w:ind w:left="5760" w:hanging="360"/>
      </w:pPr>
    </w:lvl>
    <w:lvl w:ilvl="8" w:tplc="41026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2DC"/>
    <w:multiLevelType w:val="hybridMultilevel"/>
    <w:tmpl w:val="CF06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F4F35"/>
    <w:multiLevelType w:val="hybridMultilevel"/>
    <w:tmpl w:val="2AFA3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C212C"/>
    <w:multiLevelType w:val="hybridMultilevel"/>
    <w:tmpl w:val="AE765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332B6"/>
    <w:multiLevelType w:val="hybridMultilevel"/>
    <w:tmpl w:val="6B50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E0FAF"/>
    <w:multiLevelType w:val="hybridMultilevel"/>
    <w:tmpl w:val="BAD07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075EF"/>
    <w:multiLevelType w:val="hybridMultilevel"/>
    <w:tmpl w:val="529E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E2C78"/>
    <w:multiLevelType w:val="hybridMultilevel"/>
    <w:tmpl w:val="4CB2B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1F4DCF"/>
    <w:multiLevelType w:val="hybridMultilevel"/>
    <w:tmpl w:val="16087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32932"/>
    <w:multiLevelType w:val="hybridMultilevel"/>
    <w:tmpl w:val="4C025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150E3"/>
    <w:multiLevelType w:val="hybridMultilevel"/>
    <w:tmpl w:val="90102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AC4CEB"/>
    <w:multiLevelType w:val="hybridMultilevel"/>
    <w:tmpl w:val="F3FEFD0E"/>
    <w:lvl w:ilvl="0" w:tplc="C62AE782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45682"/>
    <w:multiLevelType w:val="hybridMultilevel"/>
    <w:tmpl w:val="059ED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37E3E"/>
    <w:multiLevelType w:val="hybridMultilevel"/>
    <w:tmpl w:val="53206B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674B0"/>
    <w:multiLevelType w:val="hybridMultilevel"/>
    <w:tmpl w:val="0230623C"/>
    <w:lvl w:ilvl="0" w:tplc="FCD4E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0"/>
  </w:num>
  <w:num w:numId="5">
    <w:abstractNumId w:val="3"/>
  </w:num>
  <w:num w:numId="6">
    <w:abstractNumId w:val="14"/>
  </w:num>
  <w:num w:numId="7">
    <w:abstractNumId w:val="10"/>
  </w:num>
  <w:num w:numId="8">
    <w:abstractNumId w:val="5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1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60"/>
    <w:rsid w:val="00005394"/>
    <w:rsid w:val="00030FC9"/>
    <w:rsid w:val="00083AC8"/>
    <w:rsid w:val="000C6228"/>
    <w:rsid w:val="00102605"/>
    <w:rsid w:val="0011006B"/>
    <w:rsid w:val="0018330D"/>
    <w:rsid w:val="001A2A92"/>
    <w:rsid w:val="002165AE"/>
    <w:rsid w:val="0029531F"/>
    <w:rsid w:val="002A725C"/>
    <w:rsid w:val="002C5EDB"/>
    <w:rsid w:val="002D5DD4"/>
    <w:rsid w:val="002F3561"/>
    <w:rsid w:val="00340A65"/>
    <w:rsid w:val="00364BF3"/>
    <w:rsid w:val="003B12BC"/>
    <w:rsid w:val="003F6162"/>
    <w:rsid w:val="00433FA5"/>
    <w:rsid w:val="004571BD"/>
    <w:rsid w:val="004817E8"/>
    <w:rsid w:val="004B1ADE"/>
    <w:rsid w:val="004B4AD6"/>
    <w:rsid w:val="004C1746"/>
    <w:rsid w:val="00537477"/>
    <w:rsid w:val="00587B35"/>
    <w:rsid w:val="005E1C95"/>
    <w:rsid w:val="00627068"/>
    <w:rsid w:val="006641FD"/>
    <w:rsid w:val="006F5E9D"/>
    <w:rsid w:val="00720DF2"/>
    <w:rsid w:val="00732B6D"/>
    <w:rsid w:val="007661F7"/>
    <w:rsid w:val="007837BC"/>
    <w:rsid w:val="007B79EC"/>
    <w:rsid w:val="007E3A60"/>
    <w:rsid w:val="0081752A"/>
    <w:rsid w:val="00892671"/>
    <w:rsid w:val="008B36FB"/>
    <w:rsid w:val="009148CB"/>
    <w:rsid w:val="00946CA5"/>
    <w:rsid w:val="00953F4A"/>
    <w:rsid w:val="009B425F"/>
    <w:rsid w:val="009B4BAB"/>
    <w:rsid w:val="009E4250"/>
    <w:rsid w:val="00A02D18"/>
    <w:rsid w:val="00A313E3"/>
    <w:rsid w:val="00A52262"/>
    <w:rsid w:val="00AD51D2"/>
    <w:rsid w:val="00AE339D"/>
    <w:rsid w:val="00B24FE1"/>
    <w:rsid w:val="00B26E17"/>
    <w:rsid w:val="00B66396"/>
    <w:rsid w:val="00B6690C"/>
    <w:rsid w:val="00B67B21"/>
    <w:rsid w:val="00B779A3"/>
    <w:rsid w:val="00BE1B54"/>
    <w:rsid w:val="00C1501F"/>
    <w:rsid w:val="00C25A18"/>
    <w:rsid w:val="00C80302"/>
    <w:rsid w:val="00CA062D"/>
    <w:rsid w:val="00CE511A"/>
    <w:rsid w:val="00D2531A"/>
    <w:rsid w:val="00D82B09"/>
    <w:rsid w:val="00E049F6"/>
    <w:rsid w:val="00E2046C"/>
    <w:rsid w:val="00E25449"/>
    <w:rsid w:val="00E418B4"/>
    <w:rsid w:val="00E5393B"/>
    <w:rsid w:val="00E9047D"/>
    <w:rsid w:val="00EA6B68"/>
    <w:rsid w:val="00EC17BE"/>
    <w:rsid w:val="00ED218F"/>
    <w:rsid w:val="00ED3A9A"/>
    <w:rsid w:val="00F3036D"/>
    <w:rsid w:val="00F565C1"/>
    <w:rsid w:val="00FA0D56"/>
    <w:rsid w:val="00FA1748"/>
    <w:rsid w:val="00FD1BBF"/>
    <w:rsid w:val="00FD46DB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4AD308"/>
  <w15:chartTrackingRefBased/>
  <w15:docId w15:val="{7AF3C24A-9224-7140-947D-FE6771F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E3A60"/>
  </w:style>
  <w:style w:type="table" w:styleId="TableGrid">
    <w:name w:val="Table Grid"/>
    <w:basedOn w:val="TableNormal"/>
    <w:uiPriority w:val="39"/>
    <w:rsid w:val="007E3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7E3A60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3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60"/>
  </w:style>
  <w:style w:type="character" w:styleId="PageNumber">
    <w:name w:val="page number"/>
    <w:basedOn w:val="DefaultParagraphFont"/>
    <w:uiPriority w:val="99"/>
    <w:semiHidden/>
    <w:unhideWhenUsed/>
    <w:rsid w:val="007E3A60"/>
  </w:style>
  <w:style w:type="paragraph" w:styleId="Header">
    <w:name w:val="header"/>
    <w:basedOn w:val="Normal"/>
    <w:link w:val="HeaderChar"/>
    <w:uiPriority w:val="99"/>
    <w:unhideWhenUsed/>
    <w:rsid w:val="007E3A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A60"/>
  </w:style>
  <w:style w:type="paragraph" w:customStyle="1" w:styleId="m349901773477530700default">
    <w:name w:val="m_349901773477530700default"/>
    <w:basedOn w:val="Normal"/>
    <w:rsid w:val="007E3A60"/>
    <w:pPr>
      <w:spacing w:before="100" w:beforeAutospacing="1" w:after="100" w:afterAutospacing="1"/>
    </w:pPr>
  </w:style>
  <w:style w:type="paragraph" w:customStyle="1" w:styleId="Default">
    <w:name w:val="Default"/>
    <w:rsid w:val="007E3A6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styleId="ListParagraph">
    <w:name w:val="List Paragraph"/>
    <w:basedOn w:val="Normal"/>
    <w:uiPriority w:val="34"/>
    <w:qFormat/>
    <w:rsid w:val="007E3A60"/>
    <w:pPr>
      <w:ind w:left="720"/>
      <w:contextualSpacing/>
    </w:pPr>
  </w:style>
  <w:style w:type="character" w:customStyle="1" w:styleId="eop">
    <w:name w:val="eop"/>
    <w:basedOn w:val="DefaultParagraphFont"/>
    <w:rsid w:val="007E3A60"/>
  </w:style>
  <w:style w:type="paragraph" w:customStyle="1" w:styleId="paragraph">
    <w:name w:val="paragraph"/>
    <w:basedOn w:val="Normal"/>
    <w:rsid w:val="007E3A60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E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3A60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3A6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6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60"/>
    <w:rPr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E3A60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3A60"/>
  </w:style>
  <w:style w:type="paragraph" w:customStyle="1" w:styleId="EndNoteBibliographyTitle">
    <w:name w:val="EndNote Bibliography Title"/>
    <w:basedOn w:val="Normal"/>
    <w:rsid w:val="007E3A60"/>
    <w:pPr>
      <w:jc w:val="center"/>
    </w:pPr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rsid w:val="007E3A60"/>
    <w:rPr>
      <w:rFonts w:ascii="Times New Roman" w:hAnsi="Times New Roman" w:cs="Times New Roman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E3A60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rsid w:val="007E3A6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3A60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A60"/>
    <w:pPr>
      <w:spacing w:after="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A60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E3A60"/>
    <w:pPr>
      <w:spacing w:before="100" w:beforeAutospacing="1" w:after="100" w:afterAutospacing="1"/>
    </w:pPr>
    <w:rPr>
      <w:rFonts w:eastAsia="Times New Roman"/>
    </w:rPr>
  </w:style>
  <w:style w:type="character" w:customStyle="1" w:styleId="referencesarticle-title">
    <w:name w:val="references__article-title"/>
    <w:basedOn w:val="DefaultParagraphFont"/>
    <w:rsid w:val="007E3A60"/>
  </w:style>
  <w:style w:type="character" w:styleId="Strong">
    <w:name w:val="Strong"/>
    <w:basedOn w:val="DefaultParagraphFont"/>
    <w:uiPriority w:val="22"/>
    <w:qFormat/>
    <w:rsid w:val="007E3A60"/>
    <w:rPr>
      <w:b/>
      <w:bCs/>
    </w:rPr>
  </w:style>
  <w:style w:type="character" w:customStyle="1" w:styleId="referencesyear">
    <w:name w:val="references__year"/>
    <w:basedOn w:val="DefaultParagraphFont"/>
    <w:rsid w:val="007E3A60"/>
  </w:style>
  <w:style w:type="character" w:styleId="Emphasis">
    <w:name w:val="Emphasis"/>
    <w:basedOn w:val="DefaultParagraphFont"/>
    <w:uiPriority w:val="20"/>
    <w:qFormat/>
    <w:rsid w:val="007E3A60"/>
    <w:rPr>
      <w:i/>
      <w:iCs/>
    </w:rPr>
  </w:style>
  <w:style w:type="character" w:customStyle="1" w:styleId="UnresolvedMention2">
    <w:name w:val="Unresolved Mention2"/>
    <w:basedOn w:val="DefaultParagraphFont"/>
    <w:uiPriority w:val="99"/>
    <w:rsid w:val="007E3A6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3A60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E3A60"/>
  </w:style>
  <w:style w:type="character" w:customStyle="1" w:styleId="UnresolvedMention4">
    <w:name w:val="Unresolved Mention4"/>
    <w:basedOn w:val="DefaultParagraphFont"/>
    <w:uiPriority w:val="99"/>
    <w:rsid w:val="007E3A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E3A60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semiHidden/>
    <w:unhideWhenUsed/>
    <w:rsid w:val="007E3A6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F. Jarrín Montaner</dc:creator>
  <cp:keywords/>
  <dc:description/>
  <cp:lastModifiedBy>Olga F. Jarrín Montaner</cp:lastModifiedBy>
  <cp:revision>3</cp:revision>
  <dcterms:created xsi:type="dcterms:W3CDTF">2021-01-25T04:35:00Z</dcterms:created>
  <dcterms:modified xsi:type="dcterms:W3CDTF">2021-01-26T16:28:00Z</dcterms:modified>
</cp:coreProperties>
</file>