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632"/>
      </w:tblGrid>
      <w:tr w:rsidR="00E52BE0" w:rsidRPr="00E052E9" w14:paraId="138019FD" w14:textId="77777777" w:rsidTr="00093FCD">
        <w:trPr>
          <w:trHeight w:val="315"/>
        </w:trPr>
        <w:tc>
          <w:tcPr>
            <w:tcW w:w="0" w:type="auto"/>
            <w:gridSpan w:val="2"/>
            <w:shd w:val="clear" w:color="auto" w:fill="auto"/>
            <w:noWrap/>
            <w:vAlign w:val="bottom"/>
          </w:tcPr>
          <w:p w14:paraId="3D236FAD" w14:textId="22CA9786" w:rsidR="00E52BE0" w:rsidRDefault="00E52BE0" w:rsidP="00E52BE0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Supplementary </w:t>
            </w:r>
            <w:r w:rsidRPr="0065112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Table 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. Definition and categorisation of potential variables used in the study</w:t>
            </w:r>
          </w:p>
        </w:tc>
      </w:tr>
      <w:tr w:rsidR="00E052E9" w:rsidRPr="00E052E9" w14:paraId="35863691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</w:tcPr>
          <w:p w14:paraId="12C624DF" w14:textId="39358AF6" w:rsidR="00E052E9" w:rsidRPr="0065112A" w:rsidRDefault="000510D8" w:rsidP="00E052E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0510D8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Independent variables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8132C9" w14:textId="2DC17F36" w:rsidR="00E052E9" w:rsidRPr="0065112A" w:rsidRDefault="00E052E9" w:rsidP="00E052E9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C</w:t>
            </w:r>
            <w:r w:rsidRPr="0065112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ategorisation</w:t>
            </w:r>
          </w:p>
        </w:tc>
      </w:tr>
      <w:tr w:rsidR="00E052E9" w:rsidRPr="00E052E9" w14:paraId="5A89E049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1D146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Individual-level factors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628B2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E052E9" w:rsidRPr="00E052E9" w14:paraId="200F6A17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E2E54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Maternal religion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4363C" w14:textId="56F6BFD3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 (1=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Islam;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2=others)</w:t>
            </w:r>
          </w:p>
        </w:tc>
      </w:tr>
      <w:tr w:rsidR="00E052E9" w:rsidRPr="00E052E9" w14:paraId="79F5CEBC" w14:textId="77777777" w:rsidTr="00E052E9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C39EA2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Maternal working status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965E0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 (1=not working; 2=working)</w:t>
            </w:r>
          </w:p>
        </w:tc>
      </w:tr>
      <w:tr w:rsidR="00E052E9" w:rsidRPr="00E052E9" w14:paraId="01FB6F82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9E3FE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Maternal education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7C7438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categories: (1=No education; 2=Primary; 3=Secondary or higher)</w:t>
            </w:r>
          </w:p>
        </w:tc>
      </w:tr>
      <w:tr w:rsidR="00E052E9" w:rsidRPr="00E052E9" w14:paraId="638D2486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3D3EC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Paternal education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475BE35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categories: (1=No education; 2=Primary; 3=Secondary or higher)</w:t>
            </w:r>
          </w:p>
        </w:tc>
      </w:tr>
      <w:tr w:rsidR="00E052E9" w:rsidRPr="00E052E9" w14:paraId="5C2F3BC1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6FDC3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Husband's occupation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51DE14" w14:textId="2109209E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: (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1=Non-agricultural; 2=Agricultural; 3=Not working)</w:t>
            </w:r>
          </w:p>
        </w:tc>
      </w:tr>
      <w:tr w:rsidR="00E052E9" w:rsidRPr="00E052E9" w14:paraId="6B991411" w14:textId="77777777" w:rsidTr="00E052E9">
        <w:trPr>
          <w:trHeight w:val="52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EAE47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Adolescent mother's age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E0978A" w14:textId="465DC2E2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: 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 12-18 years; 2=18-19 years)</w:t>
            </w:r>
          </w:p>
        </w:tc>
      </w:tr>
      <w:tr w:rsidR="00E052E9" w:rsidRPr="00E052E9" w14:paraId="225D1D23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3E9BB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Marital status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CAA67E" w14:textId="46348E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 Currently married; 2=divorced/separated/widow)</w:t>
            </w:r>
          </w:p>
        </w:tc>
      </w:tr>
      <w:tr w:rsidR="00E052E9" w:rsidRPr="00E052E9" w14:paraId="178E26D0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4230C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Birth order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79145F9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 (1= First-born; 2=2nd-4th born)</w:t>
            </w:r>
          </w:p>
        </w:tc>
      </w:tr>
      <w:tr w:rsidR="00E052E9" w:rsidRPr="00E052E9" w14:paraId="10E3D2C7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500CC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Preceding birth interval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BC6714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 (1= No previous birth; 2=Yes)</w:t>
            </w:r>
          </w:p>
        </w:tc>
      </w:tr>
      <w:tr w:rsidR="00E052E9" w:rsidRPr="00E052E9" w14:paraId="36841BDE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08445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Sex of baby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55F195E" w14:textId="1DFA3572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 (1=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Male;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2=Female)</w:t>
            </w:r>
          </w:p>
        </w:tc>
      </w:tr>
      <w:tr w:rsidR="00E052E9" w:rsidRPr="00E052E9" w14:paraId="3D8E1B0C" w14:textId="77777777" w:rsidTr="00E052E9">
        <w:trPr>
          <w:trHeight w:val="45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C648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Number of living children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ACA7D78" w14:textId="2DE665C5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(1= 1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child;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2=2-4 children)</w:t>
            </w:r>
          </w:p>
        </w:tc>
      </w:tr>
      <w:tr w:rsidR="00E052E9" w:rsidRPr="00E052E9" w14:paraId="15C0F5BF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4C365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Age of child (months)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D8C931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4 following categories: (1=0-5 months; 2=6-11 months; 3=12-17 months; 4=18-23 months)</w:t>
            </w:r>
          </w:p>
        </w:tc>
      </w:tr>
      <w:tr w:rsidR="00E052E9" w:rsidRPr="00E052E9" w14:paraId="22569B37" w14:textId="77777777" w:rsidTr="00E052E9">
        <w:trPr>
          <w:trHeight w:val="19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06147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C09FCE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E052E9" w:rsidRPr="00E052E9" w14:paraId="4E710AA4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D482C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Combined mode and place of delivery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16ACDC" w14:textId="6CE31FBB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: (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1=Caesarean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2=Vaginal &amp; Health Facility; 3=Home)</w:t>
            </w:r>
          </w:p>
        </w:tc>
      </w:tr>
      <w:tr w:rsidR="00E052E9" w:rsidRPr="00E052E9" w14:paraId="3701C76A" w14:textId="77777777" w:rsidTr="00E052E9">
        <w:trPr>
          <w:trHeight w:val="54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53B57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Type of delivery assistance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6A237B1" w14:textId="1D19523B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=Health professional</w:t>
            </w:r>
            <w:r w:rsidR="00FA20A0" w:rsidRPr="00FA20A0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vertAlign w:val="superscript"/>
                <w:lang w:eastAsia="en-AU"/>
              </w:rPr>
              <w:t>&amp;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 2=Non-health professional)</w:t>
            </w:r>
          </w:p>
        </w:tc>
      </w:tr>
      <w:tr w:rsidR="00E052E9" w:rsidRPr="00E052E9" w14:paraId="508E327A" w14:textId="77777777" w:rsidTr="00E052E9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5F936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Antenatal Clinic visits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C6584B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4 following categories: (1) ≥8 antenatal care visits, (2) 4-7 antenatal care visits, and (3) 1-3 antenatal care visits (4) no antenatal care visits from a skilled provider for the most recent birth</w:t>
            </w:r>
          </w:p>
        </w:tc>
      </w:tr>
      <w:tr w:rsidR="00E052E9" w:rsidRPr="00E052E9" w14:paraId="21403C76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91FCF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Postnatal check-up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64746" w14:textId="18BC704D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categories: (1=0-2 days; 2=After 2 days; 3=No postnatal check-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up)</w:t>
            </w:r>
          </w:p>
        </w:tc>
      </w:tr>
      <w:tr w:rsidR="00E052E9" w:rsidRPr="00E052E9" w14:paraId="562818F8" w14:textId="77777777" w:rsidTr="00E052E9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B9F53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Adolescent mother BMI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CBFED5" w14:textId="43CFAFFB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categories: (1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&lt;18.5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18.5-24.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9; 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3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≥25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)</w:t>
            </w:r>
          </w:p>
        </w:tc>
      </w:tr>
      <w:tr w:rsidR="00E052E9" w:rsidRPr="00E052E9" w14:paraId="60F2CFDB" w14:textId="77777777" w:rsidTr="00E052E9">
        <w:trPr>
          <w:trHeight w:val="22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2B63D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Exposure to Media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261B54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E052E9" w:rsidRPr="00E052E9" w14:paraId="559102DB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CF5C6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Adolescent mother reading newspapers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80D9861" w14:textId="07425ABB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= Not at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all;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2=Yes)</w:t>
            </w:r>
          </w:p>
        </w:tc>
      </w:tr>
      <w:tr w:rsidR="00E052E9" w:rsidRPr="00E052E9" w14:paraId="6BD81C99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9A35D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Adolescent mother listening to radio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94D1AB2" w14:textId="189251B1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= Not at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all;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2=Yes)</w:t>
            </w:r>
          </w:p>
        </w:tc>
      </w:tr>
      <w:tr w:rsidR="00E052E9" w:rsidRPr="00E052E9" w14:paraId="6480B680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6D1FE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Adolescent mother watching television 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952B9BD" w14:textId="0AD3EEDD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In the 2 following categories: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(1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= Not at 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all;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2=Yes)</w:t>
            </w:r>
          </w:p>
        </w:tc>
      </w:tr>
      <w:tr w:rsidR="00E052E9" w:rsidRPr="00E052E9" w14:paraId="29FC5DAF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647AF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Household-level factors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58CFB9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E052E9" w:rsidRPr="00E052E9" w14:paraId="2FF3C157" w14:textId="77777777" w:rsidTr="00E052E9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A2BBBE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Household wealth Index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095890" w14:textId="1786545C" w:rsidR="00E052E9" w:rsidRPr="0065112A" w:rsidRDefault="00537CAE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hv217 (</w:t>
            </w:r>
            <w:r w:rsidRPr="00537CAE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the household wealth index factor score)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E052E9"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constructed by DHS based on a selected set of household assets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. 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quintiles, 1</w:t>
            </w:r>
            <w:r w:rsidR="00E052E9"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 richest; 2=richer; 3= middle; 2=poorer and 1= poorest)</w:t>
            </w:r>
          </w:p>
        </w:tc>
      </w:tr>
      <w:tr w:rsidR="00E052E9" w:rsidRPr="00E052E9" w14:paraId="21523403" w14:textId="77777777" w:rsidTr="00E052E9">
        <w:trPr>
          <w:trHeight w:val="9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79B624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Decision-making (Autonomy)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D6550" w14:textId="1B94D9E2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3 following categories: (1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No Decision (0 score)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2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Some Decisions (1-</w:t>
            </w:r>
            <w:r w:rsidR="00FA20A0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scores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); and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3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=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All Decisions (</w:t>
            </w:r>
            <w:r w:rsidR="00FA20A0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3</w:t>
            </w: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 scores)</w:t>
            </w:r>
            <w:r w:rsidRPr="00E052E9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)</w:t>
            </w:r>
          </w:p>
        </w:tc>
      </w:tr>
      <w:tr w:rsidR="00E052E9" w:rsidRPr="00E052E9" w14:paraId="02715F68" w14:textId="77777777" w:rsidTr="00E052E9">
        <w:trPr>
          <w:trHeight w:val="31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224CA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Community-level factors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6A4116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E052E9" w:rsidRPr="00E052E9" w14:paraId="29DEADAF" w14:textId="77777777" w:rsidTr="00E052E9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5B939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 xml:space="preserve">Residence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7FB280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2 following categories:(1=urban; 2=rural)</w:t>
            </w:r>
          </w:p>
        </w:tc>
      </w:tr>
      <w:tr w:rsidR="00E052E9" w:rsidRPr="00E052E9" w14:paraId="1349D32E" w14:textId="77777777" w:rsidTr="00E052E9">
        <w:trPr>
          <w:trHeight w:val="6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13013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lastRenderedPageBreak/>
              <w:t>Geographical Region without Rangpur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8E0273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6 following categories: (1=Barisal; 2=Chittagong; 3=Dhaka; 4=Khulna; 5=</w:t>
            </w:r>
            <w:proofErr w:type="spellStart"/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Rajshahi</w:t>
            </w:r>
            <w:proofErr w:type="spellEnd"/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 6=Sylhet)</w:t>
            </w:r>
          </w:p>
        </w:tc>
      </w:tr>
      <w:tr w:rsidR="00E052E9" w:rsidRPr="00E052E9" w14:paraId="00E7E27E" w14:textId="77777777" w:rsidTr="00E052E9">
        <w:trPr>
          <w:trHeight w:val="9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06702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Geographical Region with Rangpur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AC74F2" w14:textId="77777777" w:rsidR="00E052E9" w:rsidRPr="0065112A" w:rsidRDefault="00E052E9" w:rsidP="0065112A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In the 6 following categories: (1=Barisal; 2=Chittagong; 3=Dhaka; 4=Khulna; 5=</w:t>
            </w:r>
            <w:proofErr w:type="spellStart"/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Rajshahi</w:t>
            </w:r>
            <w:proofErr w:type="spellEnd"/>
            <w:r w:rsidRPr="0065112A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; 6=Sylhet; 7=Rangpur)</w:t>
            </w:r>
          </w:p>
        </w:tc>
      </w:tr>
    </w:tbl>
    <w:p w14:paraId="2EB47F7D" w14:textId="7FDC9DD8" w:rsidR="00093FCD" w:rsidRDefault="00FA20A0">
      <w:pPr>
        <w:rPr>
          <w:sz w:val="18"/>
          <w:szCs w:val="18"/>
        </w:rPr>
      </w:pPr>
      <w:r w:rsidRPr="00FA20A0">
        <w:rPr>
          <w:sz w:val="18"/>
          <w:szCs w:val="18"/>
        </w:rPr>
        <w:t xml:space="preserve">&amp;= </w:t>
      </w:r>
      <w:r w:rsidRPr="00FA20A0">
        <w:rPr>
          <w:sz w:val="18"/>
          <w:szCs w:val="18"/>
        </w:rPr>
        <w:t>doctor</w:t>
      </w:r>
      <w:r w:rsidRPr="00FA20A0">
        <w:rPr>
          <w:sz w:val="18"/>
          <w:szCs w:val="18"/>
        </w:rPr>
        <w:t xml:space="preserve">; </w:t>
      </w:r>
      <w:r w:rsidRPr="00FA20A0">
        <w:rPr>
          <w:sz w:val="18"/>
          <w:szCs w:val="18"/>
        </w:rPr>
        <w:t>nurse/midwi</w:t>
      </w:r>
      <w:r w:rsidRPr="00FA20A0">
        <w:rPr>
          <w:sz w:val="18"/>
          <w:szCs w:val="18"/>
        </w:rPr>
        <w:t xml:space="preserve">fe/paramedics, </w:t>
      </w:r>
      <w:r w:rsidRPr="00FA20A0">
        <w:rPr>
          <w:sz w:val="18"/>
          <w:szCs w:val="18"/>
        </w:rPr>
        <w:t>family</w:t>
      </w:r>
      <w:r w:rsidRPr="00FA20A0">
        <w:rPr>
          <w:sz w:val="18"/>
          <w:szCs w:val="18"/>
        </w:rPr>
        <w:t xml:space="preserve"> welfare visitor </w:t>
      </w:r>
      <w:r w:rsidRPr="00FA20A0">
        <w:rPr>
          <w:sz w:val="18"/>
          <w:szCs w:val="18"/>
        </w:rPr>
        <w:t>medical</w:t>
      </w:r>
      <w:r w:rsidRPr="00FA20A0">
        <w:rPr>
          <w:sz w:val="18"/>
          <w:szCs w:val="18"/>
        </w:rPr>
        <w:t xml:space="preserve"> </w:t>
      </w:r>
      <w:r w:rsidRPr="00FA20A0">
        <w:rPr>
          <w:sz w:val="18"/>
          <w:szCs w:val="18"/>
        </w:rPr>
        <w:t>assistant</w:t>
      </w:r>
      <w:r w:rsidRPr="00FA20A0">
        <w:rPr>
          <w:sz w:val="18"/>
          <w:szCs w:val="18"/>
        </w:rPr>
        <w:t xml:space="preserve">/community medical officer/ </w:t>
      </w:r>
      <w:r w:rsidRPr="00FA20A0">
        <w:rPr>
          <w:sz w:val="18"/>
          <w:szCs w:val="18"/>
        </w:rPr>
        <w:t>health</w:t>
      </w:r>
      <w:r w:rsidRPr="00FA20A0">
        <w:rPr>
          <w:sz w:val="18"/>
          <w:szCs w:val="18"/>
        </w:rPr>
        <w:t xml:space="preserve"> </w:t>
      </w:r>
      <w:r w:rsidRPr="00FA20A0">
        <w:rPr>
          <w:sz w:val="18"/>
          <w:szCs w:val="18"/>
        </w:rPr>
        <w:t>assistant</w:t>
      </w:r>
      <w:r w:rsidR="00D9501B">
        <w:rPr>
          <w:sz w:val="18"/>
          <w:szCs w:val="18"/>
        </w:rPr>
        <w:t>.</w:t>
      </w:r>
    </w:p>
    <w:p w14:paraId="4DA0741C" w14:textId="1F932DC4" w:rsidR="00D9501B" w:rsidRDefault="00D9501B">
      <w:pPr>
        <w:rPr>
          <w:sz w:val="18"/>
          <w:szCs w:val="18"/>
        </w:rPr>
      </w:pPr>
    </w:p>
    <w:p w14:paraId="6C4F78A4" w14:textId="22D958F3" w:rsidR="00D9501B" w:rsidRDefault="00D9501B">
      <w:pPr>
        <w:rPr>
          <w:sz w:val="18"/>
          <w:szCs w:val="18"/>
        </w:rPr>
      </w:pPr>
    </w:p>
    <w:p w14:paraId="07362E7C" w14:textId="77777777" w:rsidR="00D9501B" w:rsidRDefault="00D9501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AF1BB17" w14:textId="77777777" w:rsidR="00D9501B" w:rsidRDefault="00D9501B">
      <w:pPr>
        <w:rPr>
          <w:sz w:val="18"/>
          <w:szCs w:val="18"/>
        </w:rPr>
        <w:sectPr w:rsidR="00D9501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86"/>
        <w:gridCol w:w="486"/>
        <w:gridCol w:w="1416"/>
        <w:gridCol w:w="486"/>
        <w:gridCol w:w="486"/>
        <w:gridCol w:w="1416"/>
        <w:gridCol w:w="486"/>
        <w:gridCol w:w="486"/>
        <w:gridCol w:w="1416"/>
        <w:gridCol w:w="486"/>
        <w:gridCol w:w="486"/>
        <w:gridCol w:w="1416"/>
      </w:tblGrid>
      <w:tr w:rsidR="00D9501B" w:rsidRPr="00E5010B" w14:paraId="10AF9053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3611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>Year of survey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64D13D7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2004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(N*=614)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4A301DA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2007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(N*=521)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32EF641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2011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(N*=693)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14:paraId="24DEC16F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>2014</w:t>
            </w: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n-AU"/>
              </w:rPr>
              <w:t xml:space="preserve"> (N*=726)</w:t>
            </w:r>
          </w:p>
        </w:tc>
      </w:tr>
      <w:tr w:rsidR="00D9501B" w:rsidRPr="00E5010B" w14:paraId="09DCD917" w14:textId="77777777" w:rsidTr="00BF6D05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A40813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Indicator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A901C0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B5117F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26CFA73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Rate (95% CI)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D0C1E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8AC8B20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E6215E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Rate (95% CI)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F013F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C3BCA8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D52297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Rate (95% CI)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79CBF4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626753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n*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122A9E6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Rate (95% CI)</w:t>
            </w:r>
          </w:p>
        </w:tc>
      </w:tr>
      <w:tr w:rsidR="00D9501B" w:rsidRPr="00E5010B" w14:paraId="0BFFD4F3" w14:textId="77777777" w:rsidTr="00BF6D05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7880F67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CD68E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3FC173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ED5DFF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33BFE58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992F70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BDC1BD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4BE58A3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5B2B0D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8F5049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07F40F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2AC0B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30CB9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D9501B" w:rsidRPr="00E5010B" w14:paraId="61E10EDB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9275F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  <w:r w:rsidRPr="008E29E6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Early initiation of breastfeeding </w:t>
            </w:r>
            <w:proofErr w:type="spellStart"/>
            <w:r w:rsidRPr="008E29E6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rate</w:t>
            </w:r>
            <w:r w:rsidRPr="008E29E6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vertAlign w:val="superscript"/>
                <w:lang w:eastAsia="en-AU"/>
              </w:rPr>
              <w:t>a</w:t>
            </w:r>
            <w:proofErr w:type="spellEnd"/>
            <w:r w:rsidRPr="008E29E6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85116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9B9049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B0B7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306D5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9DADE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E5284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03997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E331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9F6FC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4D2E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C9C78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BA7C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D9501B" w:rsidRPr="00E5010B" w14:paraId="287F94AF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3C7E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94C7A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7B07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8F43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24.9 (21.3, 28.8)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E6E1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52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1A57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4D864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43.3 (38.5, 48.3)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E1CD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62E63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E7F95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47.1 (43.0, 51.2)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1350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BDC0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3EE74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51.4 (46.2, 56.7)</w:t>
            </w:r>
          </w:p>
        </w:tc>
      </w:tr>
      <w:tr w:rsidR="00D9501B" w:rsidRPr="00E5010B" w14:paraId="44A435C4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7CE6C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Bottle-feeding </w:t>
            </w:r>
            <w:proofErr w:type="spellStart"/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rate</w:t>
            </w: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6DEB3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A4E3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7A857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1DDF5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CDD5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E51F1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58054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8F65A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F9A6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28A93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B1599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8738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D9501B" w:rsidRPr="00E5010B" w14:paraId="044E0E26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F7D7D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  <w:t>Yes ^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E03B7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1857B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A9F25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15.2 (12.4, 18.6)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811A7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A0AE3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06A6C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4FA7C6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693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4183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0F1A9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14.2 (11.5, 17.4)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39C69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454F0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B7180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17.5 (13.3, 22.6)</w:t>
            </w:r>
          </w:p>
        </w:tc>
      </w:tr>
      <w:tr w:rsidR="00D9501B" w:rsidRPr="00E5010B" w14:paraId="7A3BDE68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188B1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Exclusive breastfeeding </w:t>
            </w:r>
            <w:proofErr w:type="spellStart"/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rate</w:t>
            </w: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5D3AE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68AD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B8F84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1A838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34BEEA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18CEDE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06B8C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ABA83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23FE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B6F8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2F86B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1014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D9501B" w:rsidRPr="00E5010B" w14:paraId="20574F28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02A26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DE31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D1FA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32128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44.1 (36.5, 52.1)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BC1CF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730F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D4214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44.9 (35.5, 54.8)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CB969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190D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E5B93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67.1 (59.3, 74.1)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C149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E6D7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A9087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51.4 (41.0, 61.7)</w:t>
            </w:r>
          </w:p>
        </w:tc>
      </w:tr>
      <w:tr w:rsidR="00D9501B" w:rsidRPr="00E5010B" w14:paraId="79B7858A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46947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 xml:space="preserve">Predominant breastfeeding </w:t>
            </w:r>
            <w:proofErr w:type="spellStart"/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lang w:eastAsia="en-AU"/>
              </w:rPr>
              <w:t>rate</w:t>
            </w:r>
            <w:r w:rsidRPr="00E5010B">
              <w:rPr>
                <w:rFonts w:ascii="Palatino Linotype" w:eastAsia="Times New Roman" w:hAnsi="Palatino Linotype" w:cs="Arial"/>
                <w:b/>
                <w:bCs/>
                <w:sz w:val="18"/>
                <w:szCs w:val="18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7A808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5E936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0A032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E9E5D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E4DE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F2AA0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30D46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10567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92B7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49F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0E77E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6DA74A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D9501B" w:rsidRPr="00E5010B" w14:paraId="3E442D9F" w14:textId="77777777" w:rsidTr="00BF6D05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B002A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Arial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1F6A4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FD1EF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5AE4B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24.3 (18.2, 31.5)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C3F6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80E5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A9F28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17.0 (11.0, 25.4)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F897ED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E92321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5A67F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11.7 (7.6, 17.5)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11335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A8D28" w14:textId="77777777" w:rsidR="00D9501B" w:rsidRPr="00E5010B" w:rsidRDefault="00D9501B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5F426" w14:textId="77777777" w:rsidR="00D9501B" w:rsidRPr="00E5010B" w:rsidRDefault="00D9501B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</w:pPr>
            <w:r w:rsidRPr="00E5010B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n-AU"/>
              </w:rPr>
              <w:t>17.1 (11.5, 24.7)</w:t>
            </w:r>
          </w:p>
        </w:tc>
      </w:tr>
    </w:tbl>
    <w:p w14:paraId="5897021B" w14:textId="77777777" w:rsidR="00D9501B" w:rsidRDefault="00D9501B" w:rsidP="00D9501B">
      <w:pPr>
        <w:spacing w:after="0" w:line="240" w:lineRule="auto"/>
      </w:pPr>
      <w:r w:rsidRPr="00E5010B">
        <w:t>Supplementary Table 2. key Breastfeeding indicators by year among children 0-23 months of age, Bangladesh 2004-2014 (n=2554)</w:t>
      </w:r>
    </w:p>
    <w:p w14:paraId="45171DA7" w14:textId="34389B61" w:rsidR="00D9501B" w:rsidRDefault="00D9501B" w:rsidP="00D9501B">
      <w:pPr>
        <w:rPr>
          <w:sz w:val="18"/>
          <w:szCs w:val="18"/>
        </w:rPr>
      </w:pPr>
    </w:p>
    <w:p w14:paraId="7AAD9C58" w14:textId="7153E070" w:rsidR="00D9501B" w:rsidRDefault="00D9501B" w:rsidP="00D9501B">
      <w:pPr>
        <w:rPr>
          <w:sz w:val="18"/>
          <w:szCs w:val="18"/>
        </w:rPr>
      </w:pPr>
    </w:p>
    <w:p w14:paraId="39D62E49" w14:textId="68BA7B43" w:rsidR="00D9501B" w:rsidRDefault="00D9501B" w:rsidP="00D9501B">
      <w:pPr>
        <w:rPr>
          <w:sz w:val="18"/>
          <w:szCs w:val="18"/>
        </w:rPr>
      </w:pPr>
    </w:p>
    <w:p w14:paraId="5517A3E3" w14:textId="06F7208C" w:rsidR="00D9501B" w:rsidRDefault="00D9501B" w:rsidP="00D9501B">
      <w:pPr>
        <w:rPr>
          <w:sz w:val="18"/>
          <w:szCs w:val="18"/>
        </w:rPr>
      </w:pPr>
    </w:p>
    <w:p w14:paraId="51A84F9C" w14:textId="4102E8B7" w:rsidR="00D9501B" w:rsidRDefault="00D9501B" w:rsidP="00D9501B">
      <w:pPr>
        <w:rPr>
          <w:sz w:val="18"/>
          <w:szCs w:val="18"/>
        </w:rPr>
      </w:pPr>
    </w:p>
    <w:p w14:paraId="27A6948A" w14:textId="3C9D46BA" w:rsidR="00D9501B" w:rsidRDefault="00D9501B" w:rsidP="00D9501B">
      <w:pPr>
        <w:rPr>
          <w:sz w:val="18"/>
          <w:szCs w:val="18"/>
        </w:rPr>
      </w:pPr>
    </w:p>
    <w:p w14:paraId="78AF2A2E" w14:textId="72F21407" w:rsidR="00D9501B" w:rsidRDefault="00D9501B" w:rsidP="00D9501B">
      <w:pPr>
        <w:rPr>
          <w:sz w:val="18"/>
          <w:szCs w:val="18"/>
        </w:rPr>
      </w:pPr>
    </w:p>
    <w:p w14:paraId="4BF75158" w14:textId="69F88019" w:rsidR="00D9501B" w:rsidRDefault="00D9501B" w:rsidP="00D9501B">
      <w:pPr>
        <w:rPr>
          <w:sz w:val="18"/>
          <w:szCs w:val="18"/>
        </w:rPr>
      </w:pPr>
    </w:p>
    <w:p w14:paraId="7D5724D5" w14:textId="132CF2D9" w:rsidR="00D9501B" w:rsidRDefault="00D9501B" w:rsidP="00D9501B">
      <w:pPr>
        <w:rPr>
          <w:sz w:val="18"/>
          <w:szCs w:val="18"/>
        </w:rPr>
      </w:pPr>
    </w:p>
    <w:p w14:paraId="3E6D1EDD" w14:textId="7B45C851" w:rsidR="00D9501B" w:rsidRDefault="00D9501B" w:rsidP="00D9501B">
      <w:pPr>
        <w:rPr>
          <w:sz w:val="18"/>
          <w:szCs w:val="18"/>
        </w:rPr>
      </w:pPr>
    </w:p>
    <w:p w14:paraId="3F22C8EE" w14:textId="348335E4" w:rsidR="00D9501B" w:rsidRDefault="00D9501B" w:rsidP="00D9501B">
      <w:pPr>
        <w:rPr>
          <w:sz w:val="18"/>
          <w:szCs w:val="18"/>
        </w:rPr>
      </w:pPr>
    </w:p>
    <w:p w14:paraId="28B74718" w14:textId="1A2F2057" w:rsidR="00D9501B" w:rsidRDefault="00D9501B" w:rsidP="00D9501B">
      <w:pPr>
        <w:rPr>
          <w:sz w:val="18"/>
          <w:szCs w:val="18"/>
        </w:rPr>
      </w:pPr>
    </w:p>
    <w:p w14:paraId="1CF85B10" w14:textId="66AF52C0" w:rsidR="00D9501B" w:rsidRDefault="00D9501B" w:rsidP="00D9501B">
      <w:pPr>
        <w:rPr>
          <w:sz w:val="18"/>
          <w:szCs w:val="18"/>
        </w:rPr>
      </w:pPr>
    </w:p>
    <w:p w14:paraId="6F068B87" w14:textId="6923BCF1" w:rsidR="000126BA" w:rsidRDefault="000126BA" w:rsidP="00D9501B">
      <w:pPr>
        <w:rPr>
          <w:sz w:val="18"/>
          <w:szCs w:val="18"/>
        </w:rPr>
      </w:pPr>
    </w:p>
    <w:p w14:paraId="1B144FFB" w14:textId="754D0F45" w:rsidR="000126BA" w:rsidRDefault="000126BA" w:rsidP="00D9501B">
      <w:pPr>
        <w:rPr>
          <w:sz w:val="18"/>
          <w:szCs w:val="18"/>
        </w:rPr>
      </w:pPr>
    </w:p>
    <w:p w14:paraId="284FC806" w14:textId="17B94EB2" w:rsidR="000126BA" w:rsidRDefault="000126BA" w:rsidP="00D9501B">
      <w:pPr>
        <w:rPr>
          <w:sz w:val="18"/>
          <w:szCs w:val="18"/>
        </w:rPr>
      </w:pPr>
    </w:p>
    <w:p w14:paraId="3B0CC533" w14:textId="73F61AC1" w:rsidR="000126BA" w:rsidRDefault="000126B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BA911E1" w14:textId="77777777" w:rsidR="000126BA" w:rsidRDefault="000126BA" w:rsidP="00BF6D05">
      <w:pPr>
        <w:spacing w:after="0" w:line="240" w:lineRule="auto"/>
        <w:rPr>
          <w:rFonts w:ascii="Palatino Linotype" w:eastAsia="Times New Roman" w:hAnsi="Palatino Linotype" w:cs="Calibri"/>
          <w:b/>
          <w:bCs/>
          <w:color w:val="000000"/>
          <w:sz w:val="18"/>
          <w:szCs w:val="18"/>
          <w:lang w:eastAsia="en-AU"/>
        </w:rPr>
        <w:sectPr w:rsidR="000126BA" w:rsidSect="00E5010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75"/>
        <w:gridCol w:w="757"/>
        <w:gridCol w:w="574"/>
        <w:gridCol w:w="757"/>
        <w:gridCol w:w="576"/>
        <w:gridCol w:w="666"/>
        <w:gridCol w:w="576"/>
        <w:gridCol w:w="666"/>
      </w:tblGrid>
      <w:tr w:rsidR="000126BA" w:rsidRPr="006B3D7F" w14:paraId="7EB097CD" w14:textId="77777777" w:rsidTr="00BF6D05">
        <w:trPr>
          <w:trHeight w:val="450"/>
        </w:trPr>
        <w:tc>
          <w:tcPr>
            <w:tcW w:w="5000" w:type="pct"/>
            <w:gridSpan w:val="9"/>
            <w:vMerge w:val="restart"/>
            <w:shd w:val="clear" w:color="auto" w:fill="auto"/>
            <w:vAlign w:val="bottom"/>
            <w:hideMark/>
          </w:tcPr>
          <w:p w14:paraId="70120757" w14:textId="53616D40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bookmarkStart w:id="0" w:name="_GoBack" w:colFirst="0" w:colLast="1"/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lastRenderedPageBreak/>
              <w:t xml:space="preserve">Supplementary </w:t>
            </w:r>
            <w:r w:rsidRPr="006B3D7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Table 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Pr="006B3D7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bookmarkStart w:id="1" w:name="_Hlk62414441"/>
            <w:r w:rsidRPr="006B3D7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t>Individual, household and community and level characteristics of children 0-23 months of age by year of survey</w:t>
            </w:r>
            <w:bookmarkEnd w:id="1"/>
            <w:r w:rsidRPr="006B3D7F"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  <w:t>, Bangladesh 2004-2014.</w:t>
            </w:r>
          </w:p>
        </w:tc>
      </w:tr>
      <w:tr w:rsidR="000126BA" w:rsidRPr="006B3D7F" w14:paraId="78CAA1F8" w14:textId="77777777" w:rsidTr="00BF6D05">
        <w:trPr>
          <w:trHeight w:val="451"/>
        </w:trPr>
        <w:tc>
          <w:tcPr>
            <w:tcW w:w="5000" w:type="pct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57BC95C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</w:tr>
      <w:tr w:rsidR="000126BA" w:rsidRPr="00366333" w14:paraId="6414DA1E" w14:textId="77777777" w:rsidTr="00BF6D05">
        <w:trPr>
          <w:trHeight w:val="315"/>
        </w:trPr>
        <w:tc>
          <w:tcPr>
            <w:tcW w:w="2153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D85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Characteristic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5B2" w14:textId="77777777" w:rsidR="000126BA" w:rsidRPr="00366333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366333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2004 (</w:t>
            </w:r>
            <w:r w:rsidRPr="00366333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n=614)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1836" w14:textId="77777777" w:rsidR="000126BA" w:rsidRPr="00366333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366333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2007 (</w:t>
            </w:r>
            <w:r w:rsidRPr="00366333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n=521)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4D9" w14:textId="77777777" w:rsidR="000126BA" w:rsidRPr="00366333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366333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2011 (</w:t>
            </w:r>
            <w:r w:rsidRPr="00366333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n=693)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B85" w14:textId="77777777" w:rsidR="000126BA" w:rsidRPr="00366333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366333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2014 (</w:t>
            </w:r>
            <w:r w:rsidRPr="00366333">
              <w:rPr>
                <w:rFonts w:ascii="Palatino Linotype" w:hAnsi="Palatino Linotype" w:cstheme="minorHAnsi"/>
                <w:sz w:val="18"/>
                <w:szCs w:val="18"/>
                <w:lang w:val="en-US"/>
              </w:rPr>
              <w:t>n=726)</w:t>
            </w:r>
          </w:p>
        </w:tc>
      </w:tr>
      <w:tr w:rsidR="000126BA" w:rsidRPr="006B3D7F" w14:paraId="76CCA31D" w14:textId="77777777" w:rsidTr="00BF6D05">
        <w:trPr>
          <w:trHeight w:val="315"/>
        </w:trPr>
        <w:tc>
          <w:tcPr>
            <w:tcW w:w="215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0091B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9A4F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n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7C1A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BC25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n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B50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8047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F324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3A1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6287" w14:textId="77777777" w:rsidR="000126BA" w:rsidRPr="006B3D7F" w:rsidRDefault="000126BA" w:rsidP="00BF6D05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%</w:t>
            </w:r>
          </w:p>
        </w:tc>
      </w:tr>
      <w:tr w:rsidR="000126BA" w:rsidRPr="006B3D7F" w14:paraId="7D15C58E" w14:textId="77777777" w:rsidTr="00BF6D05">
        <w:trPr>
          <w:trHeight w:val="315"/>
        </w:trPr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9A9A1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i/>
                <w:iCs/>
                <w:sz w:val="18"/>
                <w:szCs w:val="18"/>
                <w:lang w:eastAsia="en-AU"/>
              </w:rPr>
              <w:t>Individual level factors</w:t>
            </w:r>
          </w:p>
        </w:tc>
      </w:tr>
      <w:tr w:rsidR="000126BA" w:rsidRPr="006B3D7F" w14:paraId="6A8E7F7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4748E60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Mother's religion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2AE582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5791C2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38BB7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57B79E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D01427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5F2F5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2A6DB5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63A6DA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0E77B18E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77BC7DC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Islam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531FFB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A2B701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93.2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F77D1B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2B5052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94.2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593F22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BC959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91.9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8C44F4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E22F75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92.9</w:t>
            </w:r>
          </w:p>
        </w:tc>
      </w:tr>
      <w:tr w:rsidR="000126BA" w:rsidRPr="006B3D7F" w14:paraId="74EF2628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20E34C1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Others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$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AEB988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B46478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2330ED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BCE01A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92388C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429A2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D20809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F10F9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7.1</w:t>
            </w:r>
          </w:p>
        </w:tc>
      </w:tr>
      <w:tr w:rsidR="000126BA" w:rsidRPr="006B3D7F" w14:paraId="5AED6DF7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1597CFB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Mother’s working status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C092BC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6E21C6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B689FD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7C7ED3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BE3499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98B090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E7712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45955DFF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1A0736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Non-working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378D62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DBC101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91.9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2C273F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443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8E6846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85.0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E71F81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665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547B60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96.0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B1E969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84D2B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89.2</w:t>
            </w:r>
          </w:p>
        </w:tc>
      </w:tr>
      <w:tr w:rsidR="000126BA" w:rsidRPr="006B3D7F" w14:paraId="0FD5B45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E43E87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Working (past 12 months)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E39D52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BB219C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A94738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C21331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0B2283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BE840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0DCC30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3301B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10.8</w:t>
            </w:r>
          </w:p>
        </w:tc>
      </w:tr>
      <w:tr w:rsidR="000126BA" w:rsidRPr="006B3D7F" w14:paraId="15E7302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473D51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Mother’s education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AC3377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E329A3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6539B6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07DB3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168BE0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500A9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BB3CF3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22962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023A8C5B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12F4E2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 education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ED58C3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1715C0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4E4FD3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FD3246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228AC8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D6FB5D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19F200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9C2B6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5.1</w:t>
            </w:r>
          </w:p>
        </w:tc>
      </w:tr>
      <w:tr w:rsidR="000126BA" w:rsidRPr="006B3D7F" w14:paraId="01BF6A03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B27226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Primary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7608AB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DB7961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37.2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705EAA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90759D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A0E52C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28AE65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5B4C64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32807C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30.1</w:t>
            </w:r>
          </w:p>
        </w:tc>
      </w:tr>
      <w:tr w:rsidR="000126BA" w:rsidRPr="006B3D7F" w14:paraId="1C93A05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752AD3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Secondary and higher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9CBCC5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A6AAFF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46.0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9ECB34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8A7696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982E1B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422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191E4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60.9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7AADDD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470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0C368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64.8</w:t>
            </w:r>
          </w:p>
        </w:tc>
      </w:tr>
      <w:tr w:rsidR="000126BA" w:rsidRPr="006B3D7F" w14:paraId="70B3490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67B339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Partner's education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F784AE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4DF631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8E8CF3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661EF0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61BEA6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FBA1B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B76F95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E474F1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27E82C4A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905798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 education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214A7D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D77642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84A1AD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DF4688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45A9BE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31C6BE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464351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567C3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16.0</w:t>
            </w:r>
          </w:p>
        </w:tc>
      </w:tr>
      <w:tr w:rsidR="000126BA" w:rsidRPr="006B3D7F" w14:paraId="337DE56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0F7D25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Primary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4D746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366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C77659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59.7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B821BD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972DED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6DBF93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F43FF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845EAB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D4AA3E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38.7</w:t>
            </w:r>
          </w:p>
        </w:tc>
      </w:tr>
      <w:tr w:rsidR="000126BA" w:rsidRPr="006B3D7F" w14:paraId="21797D08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FD755A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Secondary and higher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2FD8CF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41664B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A22405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F0ADFC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F37F2D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6D081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DD15B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976E9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45.3</w:t>
            </w:r>
          </w:p>
        </w:tc>
      </w:tr>
      <w:tr w:rsidR="000126BA" w:rsidRPr="006B3D7F" w14:paraId="48A414C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CBE52E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Partner's occupation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C7F4E3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AE7ABA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4B2120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E6B161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D3C933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E819F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38FE0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7668E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6BD175C2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9BDF77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Non-agricultural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7CBCD5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091BAD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BA302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367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ED57A9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70.5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ECDD94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A16AAB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59.5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9F90B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E8051D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56.1</w:t>
            </w:r>
          </w:p>
        </w:tc>
      </w:tr>
      <w:tr w:rsidR="000126BA" w:rsidRPr="006B3D7F" w14:paraId="420A5453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D9F719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Agricultural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D566B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DD2C23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97281B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8E818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B0E8AA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EA4DF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BDA4A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6306D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22.2</w:t>
            </w:r>
          </w:p>
        </w:tc>
      </w:tr>
      <w:tr w:rsidR="000126BA" w:rsidRPr="006B3D7F" w14:paraId="49C8CCC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151D56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Not working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B74EE2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E0C27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C91B5A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CF1F69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98E10E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2AD55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84754A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3867F2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21.8</w:t>
            </w:r>
          </w:p>
        </w:tc>
      </w:tr>
      <w:tr w:rsidR="000126BA" w:rsidRPr="006B3D7F" w14:paraId="07FFFCC8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7644DA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Mother's age 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E02C57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B5E7E5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32178B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621E03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CA3C45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AF60E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025FD3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C6F619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1C40646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291422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12- 18 years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9A470B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48426E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CD5F66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75C043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38.0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019E66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CA7E68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38.9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043102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D046F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39.9</w:t>
            </w:r>
          </w:p>
        </w:tc>
      </w:tr>
      <w:tr w:rsidR="000126BA" w:rsidRPr="006B3D7F" w14:paraId="75EC67D0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D588CF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18-19 years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25FAB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10FFD7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D7CC1D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624FA4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62.0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3A2068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9E049B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61.1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C79F7C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2393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60.1</w:t>
            </w:r>
          </w:p>
        </w:tc>
      </w:tr>
      <w:tr w:rsidR="000126BA" w:rsidRPr="006B3D7F" w14:paraId="5E094F9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957914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Mother’s marital status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F6DD87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4162E7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202428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BC036E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807E6C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22E5C5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798E72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E84E1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01F5CF8F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63EBE9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Currently married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21F72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606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2126BC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98.7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7BD935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511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ECB9AC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98.0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3FE648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163F99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99.7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36A1E0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720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0F7B3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99.1</w:t>
            </w:r>
          </w:p>
        </w:tc>
      </w:tr>
      <w:tr w:rsidR="000126BA" w:rsidRPr="006B3D7F" w14:paraId="413DF440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E2862B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Formerly married^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E60B29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EAF679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A2558D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CDA27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CDEAD2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5A6CAE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0.3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AC1D54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920FAB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0.9</w:t>
            </w:r>
          </w:p>
        </w:tc>
      </w:tr>
      <w:tr w:rsidR="000126BA" w:rsidRPr="006B3D7F" w14:paraId="3DD7B02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0D00B9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Birth order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58D57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3018ED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DD0DEC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0FEBB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778777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8B62E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55DEF8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BA6C4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71475F8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68DF7B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First-born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F65647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FCB6D5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73.7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A2F5D9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626CE7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79.3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9CB65D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B0E2B2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82.0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999D59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A4406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89.4</w:t>
            </w:r>
          </w:p>
        </w:tc>
      </w:tr>
      <w:tr w:rsidR="000126BA" w:rsidRPr="006B3D7F" w14:paraId="6BC5271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A2862A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2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nd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-4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th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A5EA6A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C2CD8D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F86BCF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F0B3C7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D1CB0E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BB3C7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A0AD9F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59094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10.6</w:t>
            </w:r>
          </w:p>
        </w:tc>
      </w:tr>
      <w:tr w:rsidR="000126BA" w:rsidRPr="006B3D7F" w14:paraId="6D65BCAB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05791F0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Preceding birth interval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2A7433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5C9F39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F91B4B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3CE2B9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76C182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8E75C2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C6D85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1297997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303E82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 previous birth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7ED052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AEB171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73.8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7E26FB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4E420C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79.3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C9A08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20EE2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82.5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25E33F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2FBD7E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89.4</w:t>
            </w:r>
          </w:p>
        </w:tc>
      </w:tr>
      <w:tr w:rsidR="000126BA" w:rsidRPr="006B3D7F" w14:paraId="4F842DF2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CE6E8B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17B4C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240889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0C4B5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568C6D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FA0E10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9E48E0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028570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69FE79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10.6</w:t>
            </w:r>
          </w:p>
        </w:tc>
      </w:tr>
      <w:tr w:rsidR="000126BA" w:rsidRPr="006B3D7F" w14:paraId="58F12A2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CE38F8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Sex of baby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10710F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723313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C24087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D66606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B8D23B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9FE43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030FC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D816AF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64082E5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6EAB1E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Male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4B8747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358C8E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01F3CC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96C4EE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B1ACF6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9274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381096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522FF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54.1</w:t>
            </w:r>
          </w:p>
        </w:tc>
      </w:tr>
      <w:tr w:rsidR="000126BA" w:rsidRPr="006B3D7F" w14:paraId="1ECCE723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8E69E3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Female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25173C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9D4AA6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E9957C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BCA4A6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A9475A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340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718E2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B6696B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333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B1386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45.9</w:t>
            </w:r>
          </w:p>
        </w:tc>
      </w:tr>
      <w:tr w:rsidR="000126BA" w:rsidRPr="006B3D7F" w14:paraId="51A25DB0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35CBF3F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Number of living children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C5B4B28" w14:textId="77777777" w:rsidR="000126BA" w:rsidRPr="006B3D7F" w:rsidRDefault="000126BA" w:rsidP="00BF6D05">
            <w:pPr>
              <w:spacing w:after="0" w:line="240" w:lineRule="auto"/>
              <w:ind w:firstLineChars="100" w:firstLine="181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55F241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DF9134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7653AB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8B94D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2D8F13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7A9A16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44BBEB52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CF0FE4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457E5B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476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B14D4A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77.7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92FF55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FE32A0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83.4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8CFFCD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587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23F46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84.8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464495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659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5E8FB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90.7</w:t>
            </w:r>
          </w:p>
        </w:tc>
      </w:tr>
      <w:tr w:rsidR="000126BA" w:rsidRPr="006B3D7F" w14:paraId="65691DF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83F771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2-4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5C8801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7E6471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843518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99B2C5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0FFE07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53022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2878D8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54D66A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9.3</w:t>
            </w:r>
          </w:p>
        </w:tc>
      </w:tr>
      <w:tr w:rsidR="000126BA" w:rsidRPr="006B3D7F" w14:paraId="512F9F08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CAF772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Age of child (in months)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27A042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DFD495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8F3894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1E5B67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494E47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F0E8EA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C82ED6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5D9D79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38DA992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AF4C91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0-5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BD2CF9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171DC9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827A04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33CE2C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1D54A4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E9073E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6BADED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A040FA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29.2</w:t>
            </w:r>
          </w:p>
        </w:tc>
      </w:tr>
      <w:tr w:rsidR="000126BA" w:rsidRPr="006B3D7F" w14:paraId="7C4205D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53201D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lastRenderedPageBreak/>
              <w:t>6-11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A7DC0C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558FE5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223037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44993B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5B5EF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A6C8F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C78066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39AFF5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29.2</w:t>
            </w:r>
          </w:p>
        </w:tc>
      </w:tr>
      <w:tr w:rsidR="000126BA" w:rsidRPr="006B3D7F" w14:paraId="37C6B286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BE7F30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12-17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C627A2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8F50F9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C651E5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E4A497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F26F1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99BC88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868A55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9C647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24.7</w:t>
            </w:r>
          </w:p>
        </w:tc>
      </w:tr>
      <w:tr w:rsidR="000126BA" w:rsidRPr="006B3D7F" w14:paraId="2DC30FDE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CBB863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18-23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119978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D790F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1E1ACB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9AC103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8F80EF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62EE8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166626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FD8DDD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16.9</w:t>
            </w:r>
          </w:p>
        </w:tc>
      </w:tr>
      <w:tr w:rsidR="000126BA" w:rsidRPr="006B3D7F" w14:paraId="5A451CB6" w14:textId="77777777" w:rsidTr="00BF6D05">
        <w:trPr>
          <w:trHeight w:val="315"/>
        </w:trPr>
        <w:tc>
          <w:tcPr>
            <w:tcW w:w="3221" w:type="pct"/>
            <w:gridSpan w:val="4"/>
            <w:shd w:val="clear" w:color="auto" w:fill="auto"/>
            <w:noWrap/>
            <w:vAlign w:val="bottom"/>
            <w:hideMark/>
          </w:tcPr>
          <w:p w14:paraId="2F44892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Combined mode and place of delivery (n=</w:t>
            </w:r>
            <w:r w:rsidRPr="006B3D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2548)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34F286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ECF272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1DF4B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440BE8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2DA42E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3AA27B70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286B63E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Caesarean &amp; Health Facility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AE59E4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545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5F66E4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88.9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9F0604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5AA1AC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83.9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9D2D4E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485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3DB49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70.0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2462AE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466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E880C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64.2</w:t>
            </w:r>
          </w:p>
        </w:tc>
      </w:tr>
      <w:tr w:rsidR="000126BA" w:rsidRPr="006B3D7F" w14:paraId="2D0860A3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0666434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Vaginal &amp; Health Facility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C30524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4D1A3A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97FC4B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5AA56C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2D0EAD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CDF0F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A198F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876B4F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14.5</w:t>
            </w:r>
          </w:p>
        </w:tc>
      </w:tr>
      <w:tr w:rsidR="000126BA" w:rsidRPr="006B3D7F" w14:paraId="3E87597C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center"/>
            <w:hideMark/>
          </w:tcPr>
          <w:p w14:paraId="357013F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Home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7BA16B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90712C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F670B2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F244C0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E85BFD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1CD14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896540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A22A7A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21.3</w:t>
            </w:r>
          </w:p>
        </w:tc>
      </w:tr>
      <w:tr w:rsidR="000126BA" w:rsidRPr="006B3D7F" w14:paraId="39FE5A0E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6980C86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Type of delivery assistance (n=</w:t>
            </w:r>
            <w:r w:rsidRPr="006B3D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2543)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C94256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A6AC28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CB6333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4D70A2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8ADB08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A5AA2A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1FD36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76967F6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DD1AF0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Health professional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034F85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B26DB4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CB6C77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B0F4BE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4DF48F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FFDF9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7324B7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85443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31.3</w:t>
            </w:r>
          </w:p>
        </w:tc>
      </w:tr>
      <w:tr w:rsidR="000126BA" w:rsidRPr="006B3D7F" w14:paraId="46C8634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6A20CE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Non-health professional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1D4B66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555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86777A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90.4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464EA8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E86EA4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82.8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8D5A0F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516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68C3BE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74.5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CE20A0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A72F2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68.7</w:t>
            </w:r>
          </w:p>
        </w:tc>
      </w:tr>
      <w:tr w:rsidR="000126BA" w:rsidRPr="006B3D7F" w14:paraId="34EBEEE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096580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Antenatal Clinic visits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2BC540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DF01C3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F77EA2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65F01D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5D71C0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5B20E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B0AB22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62949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457AF932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A39D42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8+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78D0F7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99761F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F96CFE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7B26BD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2DF12C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E0650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590F71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63172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5.8</w:t>
            </w:r>
          </w:p>
        </w:tc>
      </w:tr>
      <w:tr w:rsidR="000126BA" w:rsidRPr="006B3D7F" w14:paraId="135C3DF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9B6D37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4-7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5DAA5E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01BD24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65DF60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DB56D4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42D034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DE351C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4C5CFE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3C4E39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24.2</w:t>
            </w:r>
          </w:p>
        </w:tc>
      </w:tr>
      <w:tr w:rsidR="000126BA" w:rsidRPr="006B3D7F" w14:paraId="35A5531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4C247A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1-3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C44D05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6F8F27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77BACA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E9B7D8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44.9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E2C5FD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76692B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517C39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379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BB6248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52.1</w:t>
            </w:r>
          </w:p>
        </w:tc>
      </w:tr>
      <w:tr w:rsidR="000126BA" w:rsidRPr="006B3D7F" w14:paraId="764259F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271B50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None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F3BC52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3077F0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A0EDC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CFF5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6180D0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B9AFE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59DCDE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1F16F2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17.9</w:t>
            </w:r>
          </w:p>
        </w:tc>
      </w:tr>
      <w:tr w:rsidR="000126BA" w:rsidRPr="006B3D7F" w14:paraId="4FD423A8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6A829CB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Postnatal check-up 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C4057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122A9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9F837C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2806FC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44C549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F56337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900694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67F24DA3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868D3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0-2 days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8931FC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F3775E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DB3F45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BB289D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B60140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FEDB04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C907C5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DFE182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40.9</w:t>
            </w:r>
          </w:p>
        </w:tc>
      </w:tr>
      <w:tr w:rsidR="000126BA" w:rsidRPr="006B3D7F" w14:paraId="2EFE4C7F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599578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After 2 days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6BEE24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3FBA5A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80E7B7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EA44E5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05F2B7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133A5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2B2DC3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2B759D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18.4</w:t>
            </w:r>
          </w:p>
        </w:tc>
      </w:tr>
      <w:tr w:rsidR="000126BA" w:rsidRPr="006B3D7F" w14:paraId="2E9B3EAB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CC9713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No postnatal check-up 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70A077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6CDB6C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81.6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CE8BF0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7F4B91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67.2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6CBF5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482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F5DB6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69.6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2EED3F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47552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40.7</w:t>
            </w:r>
          </w:p>
        </w:tc>
      </w:tr>
      <w:tr w:rsidR="000126BA" w:rsidRPr="006B3D7F" w14:paraId="3B4FC578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4BFFD1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Mother's BMI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45E16F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8A36B2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05383B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EF0488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31AA54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44616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A596B8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7E31F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67FF681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E57664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&lt;18.5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9FBC24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A58193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0CD537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006C97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F6B31D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6408F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EB9530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B34F8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26.9</w:t>
            </w:r>
          </w:p>
        </w:tc>
      </w:tr>
      <w:tr w:rsidR="000126BA" w:rsidRPr="006B3D7F" w14:paraId="6F6851E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C48A64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18.5-24.9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A1FB18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377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CEB848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61.4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248171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360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2ABBF3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69.1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1D2F78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6F958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66.1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4C8CD9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480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84CAE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66.1</w:t>
            </w:r>
          </w:p>
        </w:tc>
      </w:tr>
      <w:tr w:rsidR="000126BA" w:rsidRPr="006B3D7F" w14:paraId="3A6D384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01B439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25+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0FDD48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4CDECA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0.7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AFC4DF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C488BF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62D27A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D5803D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498CF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5521E9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6.6</w:t>
            </w:r>
          </w:p>
        </w:tc>
      </w:tr>
      <w:tr w:rsidR="000126BA" w:rsidRPr="006B3D7F" w14:paraId="15AE4CBA" w14:textId="77777777" w:rsidTr="00BF6D05">
        <w:trPr>
          <w:trHeight w:val="315"/>
        </w:trPr>
        <w:tc>
          <w:tcPr>
            <w:tcW w:w="2899" w:type="pct"/>
            <w:gridSpan w:val="3"/>
            <w:shd w:val="clear" w:color="auto" w:fill="A6A6A6" w:themeFill="background1" w:themeFillShade="A6"/>
            <w:noWrap/>
            <w:vAlign w:val="bottom"/>
          </w:tcPr>
          <w:p w14:paraId="0B144A4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Exposure to Media</w:t>
            </w:r>
          </w:p>
        </w:tc>
        <w:tc>
          <w:tcPr>
            <w:tcW w:w="322" w:type="pct"/>
            <w:shd w:val="clear" w:color="auto" w:fill="A6A6A6" w:themeFill="background1" w:themeFillShade="A6"/>
            <w:noWrap/>
            <w:vAlign w:val="bottom"/>
          </w:tcPr>
          <w:p w14:paraId="2471EA1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6A6A6" w:themeFill="background1" w:themeFillShade="A6"/>
            <w:noWrap/>
            <w:vAlign w:val="bottom"/>
          </w:tcPr>
          <w:p w14:paraId="412D867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6A6A6" w:themeFill="background1" w:themeFillShade="A6"/>
            <w:noWrap/>
            <w:vAlign w:val="bottom"/>
          </w:tcPr>
          <w:p w14:paraId="0A8B3E9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6A6A6" w:themeFill="background1" w:themeFillShade="A6"/>
            <w:noWrap/>
            <w:vAlign w:val="bottom"/>
          </w:tcPr>
          <w:p w14:paraId="1AEE1BA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6A6A6" w:themeFill="background1" w:themeFillShade="A6"/>
            <w:noWrap/>
            <w:vAlign w:val="bottom"/>
          </w:tcPr>
          <w:p w14:paraId="3BA6960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6A6A6" w:themeFill="background1" w:themeFillShade="A6"/>
            <w:noWrap/>
            <w:vAlign w:val="bottom"/>
          </w:tcPr>
          <w:p w14:paraId="00D565C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7F626735" w14:textId="77777777" w:rsidTr="00BF6D05">
        <w:trPr>
          <w:trHeight w:val="315"/>
        </w:trPr>
        <w:tc>
          <w:tcPr>
            <w:tcW w:w="2899" w:type="pct"/>
            <w:gridSpan w:val="3"/>
            <w:shd w:val="clear" w:color="auto" w:fill="auto"/>
            <w:noWrap/>
            <w:vAlign w:val="bottom"/>
            <w:hideMark/>
          </w:tcPr>
          <w:p w14:paraId="5AC22F5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Mothers reading Newspapers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69F3C0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5CE3CF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405D5E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EECCB2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D3A59C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93139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2DBD59C7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D1E4BA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Not at all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49E33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39EBE2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82.7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BF28E3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34724A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87.9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B5615D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091175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87.1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939924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ADFC8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86.4</w:t>
            </w:r>
          </w:p>
        </w:tc>
      </w:tr>
      <w:tr w:rsidR="000126BA" w:rsidRPr="006B3D7F" w14:paraId="1823CE36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429EA8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Yes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#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716399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AABDBB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18425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3B4BA3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75806C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08C85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6FBDAA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00E37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13.3</w:t>
            </w:r>
          </w:p>
        </w:tc>
      </w:tr>
      <w:tr w:rsidR="000126BA" w:rsidRPr="006B3D7F" w14:paraId="5AD4F649" w14:textId="77777777" w:rsidTr="00BF6D05">
        <w:trPr>
          <w:trHeight w:val="315"/>
        </w:trPr>
        <w:tc>
          <w:tcPr>
            <w:tcW w:w="2476" w:type="pct"/>
            <w:gridSpan w:val="2"/>
            <w:shd w:val="clear" w:color="auto" w:fill="auto"/>
            <w:noWrap/>
            <w:vAlign w:val="bottom"/>
            <w:hideMark/>
          </w:tcPr>
          <w:p w14:paraId="30AAB00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Mothers listening to radio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F2EEDA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66010F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E77796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879E5B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76EBA9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DF9A25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CD5381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42E5F976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6F9300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Not at all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0B355E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AF359F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49.5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4CEDA1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E91157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68.8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EF08AB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612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0628D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88.3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05A310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675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16A5D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93.0</w:t>
            </w:r>
          </w:p>
        </w:tc>
      </w:tr>
      <w:tr w:rsidR="000126BA" w:rsidRPr="006B3D7F" w14:paraId="6332B28F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B9FF47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Yes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#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2734A5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BF7806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1070F3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6DEC82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31.2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BB17BF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ECF5D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79F12E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CA5797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7.0</w:t>
            </w:r>
          </w:p>
        </w:tc>
      </w:tr>
      <w:tr w:rsidR="000126BA" w:rsidRPr="006B3D7F" w14:paraId="3D81CC6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AF9055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  <w:t>Mothers watching TV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E4EE24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34C7BF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83B897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158DE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8F25B9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4B0AD4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8F4A5E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C8D8DB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749C5D1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78AF34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Not at all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8A44B5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1EBA40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7FF417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67FEF5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47.1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50DBD6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28590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5ED6E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0A9FEA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42.5</w:t>
            </w:r>
          </w:p>
        </w:tc>
      </w:tr>
      <w:tr w:rsidR="000126BA" w:rsidRPr="006B3D7F" w14:paraId="0FC7644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DABE2D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Yes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vertAlign w:val="superscript"/>
                <w:lang w:eastAsia="en-AU"/>
              </w:rPr>
              <w:t>#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62A47D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F12047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42973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2AFB2C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52.9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969828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447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FC1953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0872C5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BCBDB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57.5</w:t>
            </w:r>
          </w:p>
        </w:tc>
      </w:tr>
      <w:tr w:rsidR="000126BA" w:rsidRPr="006B3D7F" w14:paraId="2B3FAD95" w14:textId="77777777" w:rsidTr="00BF6D05">
        <w:trPr>
          <w:trHeight w:val="315"/>
        </w:trPr>
        <w:tc>
          <w:tcPr>
            <w:tcW w:w="5000" w:type="pct"/>
            <w:gridSpan w:val="9"/>
            <w:shd w:val="clear" w:color="000000" w:fill="C0C0C0"/>
            <w:noWrap/>
            <w:vAlign w:val="bottom"/>
            <w:hideMark/>
          </w:tcPr>
          <w:p w14:paraId="6F5F049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i/>
                <w:iCs/>
                <w:sz w:val="18"/>
                <w:szCs w:val="18"/>
                <w:lang w:eastAsia="en-AU"/>
              </w:rPr>
              <w:t>Household level factors</w:t>
            </w:r>
          </w:p>
        </w:tc>
      </w:tr>
      <w:tr w:rsidR="000126BA" w:rsidRPr="006B3D7F" w14:paraId="65D0085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4F304D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Household wealth Index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A0EAD6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01E88A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E6D58C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3F338D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4D8373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5CB322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F4F5DF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2D523E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32B8F52B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8DD229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Richest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684AFA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B54824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417808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4AA18C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C8649F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6CF516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A71E43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4D9E2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23.5</w:t>
            </w:r>
          </w:p>
        </w:tc>
      </w:tr>
      <w:tr w:rsidR="000126BA" w:rsidRPr="006B3D7F" w14:paraId="337B60F5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CA232A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Richer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57F490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21694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FD0E3F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BC681B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96C88B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3C629A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438BC9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FA7CD4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19.7</w:t>
            </w:r>
          </w:p>
        </w:tc>
      </w:tr>
      <w:tr w:rsidR="000126BA" w:rsidRPr="006B3D7F" w14:paraId="3511554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F435F0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Middle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6A0BEE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FC92C7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3BC9FA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644FD1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FAE432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114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5238C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C592AC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3CB9B4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17.4</w:t>
            </w:r>
          </w:p>
        </w:tc>
      </w:tr>
      <w:tr w:rsidR="000126BA" w:rsidRPr="006B3D7F" w14:paraId="74F3A532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50248A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Poorer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3A94AA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0A13CA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4A1EDF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3325E1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E5077E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14300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1828FD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8D455F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14.2</w:t>
            </w:r>
          </w:p>
        </w:tc>
      </w:tr>
      <w:tr w:rsidR="000126BA" w:rsidRPr="006B3D7F" w14:paraId="1A7483D4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2156AA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Poorest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AA922F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AF549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19.3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24C1BA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CCE0C3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12.3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7B69FE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421FEC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737A3D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94FB2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25.3</w:t>
            </w:r>
          </w:p>
        </w:tc>
      </w:tr>
      <w:tr w:rsidR="000126BA" w:rsidRPr="006B3D7F" w14:paraId="7F796D9B" w14:textId="77777777" w:rsidTr="00BF6D05">
        <w:trPr>
          <w:trHeight w:val="315"/>
        </w:trPr>
        <w:tc>
          <w:tcPr>
            <w:tcW w:w="2899" w:type="pct"/>
            <w:gridSpan w:val="3"/>
            <w:shd w:val="clear" w:color="auto" w:fill="auto"/>
            <w:noWrap/>
            <w:vAlign w:val="bottom"/>
            <w:hideMark/>
          </w:tcPr>
          <w:p w14:paraId="02F2226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 xml:space="preserve">Decision-making (Autonomy) 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E1D85D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A4F94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CFB032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B51FE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3968D7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1BD8A9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4D71BAB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06ED57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No Decision (0 score)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6FFD6F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329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FE6F6D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53.7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A98243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238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9B14B5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45.6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A3EC6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8B1BE5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5DF873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5315A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33.9</w:t>
            </w:r>
          </w:p>
        </w:tc>
      </w:tr>
      <w:tr w:rsidR="000126BA" w:rsidRPr="006B3D7F" w14:paraId="7663EFAC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F15210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Some Decisions (1-</w:t>
            </w:r>
            <w:r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2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 scores)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89FD60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6E2293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</w:t>
            </w: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D5369E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411F3B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34.0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FBFB3E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865B1D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06511F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223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06E66A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30.7</w:t>
            </w:r>
          </w:p>
        </w:tc>
      </w:tr>
      <w:tr w:rsidR="000126BA" w:rsidRPr="007B0677" w14:paraId="5FE1A0FD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72EE9AB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All Decisions (</w:t>
            </w:r>
            <w:r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2</w:t>
            </w: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 xml:space="preserve"> scores)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6B304E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CCED27A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56D68A4" w14:textId="77777777" w:rsidR="000126BA" w:rsidRPr="007B0677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Calibri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15418A5" w14:textId="77777777" w:rsidR="000126BA" w:rsidRPr="007B0677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  <w:t xml:space="preserve">     20.4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2424D35" w14:textId="77777777" w:rsidR="000126BA" w:rsidRPr="007B0677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  <w:t xml:space="preserve">  232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498A6DE" w14:textId="77777777" w:rsidR="000126BA" w:rsidRPr="007B0677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  <w:t xml:space="preserve">   33.5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F4690D4" w14:textId="77777777" w:rsidR="000126BA" w:rsidRPr="007B0677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  <w:t xml:space="preserve">  257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12EEA5B" w14:textId="77777777" w:rsidR="000126BA" w:rsidRPr="007B0677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7B0677"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  <w:t xml:space="preserve">   35.4</w:t>
            </w:r>
          </w:p>
        </w:tc>
      </w:tr>
      <w:tr w:rsidR="000126BA" w:rsidRPr="006B3D7F" w14:paraId="435131B6" w14:textId="77777777" w:rsidTr="00BF6D05">
        <w:trPr>
          <w:trHeight w:val="315"/>
        </w:trPr>
        <w:tc>
          <w:tcPr>
            <w:tcW w:w="5000" w:type="pct"/>
            <w:gridSpan w:val="9"/>
            <w:shd w:val="clear" w:color="000000" w:fill="C0C0C0"/>
            <w:noWrap/>
            <w:vAlign w:val="bottom"/>
            <w:hideMark/>
          </w:tcPr>
          <w:p w14:paraId="6DE9F46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b/>
                <w:bCs/>
                <w:i/>
                <w:iCs/>
                <w:sz w:val="18"/>
                <w:szCs w:val="18"/>
                <w:lang w:eastAsia="en-AU"/>
              </w:rPr>
              <w:lastRenderedPageBreak/>
              <w:t>Community level factors</w:t>
            </w:r>
          </w:p>
        </w:tc>
      </w:tr>
      <w:tr w:rsidR="000126BA" w:rsidRPr="006B3D7F" w14:paraId="0A3662AF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1CECF25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Residence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91A3B5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E64425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752D2F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F74E84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300111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49C477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A6D9AB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177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D4F7E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24.5</w:t>
            </w:r>
          </w:p>
        </w:tc>
      </w:tr>
      <w:tr w:rsidR="000126BA" w:rsidRPr="006B3D7F" w14:paraId="07AA801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6374954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Urban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A8FF6D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503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FFCC64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82.0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F508D6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434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04CA36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83.3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726304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552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F1665D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79.7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94E9B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549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7BE395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75.6</w:t>
            </w:r>
          </w:p>
        </w:tc>
      </w:tr>
      <w:tr w:rsidR="000126BA" w:rsidRPr="006B3D7F" w14:paraId="2DD0089A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3300E91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Rural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4FBF9EB" w14:textId="77777777" w:rsidR="000126BA" w:rsidRPr="006B3D7F" w:rsidRDefault="000126BA" w:rsidP="00BF6D05">
            <w:pPr>
              <w:spacing w:after="0" w:line="240" w:lineRule="auto"/>
              <w:ind w:firstLineChars="100" w:firstLine="180"/>
              <w:rPr>
                <w:rFonts w:ascii="Palatino Linotype" w:eastAsia="Times New Roman" w:hAnsi="Palatino Linotype" w:cs="Calibri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1AF73E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FF36D9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3E7DDF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13A992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01354C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0A717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549DD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66CFD6A3" w14:textId="77777777" w:rsidTr="00BF6D05">
        <w:trPr>
          <w:trHeight w:val="315"/>
        </w:trPr>
        <w:tc>
          <w:tcPr>
            <w:tcW w:w="3221" w:type="pct"/>
            <w:gridSpan w:val="4"/>
            <w:shd w:val="clear" w:color="auto" w:fill="auto"/>
            <w:noWrap/>
            <w:vAlign w:val="bottom"/>
            <w:hideMark/>
          </w:tcPr>
          <w:p w14:paraId="20E6B5B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Geographical Region without Rangpur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DD6090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725C37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EC959B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D84A4D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24B5A03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54909501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E6A0CB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Barisal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575EE9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84E0BB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5.987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5524398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9C0E0C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5.443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77B936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AD3765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D70CFB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5BDD519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6.3</w:t>
            </w:r>
          </w:p>
        </w:tc>
      </w:tr>
      <w:tr w:rsidR="000126BA" w:rsidRPr="006B3D7F" w14:paraId="29D74F6C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9B11E3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Chittagong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AE09EB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0636771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21.16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282F98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5AAAF6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18.84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0176DF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DE2600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08A57A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650EE6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24.9</w:t>
            </w:r>
          </w:p>
        </w:tc>
      </w:tr>
      <w:tr w:rsidR="000126BA" w:rsidRPr="006B3D7F" w14:paraId="7976269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40E9FD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Dhaka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016475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162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1BB4E0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26.42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9ACA38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167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F0A62D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32.07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C7D873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6B88D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34.0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6127250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5C59F1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40.2</w:t>
            </w:r>
          </w:p>
        </w:tc>
      </w:tr>
      <w:tr w:rsidR="000126BA" w:rsidRPr="006B3D7F" w14:paraId="2A13620C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4B3C09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Khulna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EEFD77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22ABB9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11.52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C6A656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8C0A49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8.258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177FB7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2F6FBA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821972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BAF95D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9.6</w:t>
            </w:r>
          </w:p>
        </w:tc>
      </w:tr>
      <w:tr w:rsidR="000126BA" w:rsidRPr="006B3D7F" w14:paraId="2B043FB6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44A5282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proofErr w:type="spellStart"/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Rajshahi</w:t>
            </w:r>
            <w:proofErr w:type="spellEnd"/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F01FFB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186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ABBD50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30.28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2E7C38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150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0442FE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28.72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2EDF36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D9F8B6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15.4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CB32E0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68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0FAA7CE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10.4</w:t>
            </w:r>
          </w:p>
        </w:tc>
      </w:tr>
      <w:tr w:rsidR="000126BA" w:rsidRPr="006B3D7F" w14:paraId="06BD0126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5D0CF39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Sylhet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4EA08B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15C30D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4.63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8CA66F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7DD212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6.667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94D553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76CC0C54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4.5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D01E66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CF1E3C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8.6</w:t>
            </w:r>
          </w:p>
        </w:tc>
      </w:tr>
      <w:tr w:rsidR="000126BA" w:rsidRPr="006B3D7F" w14:paraId="380B47C6" w14:textId="77777777" w:rsidTr="00BF6D05">
        <w:trPr>
          <w:trHeight w:val="315"/>
        </w:trPr>
        <w:tc>
          <w:tcPr>
            <w:tcW w:w="2899" w:type="pct"/>
            <w:gridSpan w:val="3"/>
            <w:shd w:val="clear" w:color="auto" w:fill="auto"/>
            <w:noWrap/>
            <w:vAlign w:val="bottom"/>
            <w:hideMark/>
          </w:tcPr>
          <w:p w14:paraId="1BE1C1D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b/>
                <w:bCs/>
                <w:sz w:val="18"/>
                <w:szCs w:val="18"/>
                <w:lang w:eastAsia="en-AU"/>
              </w:rPr>
              <w:t>Geographical Region with Rangpur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ED5D69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2C96C410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EEC65CB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E09D74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1A94203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FA5005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</w:tr>
      <w:tr w:rsidR="000126BA" w:rsidRPr="006B3D7F" w14:paraId="59A77C09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3CD50E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Barisal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6A626FC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F323C5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54157D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76D4316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578ACF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39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18F4FB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1F2528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3856166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5.6</w:t>
            </w:r>
          </w:p>
        </w:tc>
      </w:tr>
      <w:tr w:rsidR="000126BA" w:rsidRPr="006B3D7F" w14:paraId="6C845F1B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094E4BB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Chittagong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BAD11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8F5437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242AF937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FA76E8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7548DA35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06E80BE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21.0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0F1E79D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161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1F35C2F1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22.1</w:t>
            </w:r>
          </w:p>
        </w:tc>
      </w:tr>
      <w:tr w:rsidR="000126BA" w:rsidRPr="006B3D7F" w14:paraId="0226F1DC" w14:textId="77777777" w:rsidTr="00BF6D05">
        <w:trPr>
          <w:trHeight w:val="315"/>
        </w:trPr>
        <w:tc>
          <w:tcPr>
            <w:tcW w:w="2153" w:type="pct"/>
            <w:shd w:val="clear" w:color="auto" w:fill="auto"/>
            <w:noWrap/>
            <w:vAlign w:val="bottom"/>
            <w:hideMark/>
          </w:tcPr>
          <w:p w14:paraId="2D417A8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Dhaka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4077B3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E0EE0D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4BD3AB1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125739E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754C3E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202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49ED7513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29.1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14:paraId="35B13E2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260</w:t>
            </w:r>
          </w:p>
        </w:tc>
        <w:tc>
          <w:tcPr>
            <w:tcW w:w="356" w:type="pct"/>
            <w:shd w:val="clear" w:color="auto" w:fill="auto"/>
            <w:noWrap/>
            <w:vAlign w:val="bottom"/>
            <w:hideMark/>
          </w:tcPr>
          <w:p w14:paraId="6BAA5FB7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35.9</w:t>
            </w:r>
          </w:p>
        </w:tc>
      </w:tr>
      <w:tr w:rsidR="000126BA" w:rsidRPr="006B3D7F" w14:paraId="64466776" w14:textId="77777777" w:rsidTr="00BF6D05">
        <w:trPr>
          <w:trHeight w:val="315"/>
        </w:trPr>
        <w:tc>
          <w:tcPr>
            <w:tcW w:w="215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193A7F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Khulna</w:t>
            </w:r>
          </w:p>
        </w:tc>
        <w:tc>
          <w:tcPr>
            <w:tcW w:w="32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1E5EF1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D12CEE6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598439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D6505BD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79A0B5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35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BB2B14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13.0</w:t>
            </w:r>
          </w:p>
        </w:tc>
        <w:tc>
          <w:tcPr>
            <w:tcW w:w="322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1469C26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356" w:type="pct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E1249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8.5</w:t>
            </w:r>
          </w:p>
        </w:tc>
      </w:tr>
      <w:tr w:rsidR="000126BA" w:rsidRPr="006B3D7F" w14:paraId="10B1F876" w14:textId="77777777" w:rsidTr="00BF6D05">
        <w:trPr>
          <w:trHeight w:val="315"/>
        </w:trPr>
        <w:tc>
          <w:tcPr>
            <w:tcW w:w="215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FBFE3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proofErr w:type="spellStart"/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Rajshahi</w:t>
            </w:r>
            <w:proofErr w:type="spellEnd"/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D53A653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206FD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06F024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B6B3E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20B6E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35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314A94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13.2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AAF1D4D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68</w:t>
            </w:r>
          </w:p>
        </w:tc>
        <w:tc>
          <w:tcPr>
            <w:tcW w:w="35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B03ED42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9.3</w:t>
            </w:r>
          </w:p>
        </w:tc>
      </w:tr>
      <w:tr w:rsidR="000126BA" w:rsidRPr="006B3D7F" w14:paraId="010E3236" w14:textId="77777777" w:rsidTr="00BF6D05">
        <w:trPr>
          <w:trHeight w:val="315"/>
        </w:trPr>
        <w:tc>
          <w:tcPr>
            <w:tcW w:w="215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58788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Sylhet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17D3CE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9560BA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AC830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423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2AB4F2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n-AU"/>
              </w:rPr>
            </w:pP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36CA438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35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9E4DF60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3.9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5A0FF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356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241389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7.6</w:t>
            </w:r>
          </w:p>
        </w:tc>
      </w:tr>
      <w:tr w:rsidR="000126BA" w:rsidRPr="006B3D7F" w14:paraId="48612F53" w14:textId="77777777" w:rsidTr="00BF6D05">
        <w:trPr>
          <w:trHeight w:val="315"/>
        </w:trPr>
        <w:tc>
          <w:tcPr>
            <w:tcW w:w="215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E10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theme="minorHAnsi"/>
                <w:sz w:val="18"/>
                <w:szCs w:val="18"/>
                <w:lang w:eastAsia="en-AU"/>
              </w:rPr>
              <w:t>Rangpur</w:t>
            </w:r>
          </w:p>
        </w:tc>
        <w:tc>
          <w:tcPr>
            <w:tcW w:w="3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E0E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E585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0AE1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42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694" w14:textId="77777777" w:rsidR="000126BA" w:rsidRPr="006B3D7F" w:rsidRDefault="000126BA" w:rsidP="00BF6D05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3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187C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7D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14.3</w:t>
            </w:r>
          </w:p>
        </w:tc>
        <w:tc>
          <w:tcPr>
            <w:tcW w:w="32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B3B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ABFF" w14:textId="77777777" w:rsidR="000126BA" w:rsidRPr="006B3D7F" w:rsidRDefault="000126BA" w:rsidP="00BF6D05">
            <w:pPr>
              <w:spacing w:after="0" w:line="240" w:lineRule="auto"/>
              <w:jc w:val="right"/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</w:pPr>
            <w:r w:rsidRPr="006B3D7F">
              <w:rPr>
                <w:rFonts w:ascii="Palatino Linotype" w:eastAsia="Times New Roman" w:hAnsi="Palatino Linotype" w:cs="Calibri"/>
                <w:color w:val="000000"/>
                <w:sz w:val="18"/>
                <w:szCs w:val="18"/>
                <w:lang w:eastAsia="en-AU"/>
              </w:rPr>
              <w:t>10.9</w:t>
            </w:r>
          </w:p>
        </w:tc>
      </w:tr>
      <w:bookmarkEnd w:id="0"/>
    </w:tbl>
    <w:p w14:paraId="60C4788F" w14:textId="77777777" w:rsidR="000126BA" w:rsidRDefault="000126BA" w:rsidP="00D9501B">
      <w:pPr>
        <w:rPr>
          <w:sz w:val="18"/>
          <w:szCs w:val="18"/>
        </w:rPr>
        <w:sectPr w:rsidR="000126BA" w:rsidSect="000126B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36D472A" w14:textId="001FD895" w:rsidR="000126BA" w:rsidRPr="00FA20A0" w:rsidRDefault="000126BA" w:rsidP="00D9501B">
      <w:pPr>
        <w:rPr>
          <w:sz w:val="18"/>
          <w:szCs w:val="18"/>
        </w:rPr>
      </w:pPr>
    </w:p>
    <w:sectPr w:rsidR="000126BA" w:rsidRPr="00FA20A0" w:rsidSect="00E5010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2A"/>
    <w:rsid w:val="000126BA"/>
    <w:rsid w:val="000510D8"/>
    <w:rsid w:val="00093FCD"/>
    <w:rsid w:val="00537CAE"/>
    <w:rsid w:val="0055153E"/>
    <w:rsid w:val="0065112A"/>
    <w:rsid w:val="00850034"/>
    <w:rsid w:val="008F28C1"/>
    <w:rsid w:val="00AC18D5"/>
    <w:rsid w:val="00D11126"/>
    <w:rsid w:val="00D8318D"/>
    <w:rsid w:val="00D9501B"/>
    <w:rsid w:val="00E052E9"/>
    <w:rsid w:val="00E52BE0"/>
    <w:rsid w:val="00FA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BF5E"/>
  <w15:chartTrackingRefBased/>
  <w15:docId w15:val="{68CB1485-1E06-4F12-962E-B9C85778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6BA"/>
  </w:style>
  <w:style w:type="paragraph" w:styleId="Footer">
    <w:name w:val="footer"/>
    <w:basedOn w:val="Normal"/>
    <w:link w:val="FooterChar"/>
    <w:uiPriority w:val="99"/>
    <w:unhideWhenUsed/>
    <w:rsid w:val="0001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33E3-0831-4C3A-B251-2FCF4947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Kingsley Agho</dc:creator>
  <cp:keywords/>
  <dc:description/>
  <cp:lastModifiedBy>Kingsley Agho</cp:lastModifiedBy>
  <cp:revision>3</cp:revision>
  <dcterms:created xsi:type="dcterms:W3CDTF">2021-01-24T13:02:00Z</dcterms:created>
  <dcterms:modified xsi:type="dcterms:W3CDTF">2021-01-24T13:06:00Z</dcterms:modified>
</cp:coreProperties>
</file>