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53C89"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b/>
          <w:i/>
          <w:snapToGrid w:val="0"/>
          <w:color w:val="000000"/>
          <w:sz w:val="18"/>
          <w:szCs w:val="20"/>
          <w:lang w:val="en-US" w:eastAsia="en-US" w:bidi="en-US"/>
        </w:rPr>
      </w:pPr>
      <w:r w:rsidRPr="006269C3">
        <w:rPr>
          <w:rFonts w:ascii="Palatino Linotype" w:eastAsia="Times New Roman" w:hAnsi="Palatino Linotype" w:cs="Times New Roman"/>
          <w:b/>
          <w:i/>
          <w:snapToGrid w:val="0"/>
          <w:color w:val="000000"/>
          <w:sz w:val="18"/>
          <w:szCs w:val="20"/>
          <w:lang w:val="en-US" w:eastAsia="en-US" w:bidi="en-US"/>
        </w:rPr>
        <w:t xml:space="preserve">Material and Methods </w:t>
      </w:r>
    </w:p>
    <w:p w14:paraId="05203029"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i/>
          <w:snapToGrid w:val="0"/>
          <w:color w:val="000000"/>
          <w:sz w:val="18"/>
          <w:szCs w:val="20"/>
          <w:lang w:val="en-US" w:eastAsia="en-US" w:bidi="en-US"/>
        </w:rPr>
      </w:pPr>
      <w:r w:rsidRPr="006269C3">
        <w:rPr>
          <w:rFonts w:ascii="Palatino Linotype" w:eastAsia="Times New Roman" w:hAnsi="Palatino Linotype" w:cs="Times New Roman"/>
          <w:i/>
          <w:snapToGrid w:val="0"/>
          <w:color w:val="000000"/>
          <w:sz w:val="18"/>
          <w:szCs w:val="20"/>
          <w:lang w:val="en-US" w:eastAsia="en-US" w:bidi="en-US"/>
        </w:rPr>
        <w:t>Insect Bioassay</w:t>
      </w:r>
    </w:p>
    <w:p w14:paraId="3EE446F2"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snapToGrid w:val="0"/>
          <w:color w:val="000000"/>
          <w:sz w:val="18"/>
          <w:szCs w:val="20"/>
          <w:lang w:val="en-US" w:eastAsia="en-US" w:bidi="en-US"/>
        </w:rPr>
      </w:pPr>
      <w:r w:rsidRPr="006269C3">
        <w:rPr>
          <w:rFonts w:ascii="Palatino Linotype" w:eastAsia="Times New Roman" w:hAnsi="Palatino Linotype" w:cs="Times New Roman"/>
          <w:i/>
          <w:snapToGrid w:val="0"/>
          <w:color w:val="000000"/>
          <w:sz w:val="18"/>
          <w:szCs w:val="20"/>
          <w:lang w:val="en-US" w:eastAsia="en-US" w:bidi="en-US"/>
        </w:rPr>
        <w:t xml:space="preserve">Spodoptera </w:t>
      </w:r>
      <w:proofErr w:type="spellStart"/>
      <w:r w:rsidRPr="006269C3">
        <w:rPr>
          <w:rFonts w:ascii="Palatino Linotype" w:eastAsia="Times New Roman" w:hAnsi="Palatino Linotype" w:cs="Times New Roman"/>
          <w:i/>
          <w:snapToGrid w:val="0"/>
          <w:color w:val="000000"/>
          <w:sz w:val="18"/>
          <w:szCs w:val="20"/>
          <w:lang w:val="en-US" w:eastAsia="en-US" w:bidi="en-US"/>
        </w:rPr>
        <w:t>littoralis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w:t>
      </w:r>
      <w:proofErr w:type="spellStart"/>
      <w:r w:rsidRPr="006269C3">
        <w:rPr>
          <w:rFonts w:ascii="Palatino Linotype" w:eastAsia="Times New Roman" w:hAnsi="Palatino Linotype" w:cs="Times New Roman"/>
          <w:i/>
          <w:snapToGrid w:val="0"/>
          <w:color w:val="000000"/>
          <w:sz w:val="18"/>
          <w:szCs w:val="20"/>
          <w:lang w:val="en-US" w:eastAsia="en-US" w:bidi="en-US"/>
        </w:rPr>
        <w:t>Myzus</w:t>
      </w:r>
      <w:proofErr w:type="spellEnd"/>
      <w:r w:rsidRPr="006269C3">
        <w:rPr>
          <w:rFonts w:ascii="Palatino Linotype" w:eastAsia="Times New Roman" w:hAnsi="Palatino Linotype" w:cs="Times New Roman"/>
          <w:i/>
          <w:snapToGrid w:val="0"/>
          <w:color w:val="000000"/>
          <w:sz w:val="18"/>
          <w:szCs w:val="20"/>
          <w:lang w:val="en-US" w:eastAsia="en-US" w:bidi="en-US"/>
        </w:rPr>
        <w:t xml:space="preserve"> </w:t>
      </w:r>
      <w:proofErr w:type="spellStart"/>
      <w:r w:rsidRPr="006269C3">
        <w:rPr>
          <w:rFonts w:ascii="Palatino Linotype" w:eastAsia="Times New Roman" w:hAnsi="Palatino Linotype" w:cs="Times New Roman"/>
          <w:i/>
          <w:snapToGrid w:val="0"/>
          <w:color w:val="000000"/>
          <w:sz w:val="18"/>
          <w:szCs w:val="20"/>
          <w:lang w:val="en-US" w:eastAsia="en-US" w:bidi="en-US"/>
        </w:rPr>
        <w:t>persicae</w:t>
      </w:r>
      <w:proofErr w:type="spellEnd"/>
      <w:r w:rsidRPr="006269C3">
        <w:rPr>
          <w:rFonts w:ascii="Palatino Linotype" w:eastAsia="Times New Roman" w:hAnsi="Palatino Linotype" w:cs="Times New Roman"/>
          <w:snapToGrid w:val="0"/>
          <w:color w:val="000000"/>
          <w:sz w:val="18"/>
          <w:szCs w:val="20"/>
          <w:lang w:val="en-US" w:eastAsia="en-US" w:bidi="en-US"/>
        </w:rPr>
        <w:t xml:space="preserve"> and </w:t>
      </w:r>
      <w:proofErr w:type="spellStart"/>
      <w:r w:rsidRPr="006269C3">
        <w:rPr>
          <w:rFonts w:ascii="Palatino Linotype" w:eastAsia="Times New Roman" w:hAnsi="Palatino Linotype" w:cs="Times New Roman"/>
          <w:i/>
          <w:snapToGrid w:val="0"/>
          <w:color w:val="000000"/>
          <w:sz w:val="18"/>
          <w:szCs w:val="20"/>
          <w:lang w:val="en-US" w:eastAsia="en-US" w:bidi="en-US"/>
        </w:rPr>
        <w:t>Rhopalosiphum</w:t>
      </w:r>
      <w:proofErr w:type="spellEnd"/>
      <w:r w:rsidRPr="006269C3">
        <w:rPr>
          <w:rFonts w:ascii="Palatino Linotype" w:eastAsia="Times New Roman" w:hAnsi="Palatino Linotype" w:cs="Times New Roman"/>
          <w:i/>
          <w:snapToGrid w:val="0"/>
          <w:color w:val="000000"/>
          <w:sz w:val="18"/>
          <w:szCs w:val="20"/>
          <w:lang w:val="en-US" w:eastAsia="en-US" w:bidi="en-US"/>
        </w:rPr>
        <w:t xml:space="preserve"> </w:t>
      </w:r>
      <w:proofErr w:type="spellStart"/>
      <w:r w:rsidRPr="006269C3">
        <w:rPr>
          <w:rFonts w:ascii="Palatino Linotype" w:eastAsia="Times New Roman" w:hAnsi="Palatino Linotype" w:cs="Times New Roman"/>
          <w:i/>
          <w:snapToGrid w:val="0"/>
          <w:color w:val="000000"/>
          <w:sz w:val="18"/>
          <w:szCs w:val="20"/>
          <w:lang w:val="en-US" w:eastAsia="en-US" w:bidi="en-US"/>
        </w:rPr>
        <w:t>padi</w:t>
      </w:r>
      <w:proofErr w:type="spellEnd"/>
      <w:r w:rsidRPr="006269C3">
        <w:rPr>
          <w:rFonts w:ascii="Palatino Linotype" w:eastAsia="Times New Roman" w:hAnsi="Palatino Linotype" w:cs="Times New Roman"/>
          <w:snapToGrid w:val="0"/>
          <w:color w:val="000000"/>
          <w:sz w:val="18"/>
          <w:szCs w:val="20"/>
          <w:lang w:val="en-US" w:eastAsia="en-US" w:bidi="en-US"/>
        </w:rPr>
        <w:t xml:space="preserve"> colonies were reared on artificial diet [1], bell pepper (</w:t>
      </w:r>
      <w:r w:rsidRPr="006269C3">
        <w:rPr>
          <w:rFonts w:ascii="Palatino Linotype" w:eastAsia="Times New Roman" w:hAnsi="Palatino Linotype" w:cs="Times New Roman"/>
          <w:i/>
          <w:snapToGrid w:val="0"/>
          <w:color w:val="000000"/>
          <w:sz w:val="18"/>
          <w:szCs w:val="20"/>
          <w:lang w:val="en-US" w:eastAsia="en-US" w:bidi="en-US"/>
        </w:rPr>
        <w:t>Capsicum annuum</w:t>
      </w:r>
      <w:r w:rsidRPr="006269C3">
        <w:rPr>
          <w:rFonts w:ascii="Palatino Linotype" w:eastAsia="Times New Roman" w:hAnsi="Palatino Linotype" w:cs="Times New Roman"/>
          <w:snapToGrid w:val="0"/>
          <w:color w:val="000000"/>
          <w:sz w:val="18"/>
          <w:szCs w:val="20"/>
          <w:lang w:val="en-US" w:eastAsia="en-US" w:bidi="en-US"/>
        </w:rPr>
        <w:t>) and barley (</w:t>
      </w:r>
      <w:r w:rsidRPr="006269C3">
        <w:rPr>
          <w:rFonts w:ascii="Palatino Linotype" w:eastAsia="Times New Roman" w:hAnsi="Palatino Linotype" w:cs="Times New Roman"/>
          <w:i/>
          <w:snapToGrid w:val="0"/>
          <w:color w:val="000000"/>
          <w:sz w:val="18"/>
          <w:szCs w:val="20"/>
          <w:lang w:val="en-US" w:eastAsia="en-US" w:bidi="en-US"/>
        </w:rPr>
        <w:t>Hordeum vulgare</w:t>
      </w:r>
      <w:r w:rsidRPr="006269C3">
        <w:rPr>
          <w:rFonts w:ascii="Palatino Linotype" w:eastAsia="Times New Roman" w:hAnsi="Palatino Linotype" w:cs="Times New Roman"/>
          <w:snapToGrid w:val="0"/>
          <w:color w:val="000000"/>
          <w:sz w:val="18"/>
          <w:szCs w:val="20"/>
          <w:lang w:val="en-US" w:eastAsia="en-US" w:bidi="en-US"/>
        </w:rPr>
        <w:t xml:space="preserve">) plants, respectively. The plants are grown from seeds in pots with commercial substrate. The plants for rearing aphids are infected regularly (bell pepper plants with 4 leaves, barley plants of 10 cm length). The insect colonies and host plants were maintained at 22 ± 1 ºC, &gt;70% relative humidity with a photoperiod of 16:8 h (L:D) in a growth chamber. </w:t>
      </w:r>
    </w:p>
    <w:p w14:paraId="568298A4"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snapToGrid w:val="0"/>
          <w:color w:val="000000"/>
          <w:sz w:val="18"/>
          <w:szCs w:val="20"/>
          <w:lang w:val="en-US" w:eastAsia="en-US" w:bidi="en-US"/>
        </w:rPr>
      </w:pPr>
      <w:r w:rsidRPr="006269C3">
        <w:rPr>
          <w:rFonts w:ascii="Palatino Linotype" w:eastAsia="Times New Roman" w:hAnsi="Palatino Linotype" w:cs="Times New Roman"/>
          <w:snapToGrid w:val="0"/>
          <w:color w:val="000000"/>
          <w:sz w:val="18"/>
          <w:szCs w:val="20"/>
          <w:lang w:val="en-US" w:eastAsia="en-US" w:bidi="en-US"/>
        </w:rPr>
        <w:t xml:space="preserve">The upper surface of </w:t>
      </w:r>
      <w:r w:rsidRPr="006269C3">
        <w:rPr>
          <w:rFonts w:ascii="Palatino Linotype" w:eastAsia="Times New Roman" w:hAnsi="Palatino Linotype" w:cs="Times New Roman"/>
          <w:i/>
          <w:snapToGrid w:val="0"/>
          <w:color w:val="000000"/>
          <w:sz w:val="18"/>
          <w:szCs w:val="20"/>
          <w:lang w:val="en-US" w:eastAsia="en-US" w:bidi="en-US"/>
        </w:rPr>
        <w:t xml:space="preserve">C. </w:t>
      </w:r>
      <w:proofErr w:type="spellStart"/>
      <w:r w:rsidRPr="006269C3">
        <w:rPr>
          <w:rFonts w:ascii="Palatino Linotype" w:eastAsia="Times New Roman" w:hAnsi="Palatino Linotype" w:cs="Times New Roman"/>
          <w:i/>
          <w:snapToGrid w:val="0"/>
          <w:color w:val="000000"/>
          <w:sz w:val="18"/>
          <w:szCs w:val="20"/>
          <w:lang w:val="en-US" w:eastAsia="en-US" w:bidi="en-US"/>
        </w:rPr>
        <w:t>anuum</w:t>
      </w:r>
      <w:proofErr w:type="spellEnd"/>
      <w:r w:rsidRPr="006269C3">
        <w:rPr>
          <w:rFonts w:ascii="Palatino Linotype" w:eastAsia="Times New Roman" w:hAnsi="Palatino Linotype" w:cs="Times New Roman"/>
          <w:snapToGrid w:val="0"/>
          <w:color w:val="000000"/>
          <w:sz w:val="18"/>
          <w:szCs w:val="20"/>
          <w:lang w:val="en-US" w:eastAsia="en-US" w:bidi="en-US"/>
        </w:rPr>
        <w:t xml:space="preserve"> and </w:t>
      </w:r>
      <w:r w:rsidRPr="006269C3">
        <w:rPr>
          <w:rFonts w:ascii="Palatino Linotype" w:eastAsia="Times New Roman" w:hAnsi="Palatino Linotype" w:cs="Times New Roman"/>
          <w:i/>
          <w:snapToGrid w:val="0"/>
          <w:color w:val="000000"/>
          <w:sz w:val="18"/>
          <w:szCs w:val="20"/>
          <w:lang w:val="en-US" w:eastAsia="en-US" w:bidi="en-US"/>
        </w:rPr>
        <w:t>H. vulgare</w:t>
      </w:r>
      <w:r w:rsidRPr="006269C3">
        <w:rPr>
          <w:rFonts w:ascii="Palatino Linotype" w:eastAsia="Times New Roman" w:hAnsi="Palatino Linotype" w:cs="Times New Roman"/>
          <w:snapToGrid w:val="0"/>
          <w:color w:val="000000"/>
          <w:sz w:val="18"/>
          <w:szCs w:val="20"/>
          <w:lang w:val="en-US" w:eastAsia="en-US" w:bidi="en-US"/>
        </w:rPr>
        <w:t xml:space="preserve"> leaf disks or fragments (1.0 cm2) were treated with 10 </w:t>
      </w:r>
      <w:proofErr w:type="spellStart"/>
      <w:r w:rsidRPr="006269C3">
        <w:rPr>
          <w:rFonts w:ascii="Palatino Linotype" w:eastAsia="Times New Roman" w:hAnsi="Palatino Linotype" w:cs="Times New Roman"/>
          <w:snapToGrid w:val="0"/>
          <w:color w:val="000000"/>
          <w:sz w:val="18"/>
          <w:szCs w:val="20"/>
          <w:lang w:val="en-US" w:eastAsia="en-US" w:bidi="en-US"/>
        </w:rPr>
        <w:t>μl</w:t>
      </w:r>
      <w:proofErr w:type="spellEnd"/>
      <w:r w:rsidRPr="006269C3">
        <w:rPr>
          <w:rFonts w:ascii="Palatino Linotype" w:eastAsia="Times New Roman" w:hAnsi="Palatino Linotype" w:cs="Times New Roman"/>
          <w:snapToGrid w:val="0"/>
          <w:color w:val="000000"/>
          <w:sz w:val="18"/>
          <w:szCs w:val="20"/>
          <w:lang w:val="en-US" w:eastAsia="en-US" w:bidi="en-US"/>
        </w:rPr>
        <w:t xml:space="preserve"> of the test substance. The crude extracts and products were tested at an initial dose of 100 or 50 µg/cm2 respectively. Five Petri dishes (9 cm diam.) or twenty ventilated plastic boxes (2 × 2 cm) with two newly molted </w:t>
      </w:r>
      <w:r w:rsidRPr="006269C3">
        <w:rPr>
          <w:rFonts w:ascii="Palatino Linotype" w:eastAsia="Times New Roman" w:hAnsi="Palatino Linotype" w:cs="Times New Roman"/>
          <w:i/>
          <w:snapToGrid w:val="0"/>
          <w:color w:val="000000"/>
          <w:sz w:val="18"/>
          <w:szCs w:val="20"/>
          <w:lang w:val="en-US" w:eastAsia="en-US" w:bidi="en-US"/>
        </w:rPr>
        <w:t xml:space="preserve">S. </w:t>
      </w:r>
      <w:proofErr w:type="spellStart"/>
      <w:r w:rsidRPr="006269C3">
        <w:rPr>
          <w:rFonts w:ascii="Palatino Linotype" w:eastAsia="Times New Roman" w:hAnsi="Palatino Linotype" w:cs="Times New Roman"/>
          <w:i/>
          <w:snapToGrid w:val="0"/>
          <w:color w:val="000000"/>
          <w:sz w:val="18"/>
          <w:szCs w:val="20"/>
          <w:lang w:val="en-US" w:eastAsia="en-US" w:bidi="en-US"/>
        </w:rPr>
        <w:t>littoralis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L6 larvae (&lt; 24 h) or ten apterous aphid adults (24–48 h old) each were allowed to feed at room temperature for </w:t>
      </w:r>
      <w:r w:rsidRPr="006269C3">
        <w:rPr>
          <w:rFonts w:ascii="Palatino Linotype" w:eastAsia="Times New Roman" w:hAnsi="Palatino Linotype" w:cs="Times New Roman"/>
          <w:i/>
          <w:snapToGrid w:val="0"/>
          <w:color w:val="000000"/>
          <w:sz w:val="18"/>
          <w:szCs w:val="20"/>
          <w:lang w:val="en-US" w:eastAsia="en-US" w:bidi="en-US"/>
        </w:rPr>
        <w:t xml:space="preserve">S. </w:t>
      </w:r>
      <w:proofErr w:type="spellStart"/>
      <w:r w:rsidRPr="006269C3">
        <w:rPr>
          <w:rFonts w:ascii="Palatino Linotype" w:eastAsia="Times New Roman" w:hAnsi="Palatino Linotype" w:cs="Times New Roman"/>
          <w:i/>
          <w:snapToGrid w:val="0"/>
          <w:color w:val="000000"/>
          <w:sz w:val="18"/>
          <w:szCs w:val="20"/>
          <w:lang w:val="en-US" w:eastAsia="en-US" w:bidi="en-US"/>
        </w:rPr>
        <w:t>littoralis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(&lt; 2 h) or in a growth chamber for the aphids (24 h, environmental conditions as above). Each experiment was repeated 2-3 times (SE &lt; 10%) and terminated when the consumption of the control disks reached 65–75% for </w:t>
      </w:r>
      <w:r w:rsidRPr="006269C3">
        <w:rPr>
          <w:rFonts w:ascii="Palatino Linotype" w:eastAsia="Times New Roman" w:hAnsi="Palatino Linotype" w:cs="Times New Roman"/>
          <w:i/>
          <w:snapToGrid w:val="0"/>
          <w:color w:val="000000"/>
          <w:sz w:val="18"/>
          <w:szCs w:val="20"/>
          <w:lang w:val="en-US" w:eastAsia="en-US" w:bidi="en-US"/>
        </w:rPr>
        <w:t xml:space="preserve">S. </w:t>
      </w:r>
      <w:proofErr w:type="spellStart"/>
      <w:r w:rsidRPr="006269C3">
        <w:rPr>
          <w:rFonts w:ascii="Palatino Linotype" w:eastAsia="Times New Roman" w:hAnsi="Palatino Linotype" w:cs="Times New Roman"/>
          <w:i/>
          <w:snapToGrid w:val="0"/>
          <w:color w:val="000000"/>
          <w:sz w:val="18"/>
          <w:szCs w:val="20"/>
          <w:lang w:val="en-US" w:eastAsia="en-US" w:bidi="en-US"/>
        </w:rPr>
        <w:t>littoralis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or after 24 h for aphids. The leaf disk area consumed was measured on their digitalized images (Image J, http://imagej.nih.gov/ij). Settling was measured by counting the number of aphids settled on each leaf fragment. Feeding or settling inhibition (%FI or %SI) was calculated as % FI/%SI = [1 – (T/C) × 100], where T and C are the consumption/settling of treated and control leaf disks, respectively. The antifeedant effects (% FI/SI) were analyzed for significance by the nonparametric Wilcoxon signed-rank test. Extracts and compounds with an FI/SI &gt; 75% were further tested in a dose-response experiment (3–4 serial dilutions) to calculate their relative potency (EC50, the effective dose to give a 50% feeding/settling reduction) from linear regression analysis (% FI/SI on Log-dose) [2].</w:t>
      </w:r>
    </w:p>
    <w:p w14:paraId="6B26A68A"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i/>
          <w:snapToGrid w:val="0"/>
          <w:color w:val="000000"/>
          <w:sz w:val="18"/>
          <w:szCs w:val="20"/>
          <w:lang w:val="en-US" w:eastAsia="en-US" w:bidi="en-US"/>
        </w:rPr>
      </w:pPr>
      <w:r w:rsidRPr="006269C3">
        <w:rPr>
          <w:rFonts w:ascii="Palatino Linotype" w:eastAsia="Times New Roman" w:hAnsi="Palatino Linotype" w:cs="Times New Roman"/>
          <w:i/>
          <w:snapToGrid w:val="0"/>
          <w:color w:val="000000"/>
          <w:sz w:val="18"/>
          <w:szCs w:val="20"/>
          <w:lang w:val="en-US" w:eastAsia="en-US" w:bidi="en-US"/>
        </w:rPr>
        <w:t>Nematode Bioassay</w:t>
      </w:r>
    </w:p>
    <w:p w14:paraId="44CFE99A"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snapToGrid w:val="0"/>
          <w:color w:val="000000"/>
          <w:sz w:val="18"/>
          <w:szCs w:val="20"/>
          <w:lang w:val="en-US" w:eastAsia="en-US" w:bidi="en-US"/>
        </w:rPr>
      </w:pPr>
      <w:r w:rsidRPr="006269C3">
        <w:rPr>
          <w:rFonts w:ascii="Palatino Linotype" w:eastAsia="Times New Roman" w:hAnsi="Palatino Linotype" w:cs="Times New Roman"/>
          <w:snapToGrid w:val="0"/>
          <w:color w:val="000000"/>
          <w:sz w:val="18"/>
          <w:szCs w:val="20"/>
          <w:lang w:val="en-US" w:eastAsia="en-US" w:bidi="en-US"/>
        </w:rPr>
        <w:t>A laboratory (ICA-CSIC) root knot nematode (</w:t>
      </w:r>
      <w:proofErr w:type="spellStart"/>
      <w:r w:rsidRPr="006269C3">
        <w:rPr>
          <w:rFonts w:ascii="Palatino Linotype" w:eastAsia="Times New Roman" w:hAnsi="Palatino Linotype" w:cs="Times New Roman"/>
          <w:i/>
          <w:snapToGrid w:val="0"/>
          <w:color w:val="000000"/>
          <w:sz w:val="18"/>
          <w:szCs w:val="20"/>
          <w:lang w:val="en-US" w:eastAsia="en-US" w:bidi="en-US"/>
        </w:rPr>
        <w:t>Meloydogine</w:t>
      </w:r>
      <w:proofErr w:type="spellEnd"/>
      <w:r w:rsidRPr="006269C3">
        <w:rPr>
          <w:rFonts w:ascii="Palatino Linotype" w:eastAsia="Times New Roman" w:hAnsi="Palatino Linotype" w:cs="Times New Roman"/>
          <w:i/>
          <w:snapToGrid w:val="0"/>
          <w:color w:val="000000"/>
          <w:sz w:val="18"/>
          <w:szCs w:val="20"/>
          <w:lang w:val="en-US" w:eastAsia="en-US" w:bidi="en-US"/>
        </w:rPr>
        <w:t xml:space="preserve"> </w:t>
      </w:r>
      <w:proofErr w:type="spellStart"/>
      <w:r w:rsidRPr="006269C3">
        <w:rPr>
          <w:rFonts w:ascii="Palatino Linotype" w:eastAsia="Times New Roman" w:hAnsi="Palatino Linotype" w:cs="Times New Roman"/>
          <w:i/>
          <w:snapToGrid w:val="0"/>
          <w:color w:val="000000"/>
          <w:sz w:val="18"/>
          <w:szCs w:val="20"/>
          <w:lang w:val="en-US" w:eastAsia="en-US" w:bidi="en-US"/>
        </w:rPr>
        <w:t>javanica</w:t>
      </w:r>
      <w:proofErr w:type="spellEnd"/>
      <w:r w:rsidRPr="006269C3">
        <w:rPr>
          <w:rFonts w:ascii="Palatino Linotype" w:eastAsia="Times New Roman" w:hAnsi="Palatino Linotype" w:cs="Times New Roman"/>
          <w:snapToGrid w:val="0"/>
          <w:color w:val="000000"/>
          <w:sz w:val="18"/>
          <w:szCs w:val="20"/>
          <w:lang w:val="en-US" w:eastAsia="en-US" w:bidi="en-US"/>
        </w:rPr>
        <w:t>) population maintained on tomato (</w:t>
      </w:r>
      <w:r w:rsidRPr="006269C3">
        <w:rPr>
          <w:rFonts w:ascii="Palatino Linotype" w:eastAsia="Times New Roman" w:hAnsi="Palatino Linotype" w:cs="Times New Roman"/>
          <w:i/>
          <w:snapToGrid w:val="0"/>
          <w:color w:val="000000"/>
          <w:sz w:val="18"/>
          <w:szCs w:val="20"/>
          <w:lang w:val="en-US" w:eastAsia="en-US" w:bidi="en-US"/>
        </w:rPr>
        <w:t>Lycopersicon esculentum</w:t>
      </w:r>
      <w:r w:rsidRPr="006269C3">
        <w:rPr>
          <w:rFonts w:ascii="Palatino Linotype" w:eastAsia="Times New Roman" w:hAnsi="Palatino Linotype" w:cs="Times New Roman"/>
          <w:snapToGrid w:val="0"/>
          <w:color w:val="000000"/>
          <w:sz w:val="18"/>
          <w:szCs w:val="20"/>
          <w:lang w:val="en-US" w:eastAsia="en-US" w:bidi="en-US"/>
        </w:rPr>
        <w:t xml:space="preserve"> var. Marmande) plants in pots at 25±1 °C and &gt; 70% relative humidity was used for the experiments. Second-stage juveniles (J2) hatched within 24 h (from egg masses handpicked from infected tomato roots) were used. The experiments were carried out in 96-well microplates (Becton, Dickinson) as described by Andrés et al., (2012) [3]. The organic extracts and pure compounds were tested at initial concentrations of 1.0 and 0.5 mg/mL (final concentration in the well) and diluted serially if needed. The number of dead juveniles was recorded after 72 h. All treatments were replicated four times. The data were determined as percent mortality and corrected according to </w:t>
      </w:r>
      <w:proofErr w:type="spellStart"/>
      <w:r w:rsidRPr="006269C3">
        <w:rPr>
          <w:rFonts w:ascii="Palatino Linotype" w:eastAsia="Times New Roman" w:hAnsi="Palatino Linotype" w:cs="Times New Roman"/>
          <w:snapToGrid w:val="0"/>
          <w:color w:val="000000"/>
          <w:sz w:val="18"/>
          <w:szCs w:val="20"/>
          <w:lang w:val="en-US" w:eastAsia="en-US" w:bidi="en-US"/>
        </w:rPr>
        <w:t>Scheider-Orelli’s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(1947) formula. Data were analyzed with </w:t>
      </w:r>
      <w:proofErr w:type="spellStart"/>
      <w:r w:rsidRPr="006269C3">
        <w:rPr>
          <w:rFonts w:ascii="Palatino Linotype" w:eastAsia="Times New Roman" w:hAnsi="Palatino Linotype" w:cs="Times New Roman"/>
          <w:snapToGrid w:val="0"/>
          <w:color w:val="000000"/>
          <w:sz w:val="18"/>
          <w:szCs w:val="20"/>
          <w:lang w:val="en-US" w:eastAsia="en-US" w:bidi="en-US"/>
        </w:rPr>
        <w:t>Statgraphics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statistical analysis software (Centurion XVIII) using </w:t>
      </w:r>
      <w:proofErr w:type="spellStart"/>
      <w:r w:rsidRPr="006269C3">
        <w:rPr>
          <w:rFonts w:ascii="Palatino Linotype" w:eastAsia="Times New Roman" w:hAnsi="Palatino Linotype" w:cs="Times New Roman"/>
          <w:snapToGrid w:val="0"/>
          <w:color w:val="000000"/>
          <w:sz w:val="18"/>
          <w:szCs w:val="20"/>
          <w:lang w:val="en-US" w:eastAsia="en-US" w:bidi="en-US"/>
        </w:rPr>
        <w:t>Probit</w:t>
      </w:r>
      <w:proofErr w:type="spellEnd"/>
      <w:r w:rsidRPr="006269C3">
        <w:rPr>
          <w:rFonts w:ascii="Palatino Linotype" w:eastAsia="Times New Roman" w:hAnsi="Palatino Linotype" w:cs="Times New Roman"/>
          <w:snapToGrid w:val="0"/>
          <w:color w:val="000000"/>
          <w:sz w:val="18"/>
          <w:szCs w:val="20"/>
          <w:lang w:val="en-US" w:eastAsia="en-US" w:bidi="en-US"/>
        </w:rPr>
        <w:t xml:space="preserve"> Analysis Statistical Method. Effective lethal doses (LC50) values (with 95% confidence limits) were calculated.</w:t>
      </w:r>
    </w:p>
    <w:p w14:paraId="7741A151" w14:textId="77777777" w:rsidR="006269C3" w:rsidRPr="006269C3" w:rsidRDefault="006269C3" w:rsidP="006269C3">
      <w:pPr>
        <w:numPr>
          <w:ilvl w:val="0"/>
          <w:numId w:val="3"/>
        </w:numPr>
        <w:adjustRightInd w:val="0"/>
        <w:snapToGrid w:val="0"/>
        <w:spacing w:before="240" w:line="200" w:lineRule="atLeast"/>
        <w:jc w:val="both"/>
        <w:rPr>
          <w:rFonts w:ascii="Palatino Linotype" w:eastAsia="Times New Roman" w:hAnsi="Palatino Linotype" w:cs="Times New Roman"/>
          <w:snapToGrid w:val="0"/>
          <w:color w:val="000000"/>
          <w:sz w:val="18"/>
          <w:szCs w:val="20"/>
          <w:lang w:val="en-US" w:eastAsia="en-US" w:bidi="en-US"/>
        </w:rPr>
      </w:pPr>
      <w:proofErr w:type="spellStart"/>
      <w:r w:rsidRPr="006269C3">
        <w:rPr>
          <w:rFonts w:ascii="Palatino Linotype" w:eastAsia="Times New Roman" w:hAnsi="Palatino Linotype" w:cs="Times New Roman"/>
          <w:snapToGrid w:val="0"/>
          <w:color w:val="000000"/>
          <w:sz w:val="18"/>
          <w:szCs w:val="20"/>
          <w:lang w:val="en-US" w:eastAsia="en-US" w:bidi="en-US"/>
        </w:rPr>
        <w:t>Poitout</w:t>
      </w:r>
      <w:proofErr w:type="spellEnd"/>
      <w:r w:rsidRPr="006269C3">
        <w:rPr>
          <w:rFonts w:ascii="Palatino Linotype" w:eastAsia="Times New Roman" w:hAnsi="Palatino Linotype" w:cs="Times New Roman"/>
          <w:snapToGrid w:val="0"/>
          <w:color w:val="000000"/>
          <w:sz w:val="18"/>
          <w:szCs w:val="20"/>
          <w:lang w:val="en-US" w:eastAsia="en-US" w:bidi="en-US"/>
        </w:rPr>
        <w:t xml:space="preserve">, S.; </w:t>
      </w:r>
      <w:proofErr w:type="spellStart"/>
      <w:r w:rsidRPr="006269C3">
        <w:rPr>
          <w:rFonts w:ascii="Palatino Linotype" w:eastAsia="Times New Roman" w:hAnsi="Palatino Linotype" w:cs="Times New Roman"/>
          <w:snapToGrid w:val="0"/>
          <w:color w:val="000000"/>
          <w:sz w:val="18"/>
          <w:szCs w:val="20"/>
          <w:lang w:val="en-US" w:eastAsia="en-US" w:bidi="en-US"/>
        </w:rPr>
        <w:t>Bues</w:t>
      </w:r>
      <w:proofErr w:type="spellEnd"/>
      <w:r w:rsidRPr="006269C3">
        <w:rPr>
          <w:rFonts w:ascii="Palatino Linotype" w:eastAsia="Times New Roman" w:hAnsi="Palatino Linotype" w:cs="Times New Roman"/>
          <w:snapToGrid w:val="0"/>
          <w:color w:val="000000"/>
          <w:sz w:val="18"/>
          <w:szCs w:val="20"/>
          <w:lang w:val="en-US" w:eastAsia="en-US" w:bidi="en-US"/>
        </w:rPr>
        <w:t xml:space="preserve">, R. Rearing of several species of Lepidoptera </w:t>
      </w:r>
      <w:proofErr w:type="spellStart"/>
      <w:r w:rsidRPr="006269C3">
        <w:rPr>
          <w:rFonts w:ascii="Palatino Linotype" w:eastAsia="Times New Roman" w:hAnsi="Palatino Linotype" w:cs="Times New Roman"/>
          <w:snapToGrid w:val="0"/>
          <w:color w:val="000000"/>
          <w:sz w:val="18"/>
          <w:szCs w:val="20"/>
          <w:lang w:val="en-US" w:eastAsia="en-US" w:bidi="en-US"/>
        </w:rPr>
        <w:t>Noctuidae</w:t>
      </w:r>
      <w:proofErr w:type="spellEnd"/>
      <w:r w:rsidRPr="006269C3">
        <w:rPr>
          <w:rFonts w:ascii="Palatino Linotype" w:eastAsia="Times New Roman" w:hAnsi="Palatino Linotype" w:cs="Times New Roman"/>
          <w:snapToGrid w:val="0"/>
          <w:color w:val="000000"/>
          <w:sz w:val="18"/>
          <w:szCs w:val="20"/>
          <w:lang w:val="en-US" w:eastAsia="en-US" w:bidi="en-US"/>
        </w:rPr>
        <w:t xml:space="preserve"> on a rich artificial medium and a simplified artificial medium. Ann </w:t>
      </w:r>
      <w:proofErr w:type="spellStart"/>
      <w:r w:rsidRPr="006269C3">
        <w:rPr>
          <w:rFonts w:ascii="Palatino Linotype" w:eastAsia="Times New Roman" w:hAnsi="Palatino Linotype" w:cs="Times New Roman"/>
          <w:snapToGrid w:val="0"/>
          <w:color w:val="000000"/>
          <w:sz w:val="18"/>
          <w:szCs w:val="20"/>
          <w:lang w:val="en-US" w:eastAsia="en-US" w:bidi="en-US"/>
        </w:rPr>
        <w:t>Zool</w:t>
      </w:r>
      <w:proofErr w:type="spellEnd"/>
      <w:r w:rsidRPr="006269C3">
        <w:rPr>
          <w:rFonts w:ascii="Palatino Linotype" w:eastAsia="Times New Roman" w:hAnsi="Palatino Linotype" w:cs="Times New Roman"/>
          <w:snapToGrid w:val="0"/>
          <w:color w:val="000000"/>
          <w:sz w:val="18"/>
          <w:szCs w:val="20"/>
          <w:lang w:val="en-US" w:eastAsia="en-US" w:bidi="en-US"/>
        </w:rPr>
        <w:t xml:space="preserve"> </w:t>
      </w:r>
      <w:proofErr w:type="spellStart"/>
      <w:r w:rsidRPr="006269C3">
        <w:rPr>
          <w:rFonts w:ascii="Palatino Linotype" w:eastAsia="Times New Roman" w:hAnsi="Palatino Linotype" w:cs="Times New Roman"/>
          <w:snapToGrid w:val="0"/>
          <w:color w:val="000000"/>
          <w:sz w:val="18"/>
          <w:szCs w:val="20"/>
          <w:lang w:val="en-US" w:eastAsia="en-US" w:bidi="en-US"/>
        </w:rPr>
        <w:t>Ecol</w:t>
      </w:r>
      <w:proofErr w:type="spellEnd"/>
      <w:r w:rsidRPr="006269C3">
        <w:rPr>
          <w:rFonts w:ascii="Palatino Linotype" w:eastAsia="Times New Roman" w:hAnsi="Palatino Linotype" w:cs="Times New Roman"/>
          <w:snapToGrid w:val="0"/>
          <w:color w:val="000000"/>
          <w:sz w:val="18"/>
          <w:szCs w:val="20"/>
          <w:lang w:val="en-US" w:eastAsia="en-US" w:bidi="en-US"/>
        </w:rPr>
        <w:t xml:space="preserve"> </w:t>
      </w:r>
      <w:proofErr w:type="spellStart"/>
      <w:r w:rsidRPr="006269C3">
        <w:rPr>
          <w:rFonts w:ascii="Palatino Linotype" w:eastAsia="Times New Roman" w:hAnsi="Palatino Linotype" w:cs="Times New Roman"/>
          <w:snapToGrid w:val="0"/>
          <w:color w:val="000000"/>
          <w:sz w:val="18"/>
          <w:szCs w:val="20"/>
          <w:lang w:val="en-US" w:eastAsia="en-US" w:bidi="en-US"/>
        </w:rPr>
        <w:t>Anim</w:t>
      </w:r>
      <w:proofErr w:type="spellEnd"/>
      <w:r w:rsidRPr="006269C3">
        <w:rPr>
          <w:rFonts w:ascii="Palatino Linotype" w:eastAsia="Times New Roman" w:hAnsi="Palatino Linotype" w:cs="Times New Roman"/>
          <w:snapToGrid w:val="0"/>
          <w:color w:val="000000"/>
          <w:sz w:val="18"/>
          <w:szCs w:val="20"/>
          <w:lang w:val="en-US" w:eastAsia="en-US" w:bidi="en-US"/>
        </w:rPr>
        <w:t>, 1970, 2(1), 79-91.</w:t>
      </w:r>
    </w:p>
    <w:p w14:paraId="2BD6A19B" w14:textId="77777777" w:rsidR="006269C3" w:rsidRPr="006269C3" w:rsidRDefault="006269C3" w:rsidP="006269C3">
      <w:pPr>
        <w:numPr>
          <w:ilvl w:val="0"/>
          <w:numId w:val="3"/>
        </w:numPr>
        <w:adjustRightInd w:val="0"/>
        <w:snapToGrid w:val="0"/>
        <w:spacing w:before="240" w:line="200" w:lineRule="atLeast"/>
        <w:jc w:val="both"/>
        <w:rPr>
          <w:rFonts w:ascii="Palatino Linotype" w:eastAsia="Times New Roman" w:hAnsi="Palatino Linotype" w:cs="Times New Roman"/>
          <w:snapToGrid w:val="0"/>
          <w:color w:val="000000"/>
          <w:sz w:val="18"/>
          <w:szCs w:val="20"/>
          <w:lang w:val="en-US" w:eastAsia="en-US" w:bidi="en-US"/>
        </w:rPr>
      </w:pPr>
      <w:proofErr w:type="spellStart"/>
      <w:r w:rsidRPr="006269C3">
        <w:rPr>
          <w:rFonts w:ascii="Palatino Linotype" w:eastAsia="Times New Roman" w:hAnsi="Palatino Linotype" w:cs="Times New Roman"/>
          <w:snapToGrid w:val="0"/>
          <w:color w:val="000000"/>
          <w:sz w:val="18"/>
          <w:szCs w:val="20"/>
          <w:lang w:val="en-US" w:eastAsia="en-US" w:bidi="en-US"/>
        </w:rPr>
        <w:t>Burgueño</w:t>
      </w:r>
      <w:proofErr w:type="spellEnd"/>
      <w:r w:rsidRPr="006269C3">
        <w:rPr>
          <w:rFonts w:ascii="Palatino Linotype" w:eastAsia="Times New Roman" w:hAnsi="Palatino Linotype" w:cs="Times New Roman"/>
          <w:snapToGrid w:val="0"/>
          <w:color w:val="000000"/>
          <w:sz w:val="18"/>
          <w:szCs w:val="20"/>
          <w:lang w:val="en-US" w:eastAsia="en-US" w:bidi="en-US"/>
        </w:rPr>
        <w:t xml:space="preserve">-Tapia, E.; Castillo, L.; González-Coloma, A.; Joseph-Nathan, P. Antifeedant and phytotoxic activity of the sesquiterpene p-benzoquinone perezone and some of its derivatives. J Chem </w:t>
      </w:r>
      <w:proofErr w:type="spellStart"/>
      <w:r w:rsidRPr="006269C3">
        <w:rPr>
          <w:rFonts w:ascii="Palatino Linotype" w:eastAsia="Times New Roman" w:hAnsi="Palatino Linotype" w:cs="Times New Roman"/>
          <w:snapToGrid w:val="0"/>
          <w:color w:val="000000"/>
          <w:sz w:val="18"/>
          <w:szCs w:val="20"/>
          <w:lang w:val="en-US" w:eastAsia="en-US" w:bidi="en-US"/>
        </w:rPr>
        <w:t>Ecol</w:t>
      </w:r>
      <w:proofErr w:type="spellEnd"/>
      <w:r w:rsidRPr="006269C3">
        <w:rPr>
          <w:rFonts w:ascii="Palatino Linotype" w:eastAsia="Times New Roman" w:hAnsi="Palatino Linotype" w:cs="Times New Roman"/>
          <w:snapToGrid w:val="0"/>
          <w:color w:val="000000"/>
          <w:sz w:val="18"/>
          <w:szCs w:val="20"/>
          <w:lang w:val="en-US" w:eastAsia="en-US" w:bidi="en-US"/>
        </w:rPr>
        <w:t>, 2008, 34, 766–771.</w:t>
      </w:r>
    </w:p>
    <w:p w14:paraId="6402707A" w14:textId="77777777" w:rsidR="006269C3" w:rsidRPr="006269C3" w:rsidRDefault="006269C3" w:rsidP="006269C3">
      <w:pPr>
        <w:numPr>
          <w:ilvl w:val="0"/>
          <w:numId w:val="3"/>
        </w:numPr>
        <w:adjustRightInd w:val="0"/>
        <w:snapToGrid w:val="0"/>
        <w:spacing w:before="240" w:line="200" w:lineRule="atLeast"/>
        <w:jc w:val="both"/>
        <w:rPr>
          <w:rFonts w:ascii="Palatino Linotype" w:eastAsia="Times New Roman" w:hAnsi="Palatino Linotype" w:cs="Times New Roman"/>
          <w:snapToGrid w:val="0"/>
          <w:color w:val="000000"/>
          <w:sz w:val="18"/>
          <w:szCs w:val="20"/>
          <w:lang w:val="en-US" w:eastAsia="en-US" w:bidi="en-US"/>
        </w:rPr>
      </w:pPr>
      <w:r w:rsidRPr="006269C3">
        <w:rPr>
          <w:rFonts w:ascii="Palatino Linotype" w:eastAsia="Times New Roman" w:hAnsi="Palatino Linotype" w:cs="Times New Roman"/>
          <w:snapToGrid w:val="0"/>
          <w:color w:val="000000"/>
          <w:sz w:val="18"/>
          <w:szCs w:val="20"/>
          <w:lang w:val="en-US" w:eastAsia="en-US" w:bidi="en-US"/>
        </w:rPr>
        <w:t xml:space="preserve">Andrés, M.F.; González-Coloma, A.; Sanz, J.; </w:t>
      </w:r>
      <w:proofErr w:type="spellStart"/>
      <w:r w:rsidRPr="006269C3">
        <w:rPr>
          <w:rFonts w:ascii="Palatino Linotype" w:eastAsia="Times New Roman" w:hAnsi="Palatino Linotype" w:cs="Times New Roman"/>
          <w:snapToGrid w:val="0"/>
          <w:color w:val="000000"/>
          <w:sz w:val="18"/>
          <w:szCs w:val="20"/>
          <w:lang w:val="en-US" w:eastAsia="en-US" w:bidi="en-US"/>
        </w:rPr>
        <w:t>Burillo</w:t>
      </w:r>
      <w:proofErr w:type="spellEnd"/>
      <w:r w:rsidRPr="006269C3">
        <w:rPr>
          <w:rFonts w:ascii="Palatino Linotype" w:eastAsia="Times New Roman" w:hAnsi="Palatino Linotype" w:cs="Times New Roman"/>
          <w:snapToGrid w:val="0"/>
          <w:color w:val="000000"/>
          <w:sz w:val="18"/>
          <w:szCs w:val="20"/>
          <w:lang w:val="en-US" w:eastAsia="en-US" w:bidi="en-US"/>
        </w:rPr>
        <w:t xml:space="preserve">, J.; </w:t>
      </w:r>
      <w:proofErr w:type="spellStart"/>
      <w:r w:rsidRPr="006269C3">
        <w:rPr>
          <w:rFonts w:ascii="Palatino Linotype" w:eastAsia="Times New Roman" w:hAnsi="Palatino Linotype" w:cs="Times New Roman"/>
          <w:snapToGrid w:val="0"/>
          <w:color w:val="000000"/>
          <w:sz w:val="18"/>
          <w:szCs w:val="20"/>
          <w:lang w:val="en-US" w:eastAsia="en-US" w:bidi="en-US"/>
        </w:rPr>
        <w:t>Sainz</w:t>
      </w:r>
      <w:proofErr w:type="spellEnd"/>
      <w:r w:rsidRPr="006269C3">
        <w:rPr>
          <w:rFonts w:ascii="Palatino Linotype" w:eastAsia="Times New Roman" w:hAnsi="Palatino Linotype" w:cs="Times New Roman"/>
          <w:snapToGrid w:val="0"/>
          <w:color w:val="000000"/>
          <w:sz w:val="18"/>
          <w:szCs w:val="20"/>
          <w:lang w:val="en-US" w:eastAsia="en-US" w:bidi="en-US"/>
        </w:rPr>
        <w:t xml:space="preserve">, P.; </w:t>
      </w:r>
      <w:proofErr w:type="spellStart"/>
      <w:r w:rsidRPr="006269C3">
        <w:rPr>
          <w:rFonts w:ascii="Palatino Linotype" w:eastAsia="Times New Roman" w:hAnsi="Palatino Linotype" w:cs="Times New Roman"/>
          <w:snapToGrid w:val="0"/>
          <w:color w:val="000000"/>
          <w:sz w:val="18"/>
          <w:szCs w:val="20"/>
          <w:lang w:val="en-US" w:eastAsia="en-US" w:bidi="en-US"/>
        </w:rPr>
        <w:t>Nematicidal</w:t>
      </w:r>
      <w:proofErr w:type="spellEnd"/>
      <w:r w:rsidRPr="006269C3">
        <w:rPr>
          <w:rFonts w:ascii="Palatino Linotype" w:eastAsia="Times New Roman" w:hAnsi="Palatino Linotype" w:cs="Times New Roman"/>
          <w:snapToGrid w:val="0"/>
          <w:color w:val="000000"/>
          <w:sz w:val="18"/>
          <w:szCs w:val="20"/>
          <w:lang w:val="en-US" w:eastAsia="en-US" w:bidi="en-US"/>
        </w:rPr>
        <w:t xml:space="preserve"> activity of essential oils: a review. </w:t>
      </w:r>
      <w:proofErr w:type="spellStart"/>
      <w:r w:rsidRPr="006269C3">
        <w:rPr>
          <w:rFonts w:ascii="Palatino Linotype" w:eastAsia="Times New Roman" w:hAnsi="Palatino Linotype" w:cs="Times New Roman"/>
          <w:snapToGrid w:val="0"/>
          <w:color w:val="000000"/>
          <w:sz w:val="18"/>
          <w:szCs w:val="20"/>
          <w:lang w:val="en-US" w:eastAsia="en-US" w:bidi="en-US"/>
        </w:rPr>
        <w:t>Phytochem</w:t>
      </w:r>
      <w:proofErr w:type="spellEnd"/>
      <w:r w:rsidRPr="006269C3">
        <w:rPr>
          <w:rFonts w:ascii="Palatino Linotype" w:eastAsia="Times New Roman" w:hAnsi="Palatino Linotype" w:cs="Times New Roman"/>
          <w:snapToGrid w:val="0"/>
          <w:color w:val="000000"/>
          <w:sz w:val="18"/>
          <w:szCs w:val="20"/>
          <w:lang w:val="en-US" w:eastAsia="en-US" w:bidi="en-US"/>
        </w:rPr>
        <w:t xml:space="preserve"> Rev, 2012, 11, 371–390. DOI 10.1007/s11101-012-9263-3.</w:t>
      </w:r>
    </w:p>
    <w:p w14:paraId="014C14CC" w14:textId="77777777" w:rsidR="000D487A" w:rsidRDefault="000D487A">
      <w:pPr>
        <w:spacing w:after="160" w:line="259" w:lineRule="auto"/>
        <w:rPr>
          <w:rFonts w:ascii="Palatino Linotype" w:eastAsia="Times New Roman" w:hAnsi="Palatino Linotype" w:cs="Times New Roman"/>
          <w:b/>
          <w:snapToGrid w:val="0"/>
          <w:color w:val="000000"/>
          <w:sz w:val="18"/>
          <w:szCs w:val="20"/>
          <w:lang w:val="en-US" w:eastAsia="en-US" w:bidi="en-US"/>
        </w:rPr>
      </w:pPr>
      <w:r>
        <w:rPr>
          <w:rFonts w:ascii="Palatino Linotype" w:eastAsia="Times New Roman" w:hAnsi="Palatino Linotype" w:cs="Times New Roman"/>
          <w:b/>
          <w:snapToGrid w:val="0"/>
          <w:color w:val="000000"/>
          <w:sz w:val="18"/>
          <w:szCs w:val="20"/>
          <w:lang w:val="en-US" w:eastAsia="en-US" w:bidi="en-US"/>
        </w:rPr>
        <w:br w:type="page"/>
      </w:r>
    </w:p>
    <w:p w14:paraId="4CA1E8DD" w14:textId="67E2C27D"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b/>
          <w:snapToGrid w:val="0"/>
          <w:color w:val="000000"/>
          <w:sz w:val="18"/>
          <w:szCs w:val="20"/>
          <w:lang w:val="en-US" w:eastAsia="en-US" w:bidi="en-US"/>
        </w:rPr>
      </w:pPr>
      <w:r w:rsidRPr="006269C3">
        <w:rPr>
          <w:rFonts w:ascii="Palatino Linotype" w:eastAsia="Times New Roman" w:hAnsi="Palatino Linotype" w:cs="Times New Roman"/>
          <w:b/>
          <w:snapToGrid w:val="0"/>
          <w:color w:val="000000"/>
          <w:sz w:val="18"/>
          <w:szCs w:val="20"/>
          <w:lang w:val="en-US" w:eastAsia="en-US" w:bidi="en-US"/>
        </w:rPr>
        <w:lastRenderedPageBreak/>
        <w:t>Results:</w:t>
      </w:r>
    </w:p>
    <w:p w14:paraId="7A6F3961"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bCs/>
          <w:iCs/>
          <w:snapToGrid w:val="0"/>
          <w:color w:val="000000"/>
          <w:sz w:val="18"/>
          <w:szCs w:val="20"/>
          <w:lang w:val="en-US" w:eastAsia="en-US" w:bidi="en-US"/>
        </w:rPr>
      </w:pPr>
      <w:r w:rsidRPr="006269C3">
        <w:rPr>
          <w:rFonts w:ascii="Palatino Linotype" w:eastAsia="Times New Roman" w:hAnsi="Palatino Linotype" w:cs="Times New Roman"/>
          <w:b/>
          <w:bCs/>
          <w:iCs/>
          <w:snapToGrid w:val="0"/>
          <w:color w:val="000000"/>
          <w:sz w:val="18"/>
          <w:szCs w:val="20"/>
          <w:lang w:val="en-US" w:eastAsia="en-US" w:bidi="en-US"/>
        </w:rPr>
        <w:t>Table S1</w:t>
      </w:r>
      <w:r w:rsidRPr="006269C3">
        <w:rPr>
          <w:rFonts w:ascii="Palatino Linotype" w:eastAsia="Times New Roman" w:hAnsi="Palatino Linotype" w:cs="Times New Roman"/>
          <w:bCs/>
          <w:iCs/>
          <w:snapToGrid w:val="0"/>
          <w:color w:val="000000"/>
          <w:sz w:val="18"/>
          <w:szCs w:val="20"/>
          <w:lang w:val="en-US" w:eastAsia="en-US" w:bidi="en-US"/>
        </w:rPr>
        <w:t xml:space="preserve">. </w:t>
      </w:r>
      <w:bookmarkStart w:id="0" w:name="_Hlk59011024"/>
      <w:r w:rsidRPr="006269C3">
        <w:rPr>
          <w:rFonts w:ascii="Palatino Linotype" w:eastAsia="Times New Roman" w:hAnsi="Palatino Linotype" w:cs="Times New Roman"/>
          <w:bCs/>
          <w:iCs/>
          <w:snapToGrid w:val="0"/>
          <w:color w:val="000000"/>
          <w:sz w:val="18"/>
          <w:szCs w:val="20"/>
          <w:lang w:val="en-US" w:eastAsia="en-US" w:bidi="en-US"/>
        </w:rPr>
        <w:t xml:space="preserve">Bioactivity screening of SPH2 </w:t>
      </w:r>
      <w:proofErr w:type="spellStart"/>
      <w:r w:rsidRPr="006269C3">
        <w:rPr>
          <w:rFonts w:ascii="Palatino Linotype" w:eastAsia="Times New Roman" w:hAnsi="Palatino Linotype" w:cs="Times New Roman"/>
          <w:bCs/>
          <w:iCs/>
          <w:snapToGrid w:val="0"/>
          <w:color w:val="000000"/>
          <w:sz w:val="18"/>
          <w:szCs w:val="20"/>
          <w:lang w:val="en-US" w:eastAsia="en-US" w:bidi="en-US"/>
        </w:rPr>
        <w:t>microextract</w:t>
      </w:r>
      <w:bookmarkEnd w:id="0"/>
      <w:proofErr w:type="spellEnd"/>
    </w:p>
    <w:tbl>
      <w:tblPr>
        <w:tblStyle w:val="MDPI41threelinetable"/>
        <w:tblW w:w="0" w:type="auto"/>
        <w:tblLook w:val="04A0" w:firstRow="1" w:lastRow="0" w:firstColumn="1" w:lastColumn="0" w:noHBand="0" w:noVBand="1"/>
      </w:tblPr>
      <w:tblGrid>
        <w:gridCol w:w="837"/>
        <w:gridCol w:w="1516"/>
        <w:gridCol w:w="1239"/>
        <w:gridCol w:w="1227"/>
        <w:gridCol w:w="1116"/>
      </w:tblGrid>
      <w:tr w:rsidR="006269C3" w:rsidRPr="006269C3" w14:paraId="065784F5" w14:textId="77777777" w:rsidTr="00B10589">
        <w:trPr>
          <w:cnfStyle w:val="100000000000" w:firstRow="1" w:lastRow="0" w:firstColumn="0" w:lastColumn="0" w:oddVBand="0" w:evenVBand="0" w:oddHBand="0" w:evenHBand="0" w:firstRowFirstColumn="0" w:firstRowLastColumn="0" w:lastRowFirstColumn="0" w:lastRowLastColumn="0"/>
          <w:trHeight w:val="356"/>
        </w:trPr>
        <w:tc>
          <w:tcPr>
            <w:tcW w:w="0" w:type="auto"/>
            <w:hideMark/>
          </w:tcPr>
          <w:p w14:paraId="17F928F0" w14:textId="77777777" w:rsidR="006269C3" w:rsidRPr="006269C3" w:rsidRDefault="006269C3" w:rsidP="006269C3">
            <w:pPr>
              <w:spacing w:line="260" w:lineRule="atLeast"/>
              <w:rPr>
                <w:rFonts w:ascii="Palatino Linotype" w:eastAsia="Times New Roman" w:hAnsi="Palatino Linotype"/>
                <w:snapToGrid w:val="0"/>
                <w:lang w:eastAsia="de-DE" w:bidi="en-US"/>
              </w:rPr>
            </w:pPr>
            <w:r w:rsidRPr="006269C3">
              <w:rPr>
                <w:rFonts w:ascii="Palatino Linotype" w:eastAsia="Times New Roman" w:hAnsi="Palatino Linotype"/>
                <w:snapToGrid w:val="0"/>
                <w:lang w:val="en-US" w:eastAsia="de-DE" w:bidi="en-US"/>
              </w:rPr>
              <w:t>Extract</w:t>
            </w:r>
          </w:p>
        </w:tc>
        <w:tc>
          <w:tcPr>
            <w:tcW w:w="0" w:type="auto"/>
            <w:hideMark/>
          </w:tcPr>
          <w:p w14:paraId="4CA44BD7" w14:textId="77777777" w:rsidR="006269C3" w:rsidRPr="006269C3" w:rsidRDefault="006269C3" w:rsidP="006269C3">
            <w:pPr>
              <w:spacing w:line="260" w:lineRule="atLeast"/>
              <w:rPr>
                <w:rFonts w:ascii="Palatino Linotype" w:eastAsia="Times New Roman" w:hAnsi="Palatino Linotype"/>
                <w:snapToGrid w:val="0"/>
                <w:lang w:val="en-US" w:eastAsia="de-DE" w:bidi="en-US"/>
              </w:rPr>
            </w:pPr>
            <w:r w:rsidRPr="006269C3">
              <w:rPr>
                <w:rFonts w:ascii="Palatino Linotype" w:eastAsia="Times New Roman" w:hAnsi="Palatino Linotype"/>
                <w:snapToGrid w:val="0"/>
                <w:lang w:val="en-US" w:eastAsia="de-DE" w:bidi="en-US"/>
              </w:rPr>
              <w:t xml:space="preserve">Concentration </w:t>
            </w:r>
          </w:p>
          <w:p w14:paraId="55FE49FA" w14:textId="77777777" w:rsidR="006269C3" w:rsidRPr="006269C3" w:rsidRDefault="006269C3" w:rsidP="006269C3">
            <w:pPr>
              <w:spacing w:line="260" w:lineRule="atLeast"/>
              <w:rPr>
                <w:rFonts w:ascii="Palatino Linotype" w:eastAsia="Times New Roman" w:hAnsi="Palatino Linotype"/>
                <w:snapToGrid w:val="0"/>
                <w:lang w:val="en-US" w:eastAsia="de-DE" w:bidi="en-US"/>
              </w:rPr>
            </w:pPr>
            <w:r w:rsidRPr="006269C3">
              <w:rPr>
                <w:rFonts w:ascii="Palatino Linotype" w:eastAsia="Times New Roman" w:hAnsi="Palatino Linotype"/>
                <w:snapToGrid w:val="0"/>
                <w:lang w:val="en-US" w:eastAsia="de-DE" w:bidi="en-US"/>
              </w:rPr>
              <w:t>(</w:t>
            </w:r>
            <w:proofErr w:type="spellStart"/>
            <w:r w:rsidRPr="006269C3">
              <w:rPr>
                <w:rFonts w:ascii="Palatino Linotype" w:eastAsia="Times New Roman" w:hAnsi="Palatino Linotype"/>
                <w:snapToGrid w:val="0"/>
                <w:lang w:val="en-US" w:eastAsia="de-DE" w:bidi="en-US"/>
              </w:rPr>
              <w:t>μg</w:t>
            </w:r>
            <w:proofErr w:type="spellEnd"/>
            <w:r w:rsidRPr="006269C3">
              <w:rPr>
                <w:rFonts w:ascii="Palatino Linotype" w:eastAsia="Times New Roman" w:hAnsi="Palatino Linotype"/>
                <w:snapToGrid w:val="0"/>
                <w:lang w:val="en-US" w:eastAsia="de-DE" w:bidi="en-US"/>
              </w:rPr>
              <w:t>/cm</w:t>
            </w:r>
            <w:r w:rsidRPr="006269C3">
              <w:rPr>
                <w:rFonts w:ascii="Palatino Linotype" w:eastAsia="Times New Roman" w:hAnsi="Palatino Linotype"/>
                <w:snapToGrid w:val="0"/>
                <w:vertAlign w:val="superscript"/>
                <w:lang w:val="en-US" w:eastAsia="de-DE" w:bidi="en-US"/>
              </w:rPr>
              <w:t>2</w:t>
            </w:r>
            <w:r w:rsidRPr="006269C3">
              <w:rPr>
                <w:rFonts w:ascii="Palatino Linotype" w:eastAsia="Times New Roman" w:hAnsi="Palatino Linotype"/>
                <w:snapToGrid w:val="0"/>
                <w:lang w:val="en-US" w:eastAsia="de-DE" w:bidi="en-US"/>
              </w:rPr>
              <w:t>)</w:t>
            </w:r>
          </w:p>
        </w:tc>
        <w:tc>
          <w:tcPr>
            <w:tcW w:w="0" w:type="auto"/>
            <w:hideMark/>
          </w:tcPr>
          <w:p w14:paraId="1768D19E" w14:textId="77777777" w:rsidR="006269C3" w:rsidRPr="006269C3" w:rsidRDefault="006269C3" w:rsidP="006269C3">
            <w:pPr>
              <w:spacing w:line="260" w:lineRule="atLeast"/>
              <w:rPr>
                <w:rFonts w:ascii="Palatino Linotype" w:eastAsia="Times New Roman" w:hAnsi="Palatino Linotype"/>
                <w:i/>
                <w:snapToGrid w:val="0"/>
                <w:lang w:val="en-US" w:eastAsia="de-DE" w:bidi="en-US"/>
              </w:rPr>
            </w:pPr>
            <w:r w:rsidRPr="006269C3">
              <w:rPr>
                <w:rFonts w:ascii="Palatino Linotype" w:eastAsia="Times New Roman" w:hAnsi="Palatino Linotype"/>
                <w:i/>
                <w:snapToGrid w:val="0"/>
                <w:lang w:val="en-US" w:eastAsia="de-DE" w:bidi="en-US"/>
              </w:rPr>
              <w:t xml:space="preserve">S. </w:t>
            </w:r>
            <w:proofErr w:type="spellStart"/>
            <w:r w:rsidRPr="006269C3">
              <w:rPr>
                <w:rFonts w:ascii="Palatino Linotype" w:eastAsia="Times New Roman" w:hAnsi="Palatino Linotype"/>
                <w:i/>
                <w:snapToGrid w:val="0"/>
                <w:lang w:val="en-US" w:eastAsia="de-DE" w:bidi="en-US"/>
              </w:rPr>
              <w:t>littoralis</w:t>
            </w:r>
            <w:proofErr w:type="spellEnd"/>
          </w:p>
        </w:tc>
        <w:tc>
          <w:tcPr>
            <w:tcW w:w="0" w:type="auto"/>
            <w:hideMark/>
          </w:tcPr>
          <w:p w14:paraId="2B3E4D0D" w14:textId="77777777" w:rsidR="006269C3" w:rsidRPr="006269C3" w:rsidRDefault="006269C3" w:rsidP="006269C3">
            <w:pPr>
              <w:spacing w:line="260" w:lineRule="atLeast"/>
              <w:rPr>
                <w:rFonts w:ascii="Palatino Linotype" w:eastAsia="Times New Roman" w:hAnsi="Palatino Linotype"/>
                <w:i/>
                <w:snapToGrid w:val="0"/>
                <w:lang w:val="en-US" w:eastAsia="de-DE" w:bidi="en-US"/>
              </w:rPr>
            </w:pPr>
            <w:r w:rsidRPr="006269C3">
              <w:rPr>
                <w:rFonts w:ascii="Palatino Linotype" w:eastAsia="Times New Roman" w:hAnsi="Palatino Linotype"/>
                <w:i/>
                <w:snapToGrid w:val="0"/>
                <w:lang w:val="en-US" w:eastAsia="de-DE" w:bidi="en-US"/>
              </w:rPr>
              <w:t xml:space="preserve">M. </w:t>
            </w:r>
            <w:proofErr w:type="spellStart"/>
            <w:r w:rsidRPr="006269C3">
              <w:rPr>
                <w:rFonts w:ascii="Palatino Linotype" w:eastAsia="Times New Roman" w:hAnsi="Palatino Linotype"/>
                <w:i/>
                <w:snapToGrid w:val="0"/>
                <w:lang w:val="en-US" w:eastAsia="de-DE" w:bidi="en-US"/>
              </w:rPr>
              <w:t>persicae</w:t>
            </w:r>
            <w:proofErr w:type="spellEnd"/>
          </w:p>
        </w:tc>
        <w:tc>
          <w:tcPr>
            <w:tcW w:w="0" w:type="auto"/>
            <w:hideMark/>
          </w:tcPr>
          <w:p w14:paraId="101EBD79" w14:textId="77777777" w:rsidR="006269C3" w:rsidRPr="006269C3" w:rsidRDefault="006269C3" w:rsidP="006269C3">
            <w:pPr>
              <w:spacing w:line="260" w:lineRule="atLeast"/>
              <w:rPr>
                <w:rFonts w:ascii="Palatino Linotype" w:eastAsia="Times New Roman" w:hAnsi="Palatino Linotype"/>
                <w:i/>
                <w:snapToGrid w:val="0"/>
                <w:lang w:val="en-US" w:eastAsia="de-DE" w:bidi="en-US"/>
              </w:rPr>
            </w:pPr>
            <w:r w:rsidRPr="006269C3">
              <w:rPr>
                <w:rFonts w:ascii="Palatino Linotype" w:eastAsia="Times New Roman" w:hAnsi="Palatino Linotype"/>
                <w:i/>
                <w:snapToGrid w:val="0"/>
                <w:lang w:val="en-US" w:eastAsia="de-DE" w:bidi="en-US"/>
              </w:rPr>
              <w:t xml:space="preserve">R. </w:t>
            </w:r>
            <w:proofErr w:type="spellStart"/>
            <w:r w:rsidRPr="006269C3">
              <w:rPr>
                <w:rFonts w:ascii="Palatino Linotype" w:eastAsia="Times New Roman" w:hAnsi="Palatino Linotype"/>
                <w:i/>
                <w:snapToGrid w:val="0"/>
                <w:lang w:val="en-US" w:eastAsia="de-DE" w:bidi="en-US"/>
              </w:rPr>
              <w:t>padi</w:t>
            </w:r>
            <w:proofErr w:type="spellEnd"/>
          </w:p>
        </w:tc>
      </w:tr>
      <w:tr w:rsidR="006269C3" w:rsidRPr="006269C3" w14:paraId="58D0DE86" w14:textId="77777777" w:rsidTr="00B10589">
        <w:trPr>
          <w:trHeight w:val="269"/>
        </w:trPr>
        <w:tc>
          <w:tcPr>
            <w:tcW w:w="0" w:type="auto"/>
            <w:hideMark/>
          </w:tcPr>
          <w:p w14:paraId="66944EBE" w14:textId="77777777" w:rsidR="006269C3" w:rsidRPr="006269C3" w:rsidRDefault="006269C3" w:rsidP="006269C3">
            <w:pPr>
              <w:spacing w:line="260" w:lineRule="atLeast"/>
              <w:rPr>
                <w:rFonts w:eastAsia="Times New Roman"/>
                <w:snapToGrid w:val="0"/>
                <w:lang w:val="en-US" w:eastAsia="de-DE" w:bidi="en-US"/>
              </w:rPr>
            </w:pPr>
            <w:r w:rsidRPr="006269C3">
              <w:rPr>
                <w:rFonts w:eastAsia="Times New Roman"/>
                <w:snapToGrid w:val="0"/>
                <w:lang w:val="en-US" w:eastAsia="de-DE" w:bidi="en-US"/>
              </w:rPr>
              <w:t>SPH 2</w:t>
            </w:r>
          </w:p>
        </w:tc>
        <w:tc>
          <w:tcPr>
            <w:tcW w:w="0" w:type="auto"/>
            <w:hideMark/>
          </w:tcPr>
          <w:p w14:paraId="629DC183" w14:textId="77777777" w:rsidR="006269C3" w:rsidRPr="006269C3" w:rsidRDefault="006269C3" w:rsidP="006269C3">
            <w:pPr>
              <w:spacing w:line="260" w:lineRule="atLeast"/>
              <w:rPr>
                <w:rFonts w:eastAsia="Times New Roman"/>
                <w:snapToGrid w:val="0"/>
                <w:lang w:val="en-US" w:eastAsia="de-DE" w:bidi="en-US"/>
              </w:rPr>
            </w:pPr>
            <w:r w:rsidRPr="006269C3">
              <w:rPr>
                <w:rFonts w:eastAsia="Times New Roman"/>
                <w:snapToGrid w:val="0"/>
                <w:lang w:val="en-US" w:eastAsia="de-DE" w:bidi="en-US"/>
              </w:rPr>
              <w:t>100</w:t>
            </w:r>
          </w:p>
        </w:tc>
        <w:tc>
          <w:tcPr>
            <w:tcW w:w="0" w:type="auto"/>
            <w:hideMark/>
          </w:tcPr>
          <w:p w14:paraId="5915AD68" w14:textId="77777777" w:rsidR="006269C3" w:rsidRPr="006269C3" w:rsidRDefault="006269C3" w:rsidP="006269C3">
            <w:pPr>
              <w:spacing w:line="260" w:lineRule="atLeast"/>
              <w:rPr>
                <w:rFonts w:eastAsia="Times New Roman"/>
                <w:snapToGrid w:val="0"/>
                <w:lang w:val="en-US" w:eastAsia="de-DE" w:bidi="en-US"/>
              </w:rPr>
            </w:pPr>
            <w:r w:rsidRPr="006269C3">
              <w:rPr>
                <w:rFonts w:eastAsia="Times New Roman"/>
                <w:snapToGrid w:val="0"/>
                <w:lang w:val="en-US" w:eastAsia="de-DE" w:bidi="en-US"/>
              </w:rPr>
              <w:t>45,5 ± 5,6</w:t>
            </w:r>
          </w:p>
        </w:tc>
        <w:tc>
          <w:tcPr>
            <w:tcW w:w="0" w:type="auto"/>
            <w:hideMark/>
          </w:tcPr>
          <w:p w14:paraId="2FAA616C" w14:textId="77777777" w:rsidR="006269C3" w:rsidRPr="006269C3" w:rsidRDefault="006269C3" w:rsidP="006269C3">
            <w:pPr>
              <w:spacing w:line="260" w:lineRule="atLeast"/>
              <w:rPr>
                <w:rFonts w:eastAsia="Times New Roman"/>
                <w:snapToGrid w:val="0"/>
                <w:lang w:eastAsia="de-DE" w:bidi="en-US"/>
              </w:rPr>
            </w:pPr>
            <w:r w:rsidRPr="006269C3">
              <w:rPr>
                <w:rFonts w:eastAsia="Times New Roman"/>
                <w:snapToGrid w:val="0"/>
                <w:lang w:val="en-US" w:eastAsia="de-DE" w:bidi="en-US"/>
              </w:rPr>
              <w:t>52,19 ± 7,97</w:t>
            </w:r>
          </w:p>
        </w:tc>
        <w:tc>
          <w:tcPr>
            <w:tcW w:w="0" w:type="auto"/>
            <w:hideMark/>
          </w:tcPr>
          <w:p w14:paraId="366842A1" w14:textId="77777777" w:rsidR="006269C3" w:rsidRPr="006269C3" w:rsidRDefault="006269C3" w:rsidP="006269C3">
            <w:pPr>
              <w:spacing w:line="260" w:lineRule="atLeast"/>
              <w:rPr>
                <w:rFonts w:eastAsia="Times New Roman"/>
                <w:snapToGrid w:val="0"/>
                <w:lang w:val="en-US" w:eastAsia="de-DE" w:bidi="en-US"/>
              </w:rPr>
            </w:pPr>
            <w:r w:rsidRPr="006269C3">
              <w:rPr>
                <w:rFonts w:eastAsia="Times New Roman"/>
                <w:snapToGrid w:val="0"/>
                <w:lang w:val="en-US" w:eastAsia="de-DE" w:bidi="en-US"/>
              </w:rPr>
              <w:t>48,8 ± 9,07</w:t>
            </w:r>
          </w:p>
        </w:tc>
      </w:tr>
    </w:tbl>
    <w:p w14:paraId="5FF591D2" w14:textId="77777777" w:rsidR="006269C3" w:rsidRPr="006269C3" w:rsidRDefault="006269C3" w:rsidP="006269C3">
      <w:pPr>
        <w:adjustRightInd w:val="0"/>
        <w:snapToGrid w:val="0"/>
        <w:spacing w:before="240" w:line="200" w:lineRule="atLeast"/>
        <w:jc w:val="both"/>
        <w:rPr>
          <w:rFonts w:ascii="Palatino Linotype" w:eastAsia="Times New Roman" w:hAnsi="Palatino Linotype" w:cs="Times New Roman"/>
          <w:bCs/>
          <w:iCs/>
          <w:snapToGrid w:val="0"/>
          <w:color w:val="000000"/>
          <w:sz w:val="18"/>
          <w:szCs w:val="20"/>
          <w:lang w:val="en-US" w:eastAsia="en-US" w:bidi="en-US"/>
        </w:rPr>
      </w:pPr>
      <w:r w:rsidRPr="006269C3">
        <w:rPr>
          <w:rFonts w:ascii="Palatino Linotype" w:eastAsia="Times New Roman" w:hAnsi="Palatino Linotype" w:cs="Times New Roman"/>
          <w:b/>
          <w:bCs/>
          <w:iCs/>
          <w:snapToGrid w:val="0"/>
          <w:color w:val="000000"/>
          <w:sz w:val="18"/>
          <w:szCs w:val="20"/>
          <w:lang w:val="en-US" w:eastAsia="en-US" w:bidi="en-US"/>
        </w:rPr>
        <w:t>Table S2</w:t>
      </w:r>
      <w:r w:rsidRPr="006269C3">
        <w:rPr>
          <w:rFonts w:ascii="Palatino Linotype" w:eastAsia="Times New Roman" w:hAnsi="Palatino Linotype" w:cs="Times New Roman"/>
          <w:bCs/>
          <w:iCs/>
          <w:snapToGrid w:val="0"/>
          <w:color w:val="000000"/>
          <w:sz w:val="18"/>
          <w:szCs w:val="20"/>
          <w:lang w:val="en-US" w:eastAsia="en-US" w:bidi="en-US"/>
        </w:rPr>
        <w:t xml:space="preserve">. </w:t>
      </w:r>
      <w:bookmarkStart w:id="1" w:name="_Hlk59011036"/>
      <w:proofErr w:type="spellStart"/>
      <w:r w:rsidRPr="006269C3">
        <w:rPr>
          <w:rFonts w:ascii="Palatino Linotype" w:eastAsia="Times New Roman" w:hAnsi="Palatino Linotype" w:cs="Times New Roman"/>
          <w:bCs/>
          <w:iCs/>
          <w:snapToGrid w:val="0"/>
          <w:color w:val="000000"/>
          <w:sz w:val="18"/>
          <w:szCs w:val="20"/>
          <w:lang w:val="en-US" w:eastAsia="en-US" w:bidi="en-US"/>
        </w:rPr>
        <w:t>Nematicidal</w:t>
      </w:r>
      <w:proofErr w:type="spellEnd"/>
      <w:r w:rsidRPr="006269C3">
        <w:rPr>
          <w:rFonts w:ascii="Palatino Linotype" w:eastAsia="Times New Roman" w:hAnsi="Palatino Linotype" w:cs="Times New Roman"/>
          <w:bCs/>
          <w:iCs/>
          <w:snapToGrid w:val="0"/>
          <w:color w:val="000000"/>
          <w:sz w:val="18"/>
          <w:szCs w:val="20"/>
          <w:lang w:val="en-US" w:eastAsia="en-US" w:bidi="en-US"/>
        </w:rPr>
        <w:t xml:space="preserve"> activity of SPH2</w:t>
      </w:r>
      <w:bookmarkEnd w:id="1"/>
    </w:p>
    <w:tbl>
      <w:tblPr>
        <w:tblStyle w:val="MDPI41threelinetable"/>
        <w:tblW w:w="0" w:type="auto"/>
        <w:tblLook w:val="04A0" w:firstRow="1" w:lastRow="0" w:firstColumn="1" w:lastColumn="0" w:noHBand="0" w:noVBand="1"/>
      </w:tblPr>
      <w:tblGrid>
        <w:gridCol w:w="837"/>
        <w:gridCol w:w="1516"/>
        <w:gridCol w:w="1283"/>
      </w:tblGrid>
      <w:tr w:rsidR="006269C3" w:rsidRPr="006269C3" w14:paraId="04132165" w14:textId="77777777" w:rsidTr="00B10589">
        <w:trPr>
          <w:cnfStyle w:val="100000000000" w:firstRow="1" w:lastRow="0" w:firstColumn="0" w:lastColumn="0" w:oddVBand="0" w:evenVBand="0" w:oddHBand="0" w:evenHBand="0" w:firstRowFirstColumn="0" w:firstRowLastColumn="0" w:lastRowFirstColumn="0" w:lastRowLastColumn="0"/>
          <w:trHeight w:val="356"/>
        </w:trPr>
        <w:tc>
          <w:tcPr>
            <w:tcW w:w="0" w:type="auto"/>
            <w:hideMark/>
          </w:tcPr>
          <w:p w14:paraId="6AE808A4" w14:textId="77777777" w:rsidR="006269C3" w:rsidRPr="006269C3" w:rsidRDefault="006269C3" w:rsidP="006269C3">
            <w:pPr>
              <w:spacing w:line="260" w:lineRule="atLeast"/>
              <w:rPr>
                <w:rFonts w:ascii="Palatino Linotype" w:eastAsia="Times New Roman" w:hAnsi="Palatino Linotype"/>
                <w:snapToGrid w:val="0"/>
                <w:lang w:eastAsia="de-DE" w:bidi="en-US"/>
              </w:rPr>
            </w:pPr>
            <w:r w:rsidRPr="006269C3">
              <w:rPr>
                <w:rFonts w:ascii="Palatino Linotype" w:eastAsia="Times New Roman" w:hAnsi="Palatino Linotype"/>
                <w:snapToGrid w:val="0"/>
                <w:lang w:val="en-US" w:eastAsia="de-DE" w:bidi="en-US"/>
              </w:rPr>
              <w:t>Extract</w:t>
            </w:r>
          </w:p>
        </w:tc>
        <w:tc>
          <w:tcPr>
            <w:tcW w:w="0" w:type="auto"/>
            <w:hideMark/>
          </w:tcPr>
          <w:p w14:paraId="62A0763C" w14:textId="77777777" w:rsidR="006269C3" w:rsidRPr="006269C3" w:rsidRDefault="006269C3" w:rsidP="006269C3">
            <w:pPr>
              <w:spacing w:line="260" w:lineRule="atLeast"/>
              <w:rPr>
                <w:rFonts w:ascii="Palatino Linotype" w:eastAsia="Times New Roman" w:hAnsi="Palatino Linotype"/>
                <w:snapToGrid w:val="0"/>
                <w:lang w:val="en-US" w:eastAsia="de-DE" w:bidi="en-US"/>
              </w:rPr>
            </w:pPr>
            <w:r w:rsidRPr="006269C3">
              <w:rPr>
                <w:rFonts w:ascii="Palatino Linotype" w:eastAsia="Times New Roman" w:hAnsi="Palatino Linotype"/>
                <w:snapToGrid w:val="0"/>
                <w:lang w:val="en-US" w:eastAsia="de-DE" w:bidi="en-US"/>
              </w:rPr>
              <w:t xml:space="preserve">Concentration </w:t>
            </w:r>
          </w:p>
          <w:p w14:paraId="40E4C2F9" w14:textId="77777777" w:rsidR="006269C3" w:rsidRPr="006269C3" w:rsidRDefault="006269C3" w:rsidP="006269C3">
            <w:pPr>
              <w:spacing w:line="260" w:lineRule="atLeast"/>
              <w:rPr>
                <w:rFonts w:ascii="Palatino Linotype" w:eastAsia="Times New Roman" w:hAnsi="Palatino Linotype"/>
                <w:snapToGrid w:val="0"/>
                <w:lang w:val="en-US" w:eastAsia="de-DE" w:bidi="en-US"/>
              </w:rPr>
            </w:pPr>
            <w:r w:rsidRPr="006269C3">
              <w:rPr>
                <w:rFonts w:ascii="Palatino Linotype" w:eastAsia="Times New Roman" w:hAnsi="Palatino Linotype"/>
                <w:snapToGrid w:val="0"/>
                <w:lang w:val="en-US" w:eastAsia="de-DE" w:bidi="en-US"/>
              </w:rPr>
              <w:t>(</w:t>
            </w:r>
            <w:proofErr w:type="spellStart"/>
            <w:r w:rsidRPr="006269C3">
              <w:rPr>
                <w:rFonts w:ascii="Palatino Linotype" w:eastAsia="Times New Roman" w:hAnsi="Palatino Linotype"/>
                <w:snapToGrid w:val="0"/>
                <w:lang w:val="en-US" w:eastAsia="de-DE" w:bidi="en-US"/>
              </w:rPr>
              <w:t>μg</w:t>
            </w:r>
            <w:proofErr w:type="spellEnd"/>
            <w:r w:rsidRPr="006269C3">
              <w:rPr>
                <w:rFonts w:ascii="Palatino Linotype" w:eastAsia="Times New Roman" w:hAnsi="Palatino Linotype"/>
                <w:snapToGrid w:val="0"/>
                <w:lang w:val="en-US" w:eastAsia="de-DE" w:bidi="en-US"/>
              </w:rPr>
              <w:t>/</w:t>
            </w:r>
            <w:proofErr w:type="spellStart"/>
            <w:r w:rsidRPr="006269C3">
              <w:rPr>
                <w:rFonts w:ascii="Palatino Linotype" w:eastAsia="Times New Roman" w:hAnsi="Palatino Linotype"/>
                <w:snapToGrid w:val="0"/>
                <w:lang w:val="en-US" w:eastAsia="de-DE" w:bidi="en-US"/>
              </w:rPr>
              <w:t>μL</w:t>
            </w:r>
            <w:proofErr w:type="spellEnd"/>
            <w:r w:rsidRPr="006269C3">
              <w:rPr>
                <w:rFonts w:ascii="Palatino Linotype" w:eastAsia="Times New Roman" w:hAnsi="Palatino Linotype"/>
                <w:snapToGrid w:val="0"/>
                <w:lang w:val="en-US" w:eastAsia="de-DE" w:bidi="en-US"/>
              </w:rPr>
              <w:t>)</w:t>
            </w:r>
          </w:p>
        </w:tc>
        <w:tc>
          <w:tcPr>
            <w:tcW w:w="0" w:type="auto"/>
            <w:hideMark/>
          </w:tcPr>
          <w:p w14:paraId="2318A8DE" w14:textId="77777777" w:rsidR="006269C3" w:rsidRPr="006269C3" w:rsidRDefault="006269C3" w:rsidP="006269C3">
            <w:pPr>
              <w:spacing w:line="260" w:lineRule="atLeast"/>
              <w:rPr>
                <w:rFonts w:ascii="Palatino Linotype" w:eastAsia="Times New Roman" w:hAnsi="Palatino Linotype"/>
                <w:i/>
                <w:snapToGrid w:val="0"/>
                <w:lang w:val="en-US" w:eastAsia="de-DE" w:bidi="en-US"/>
              </w:rPr>
            </w:pPr>
            <w:r w:rsidRPr="006269C3">
              <w:rPr>
                <w:rFonts w:ascii="Palatino Linotype" w:eastAsia="Times New Roman" w:hAnsi="Palatino Linotype"/>
                <w:i/>
                <w:snapToGrid w:val="0"/>
                <w:lang w:val="en-US" w:eastAsia="de-DE" w:bidi="en-US"/>
              </w:rPr>
              <w:t xml:space="preserve">M. </w:t>
            </w:r>
            <w:proofErr w:type="spellStart"/>
            <w:r w:rsidRPr="006269C3">
              <w:rPr>
                <w:rFonts w:ascii="Palatino Linotype" w:eastAsia="Times New Roman" w:hAnsi="Palatino Linotype"/>
                <w:i/>
                <w:snapToGrid w:val="0"/>
                <w:lang w:val="en-US" w:eastAsia="de-DE" w:bidi="en-US"/>
              </w:rPr>
              <w:t>javanica</w:t>
            </w:r>
            <w:proofErr w:type="spellEnd"/>
          </w:p>
        </w:tc>
      </w:tr>
      <w:tr w:rsidR="006269C3" w:rsidRPr="006269C3" w14:paraId="2BDCB087" w14:textId="77777777" w:rsidTr="00B10589">
        <w:trPr>
          <w:trHeight w:val="269"/>
        </w:trPr>
        <w:tc>
          <w:tcPr>
            <w:tcW w:w="0" w:type="auto"/>
            <w:hideMark/>
          </w:tcPr>
          <w:p w14:paraId="6CF4E3E0" w14:textId="77777777" w:rsidR="006269C3" w:rsidRPr="006269C3" w:rsidRDefault="006269C3" w:rsidP="006269C3">
            <w:pPr>
              <w:spacing w:line="260" w:lineRule="atLeast"/>
              <w:rPr>
                <w:rFonts w:eastAsia="Times New Roman"/>
                <w:snapToGrid w:val="0"/>
                <w:lang w:val="en-US" w:eastAsia="de-DE" w:bidi="en-US"/>
              </w:rPr>
            </w:pPr>
            <w:r w:rsidRPr="006269C3">
              <w:rPr>
                <w:rFonts w:eastAsia="Times New Roman"/>
                <w:snapToGrid w:val="0"/>
                <w:lang w:val="en-US" w:eastAsia="de-DE" w:bidi="en-US"/>
              </w:rPr>
              <w:t>SPH 2</w:t>
            </w:r>
          </w:p>
        </w:tc>
        <w:tc>
          <w:tcPr>
            <w:tcW w:w="0" w:type="auto"/>
            <w:hideMark/>
          </w:tcPr>
          <w:p w14:paraId="09D6ED75" w14:textId="77777777" w:rsidR="006269C3" w:rsidRPr="006269C3" w:rsidRDefault="006269C3" w:rsidP="006269C3">
            <w:pPr>
              <w:spacing w:line="260" w:lineRule="atLeast"/>
              <w:rPr>
                <w:rFonts w:eastAsia="Times New Roman"/>
                <w:snapToGrid w:val="0"/>
                <w:lang w:val="en-US" w:eastAsia="de-DE" w:bidi="en-US"/>
              </w:rPr>
            </w:pPr>
            <w:r w:rsidRPr="006269C3">
              <w:rPr>
                <w:rFonts w:eastAsia="Times New Roman"/>
                <w:snapToGrid w:val="0"/>
                <w:lang w:val="en-US" w:eastAsia="de-DE" w:bidi="en-US"/>
              </w:rPr>
              <w:t>20</w:t>
            </w:r>
          </w:p>
        </w:tc>
        <w:tc>
          <w:tcPr>
            <w:tcW w:w="0" w:type="auto"/>
            <w:hideMark/>
          </w:tcPr>
          <w:p w14:paraId="15605655" w14:textId="77777777" w:rsidR="006269C3" w:rsidRPr="006269C3" w:rsidRDefault="006269C3" w:rsidP="006269C3">
            <w:pPr>
              <w:spacing w:line="260" w:lineRule="atLeast"/>
              <w:rPr>
                <w:rFonts w:eastAsia="Times New Roman"/>
                <w:snapToGrid w:val="0"/>
                <w:lang w:val="en-US" w:eastAsia="de-DE" w:bidi="en-US"/>
              </w:rPr>
            </w:pPr>
            <w:r w:rsidRPr="006269C3">
              <w:rPr>
                <w:rFonts w:ascii="Times New Roman" w:eastAsia="Times New Roman" w:hAnsi="Times New Roman"/>
                <w:snapToGrid w:val="0"/>
                <w:lang w:val="en-US" w:eastAsia="de-DE" w:bidi="en-US"/>
              </w:rPr>
              <w:t>23.7 ± 3.24</w:t>
            </w:r>
          </w:p>
        </w:tc>
      </w:tr>
    </w:tbl>
    <w:p w14:paraId="4C6D06FB" w14:textId="77777777" w:rsidR="006269C3" w:rsidRPr="006269C3" w:rsidRDefault="006269C3" w:rsidP="006269C3">
      <w:pPr>
        <w:adjustRightInd w:val="0"/>
        <w:snapToGrid w:val="0"/>
        <w:spacing w:line="260" w:lineRule="atLeast"/>
        <w:jc w:val="center"/>
        <w:rPr>
          <w:rFonts w:ascii="Palatino Linotype" w:eastAsia="Times New Roman" w:hAnsi="Palatino Linotype" w:cs="Times New Roman"/>
          <w:snapToGrid w:val="0"/>
          <w:color w:val="000000"/>
          <w:sz w:val="20"/>
          <w:szCs w:val="20"/>
          <w:lang w:val="en-US" w:eastAsia="de-DE" w:bidi="en-US"/>
        </w:rPr>
      </w:pPr>
    </w:p>
    <w:p w14:paraId="0DB1A028" w14:textId="77777777" w:rsidR="006269C3" w:rsidRPr="006269C3" w:rsidRDefault="006269C3" w:rsidP="006269C3">
      <w:pPr>
        <w:adjustRightInd w:val="0"/>
        <w:snapToGrid w:val="0"/>
        <w:spacing w:before="120" w:line="200" w:lineRule="atLeast"/>
        <w:jc w:val="both"/>
        <w:rPr>
          <w:rFonts w:ascii="Palatino Linotype" w:eastAsia="SimSun" w:hAnsi="Palatino Linotype" w:cs="Times New Roman"/>
          <w:b/>
          <w:snapToGrid w:val="0"/>
          <w:sz w:val="18"/>
          <w:szCs w:val="20"/>
          <w:lang w:val="en-US" w:eastAsia="en-US" w:bidi="en-US"/>
        </w:rPr>
      </w:pPr>
    </w:p>
    <w:p w14:paraId="7259D141" w14:textId="77777777" w:rsidR="00FD0365" w:rsidRDefault="00FD0365"/>
    <w:sectPr w:rsidR="00FD0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D2A43"/>
    <w:multiLevelType w:val="hybridMultilevel"/>
    <w:tmpl w:val="0BAE812A"/>
    <w:lvl w:ilvl="0" w:tplc="8C18DA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DF0F33"/>
    <w:multiLevelType w:val="hybridMultilevel"/>
    <w:tmpl w:val="865ACD7E"/>
    <w:lvl w:ilvl="0" w:tplc="8C18DA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3362008"/>
    <w:multiLevelType w:val="hybridMultilevel"/>
    <w:tmpl w:val="CA6284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C5"/>
    <w:rsid w:val="00064C50"/>
    <w:rsid w:val="000D487A"/>
    <w:rsid w:val="000D6C6E"/>
    <w:rsid w:val="00310148"/>
    <w:rsid w:val="005C1850"/>
    <w:rsid w:val="006269C3"/>
    <w:rsid w:val="00AF42C5"/>
    <w:rsid w:val="00C1786C"/>
    <w:rsid w:val="00C52DD9"/>
    <w:rsid w:val="00E47AE1"/>
    <w:rsid w:val="00F97E5C"/>
    <w:rsid w:val="00FD036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C789"/>
  <w15:chartTrackingRefBased/>
  <w15:docId w15:val="{558E6D71-89CE-43D5-841A-D8FD6402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C5"/>
    <w:pPr>
      <w:spacing w:after="0" w:line="24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AF42C5"/>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ListParagraph">
    <w:name w:val="List Paragraph"/>
    <w:basedOn w:val="Normal"/>
    <w:uiPriority w:val="34"/>
    <w:qFormat/>
    <w:rsid w:val="00FD0365"/>
    <w:pPr>
      <w:ind w:left="720"/>
      <w:contextualSpacing/>
    </w:pPr>
  </w:style>
  <w:style w:type="table" w:customStyle="1" w:styleId="Tablaconcuadrcula22">
    <w:name w:val="Tabla con cuadrícula22"/>
    <w:basedOn w:val="TableNormal"/>
    <w:uiPriority w:val="59"/>
    <w:rsid w:val="000D6C6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eNormal"/>
    <w:uiPriority w:val="59"/>
    <w:rsid w:val="000D6C6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uiPriority w:val="59"/>
    <w:rsid w:val="000D6C6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DPI41threelinetable">
    <w:name w:val="MDPI_4.1_three_line_table"/>
    <w:basedOn w:val="TableNormal"/>
    <w:uiPriority w:val="99"/>
    <w:rsid w:val="006269C3"/>
    <w:pPr>
      <w:adjustRightInd w:val="0"/>
      <w:snapToGrid w:val="0"/>
      <w:spacing w:after="0" w:line="240" w:lineRule="auto"/>
      <w:jc w:val="center"/>
    </w:pPr>
    <w:rPr>
      <w:rFonts w:ascii="Palatino Linotype" w:eastAsia="SimSun" w:hAnsi="Palatino Linotype" w:cs="Times New Roman"/>
      <w:color w:val="000000"/>
      <w:sz w:val="20"/>
      <w:szCs w:val="20"/>
      <w:lang w:eastAsia="es-ES"/>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3637">
      <w:bodyDiv w:val="1"/>
      <w:marLeft w:val="0"/>
      <w:marRight w:val="0"/>
      <w:marTop w:val="0"/>
      <w:marBottom w:val="0"/>
      <w:divBdr>
        <w:top w:val="none" w:sz="0" w:space="0" w:color="auto"/>
        <w:left w:val="none" w:sz="0" w:space="0" w:color="auto"/>
        <w:bottom w:val="none" w:sz="0" w:space="0" w:color="auto"/>
        <w:right w:val="none" w:sz="0" w:space="0" w:color="auto"/>
      </w:divBdr>
    </w:div>
    <w:div w:id="1024793618">
      <w:bodyDiv w:val="1"/>
      <w:marLeft w:val="0"/>
      <w:marRight w:val="0"/>
      <w:marTop w:val="0"/>
      <w:marBottom w:val="0"/>
      <w:divBdr>
        <w:top w:val="none" w:sz="0" w:space="0" w:color="auto"/>
        <w:left w:val="none" w:sz="0" w:space="0" w:color="auto"/>
        <w:bottom w:val="none" w:sz="0" w:space="0" w:color="auto"/>
        <w:right w:val="none" w:sz="0" w:space="0" w:color="auto"/>
      </w:divBdr>
    </w:div>
    <w:div w:id="1270310859">
      <w:bodyDiv w:val="1"/>
      <w:marLeft w:val="0"/>
      <w:marRight w:val="0"/>
      <w:marTop w:val="0"/>
      <w:marBottom w:val="0"/>
      <w:divBdr>
        <w:top w:val="none" w:sz="0" w:space="0" w:color="auto"/>
        <w:left w:val="none" w:sz="0" w:space="0" w:color="auto"/>
        <w:bottom w:val="none" w:sz="0" w:space="0" w:color="auto"/>
        <w:right w:val="none" w:sz="0" w:space="0" w:color="auto"/>
      </w:divBdr>
    </w:div>
    <w:div w:id="1354530395">
      <w:bodyDiv w:val="1"/>
      <w:marLeft w:val="0"/>
      <w:marRight w:val="0"/>
      <w:marTop w:val="0"/>
      <w:marBottom w:val="0"/>
      <w:divBdr>
        <w:top w:val="none" w:sz="0" w:space="0" w:color="auto"/>
        <w:left w:val="none" w:sz="0" w:space="0" w:color="auto"/>
        <w:bottom w:val="none" w:sz="0" w:space="0" w:color="auto"/>
        <w:right w:val="none" w:sz="0" w:space="0" w:color="auto"/>
      </w:divBdr>
    </w:div>
    <w:div w:id="15990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3338</Characters>
  <Application>Microsoft Office Word</Application>
  <DocSecurity>0</DocSecurity>
  <Lines>64</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dc:creator>
  <cp:keywords/>
  <dc:description/>
  <cp:lastModifiedBy>MDPI-09</cp:lastModifiedBy>
  <cp:revision>3</cp:revision>
  <dcterms:created xsi:type="dcterms:W3CDTF">2020-12-15T14:48:00Z</dcterms:created>
  <dcterms:modified xsi:type="dcterms:W3CDTF">2020-12-16T10:38:00Z</dcterms:modified>
</cp:coreProperties>
</file>