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9C3E1" w14:textId="6A30D752" w:rsidR="00986861" w:rsidRPr="008117D6" w:rsidRDefault="00C26863" w:rsidP="00C26863">
      <w:pPr>
        <w:pStyle w:val="Heading1"/>
        <w:jc w:val="center"/>
        <w:rPr>
          <w:rFonts w:ascii="Arial" w:hAnsi="Arial" w:cs="Arial"/>
          <w:b/>
          <w:bCs/>
          <w:color w:val="auto"/>
          <w:lang w:val="en-AU"/>
        </w:rPr>
      </w:pPr>
      <w:r w:rsidRPr="008117D6">
        <w:rPr>
          <w:rFonts w:ascii="Arial" w:hAnsi="Arial" w:cs="Arial"/>
          <w:b/>
          <w:bCs/>
          <w:color w:val="auto"/>
          <w:lang w:val="en-AU"/>
        </w:rPr>
        <w:t>Supplementary Information</w:t>
      </w:r>
    </w:p>
    <w:p w14:paraId="054A3497" w14:textId="0ACDC090" w:rsidR="00986861" w:rsidRPr="00631385" w:rsidRDefault="00631385" w:rsidP="00986861">
      <w:pPr>
        <w:spacing w:after="200" w:line="240" w:lineRule="auto"/>
        <w:jc w:val="both"/>
        <w:rPr>
          <w:rFonts w:eastAsia="Calibri"/>
          <w:i/>
          <w:iCs/>
          <w:szCs w:val="18"/>
          <w:lang w:val="en-AU"/>
        </w:rPr>
      </w:pPr>
      <w:bookmarkStart w:id="0" w:name="_Ref39172292"/>
      <w:r>
        <w:rPr>
          <w:noProof/>
        </w:rPr>
        <w:drawing>
          <wp:inline distT="0" distB="0" distL="0" distR="0" wp14:anchorId="2048A69B" wp14:editId="56B21362">
            <wp:extent cx="5114544" cy="422519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35873"/>
                    <a:stretch/>
                  </pic:blipFill>
                  <pic:spPr bwMode="auto">
                    <a:xfrm>
                      <a:off x="0" y="0"/>
                      <a:ext cx="5123272" cy="4232405"/>
                    </a:xfrm>
                    <a:prstGeom prst="rect">
                      <a:avLst/>
                    </a:prstGeom>
                    <a:noFill/>
                    <a:ln>
                      <a:noFill/>
                    </a:ln>
                    <a:extLst>
                      <a:ext uri="{53640926-AAD7-44D8-BBD7-CCE9431645EC}">
                        <a14:shadowObscured xmlns:a14="http://schemas.microsoft.com/office/drawing/2010/main"/>
                      </a:ext>
                    </a:extLst>
                  </pic:spPr>
                </pic:pic>
              </a:graphicData>
            </a:graphic>
          </wp:inline>
        </w:drawing>
      </w:r>
    </w:p>
    <w:p w14:paraId="77D0F567" w14:textId="0AC2D6EA" w:rsidR="008117D6" w:rsidRDefault="00C26863" w:rsidP="00C26863">
      <w:pPr>
        <w:spacing w:after="200"/>
        <w:jc w:val="both"/>
        <w:rPr>
          <w:rFonts w:eastAsia="Calibri"/>
          <w:szCs w:val="18"/>
          <w:lang w:val="en-AU"/>
        </w:rPr>
      </w:pPr>
      <w:bookmarkStart w:id="1" w:name="_Ref44073252"/>
      <w:r w:rsidRPr="00C26863">
        <w:rPr>
          <w:rFonts w:eastAsia="Calibri"/>
          <w:szCs w:val="18"/>
          <w:lang w:val="en-AU"/>
        </w:rPr>
        <w:t>S</w:t>
      </w:r>
      <w:r w:rsidR="00357981">
        <w:rPr>
          <w:rFonts w:eastAsia="Calibri"/>
          <w:szCs w:val="18"/>
          <w:lang w:val="en-AU"/>
        </w:rPr>
        <w:t>up</w:t>
      </w:r>
      <w:r w:rsidRPr="00C26863">
        <w:rPr>
          <w:rFonts w:eastAsia="Calibri"/>
          <w:szCs w:val="18"/>
          <w:lang w:val="en-AU"/>
        </w:rPr>
        <w:t xml:space="preserve"> </w:t>
      </w:r>
      <w:r w:rsidR="00986861" w:rsidRPr="00C26863">
        <w:rPr>
          <w:rFonts w:eastAsia="Calibri"/>
          <w:szCs w:val="18"/>
          <w:lang w:val="en-AU"/>
        </w:rPr>
        <w:t xml:space="preserve">Figure </w:t>
      </w:r>
      <w:bookmarkEnd w:id="0"/>
      <w:bookmarkEnd w:id="1"/>
      <w:r w:rsidRPr="00C26863">
        <w:rPr>
          <w:rFonts w:eastAsia="Calibri"/>
          <w:szCs w:val="18"/>
          <w:lang w:val="en-AU"/>
        </w:rPr>
        <w:t>1</w:t>
      </w:r>
      <w:r w:rsidR="00986861" w:rsidRPr="00C26863">
        <w:rPr>
          <w:rFonts w:eastAsia="Calibri"/>
          <w:szCs w:val="18"/>
          <w:lang w:val="en-AU"/>
        </w:rPr>
        <w:t xml:space="preserve">: </w:t>
      </w:r>
      <w:r w:rsidR="008117D6">
        <w:rPr>
          <w:rFonts w:eastAsia="Calibri"/>
          <w:szCs w:val="18"/>
          <w:lang w:val="en-AU"/>
        </w:rPr>
        <w:t>C</w:t>
      </w:r>
      <w:r w:rsidR="00986861" w:rsidRPr="00C26863">
        <w:rPr>
          <w:rFonts w:eastAsia="Calibri"/>
          <w:szCs w:val="18"/>
          <w:lang w:val="en-AU"/>
        </w:rPr>
        <w:t>arbon storage over time</w:t>
      </w:r>
      <w:r w:rsidR="00673341" w:rsidRPr="00C26863">
        <w:rPr>
          <w:rFonts w:eastAsia="Calibri"/>
          <w:szCs w:val="18"/>
          <w:lang w:val="en-AU"/>
        </w:rPr>
        <w:t xml:space="preserve"> </w:t>
      </w:r>
      <w:r w:rsidR="008117D6" w:rsidRPr="00C26863">
        <w:rPr>
          <w:rFonts w:eastAsia="Calibri"/>
          <w:szCs w:val="18"/>
          <w:lang w:val="en-AU"/>
        </w:rPr>
        <w:t xml:space="preserve">in relative units </w:t>
      </w:r>
      <w:r w:rsidR="008117D6">
        <w:rPr>
          <w:rFonts w:eastAsia="Calibri"/>
          <w:szCs w:val="18"/>
          <w:lang w:val="en-AU"/>
        </w:rPr>
        <w:t xml:space="preserve">with natural biomass decomposition, </w:t>
      </w:r>
      <w:r w:rsidR="00673341" w:rsidRPr="00C26863">
        <w:rPr>
          <w:rFonts w:eastAsia="Calibri"/>
          <w:szCs w:val="18"/>
          <w:lang w:val="en-AU"/>
        </w:rPr>
        <w:t>conversion of biomass residues into biochar</w:t>
      </w:r>
      <w:r w:rsidR="008117D6">
        <w:rPr>
          <w:rFonts w:eastAsia="Calibri"/>
          <w:szCs w:val="18"/>
          <w:lang w:val="en-AU"/>
        </w:rPr>
        <w:t xml:space="preserve"> and net carbon sequestration</w:t>
      </w:r>
      <w:r w:rsidR="00673341" w:rsidRPr="00C26863">
        <w:rPr>
          <w:rFonts w:eastAsia="Calibri"/>
          <w:szCs w:val="18"/>
          <w:lang w:val="en-AU"/>
        </w:rPr>
        <w:t xml:space="preserve"> </w:t>
      </w:r>
      <w:r w:rsidR="008117D6">
        <w:rPr>
          <w:rFonts w:eastAsia="Calibri"/>
          <w:szCs w:val="18"/>
          <w:lang w:val="en-AU"/>
        </w:rPr>
        <w:t xml:space="preserve">through biochar </w:t>
      </w:r>
      <w:r w:rsidR="00986861" w:rsidRPr="00C26863">
        <w:rPr>
          <w:rFonts w:eastAsia="Calibri"/>
          <w:szCs w:val="18"/>
          <w:lang w:val="en-AU"/>
        </w:rPr>
        <w:fldChar w:fldCharType="begin" w:fldLock="1"/>
      </w:r>
      <w:r w:rsidR="008117D6">
        <w:rPr>
          <w:rFonts w:eastAsia="Calibri"/>
          <w:szCs w:val="18"/>
          <w:lang w:val="en-AU"/>
        </w:rPr>
        <w:instrText>ADDIN CSL_CITATION {"citationItems":[{"id":"ITEM-1","itemData":{"DOI":"10.1016/j.soilbio.2013.12.021","ISBN":"0038-0717","ISSN":"00380717","abstract":"Stability and transformation products of incomplete combustion of vegetation or fossil fuel, frequently called pyrogenic or black carbon and of biochar in soil, remains unknown mainly because of their high recalcitrance compared to other natural substances. Therefore, direct estimations of biochar decomposition and transformations are difficult because 1) changes are too small for any relevant experimental period and 2) due to methodological constraints (ambiguity of the origin of investigated compounds). We used 14C-labeled biochar to trace its decomposition to CO2 during 8.5years and transformation of its chemical compounds: neutral lipids, glycolipids, phospholipids, polysaccharides and benzenepolycarboxylic acids (BPCA).14C-labeled biochar was produced by charring 14C-labeled Lolium residues. We incubated the 14C-labeled biochar in a Haplic Luvisol and in loess for 8.5years under controlled conditions. In total only about 6% of initially added biochar were mineralized to CO2 during the 8.5years. This is probably the slowest decomposition obtained experimentally for any natural organic compound. The biochar decomposition rates estimated by 14CO2 efflux between the 5th and 8th years were of 7??10-4 % per day. This corresponds to less than 0.3% per year under optimal conditions and is about 2.5times slower as reported from the previous shorter study (3.5 years).After 3.5years of incubation, we analyzed 14C in dissolved organic matter, microbial biomass, and sequentially extracted neutral lipids, glycolipids, phospholipids, polysaccharides and BPCA. Biochar-derived C (14C) in microbial biomass ranged between 0.3 and 0.95% of the 14C input. Biochar-derived C in all lipid fractions was less than 1%. Over 3.5years, glycolipids and phospholipids were decomposed 1.6times faster (23% of their initial content per year) compared to neutral lipids (15%year-1). Polysaccharides contributed ca. 17% of the 14C activity in biochar. The highest portion of 14C in the initial biochar (87%) was in BPCA decreasing only 7% over 3.5years. Condensed aromatic moieties were the most stable fraction compared to all other biochar compounds and the high portion of BPCA in biochar explains its very high stability and its contribution to long-term C sequestration in soil.Our new approach for analysis of biochar stability combines 14C-labeled biochar with 14C determination in chemical fractions allowed tracing of transformation products not only in released CO2 and in microbial biom…","author":[{"dropping-particle":"","family":"Kuzyakov","given":"Yakov","non-dropping-particle":"","parse-names":false,"suffix":""},{"dropping-particle":"","family":"Bogomolova","given":"Irina","non-dropping-particle":"","parse-names":false,"suffix":""},{"dropping-particle":"","family":"Glaser","given":"Bruno","non-dropping-particle":"","parse-names":false,"suffix":""}],"container-title":"Soil Biology and Biochemistry","id":"ITEM-1","issue":"January 2016","issued":{"date-parts":[["2014"]]},"page":"229-236","title":"Biochar stability in soil: Decomposition during eight years and transformation as assessed by compound-specific 14C analysis","type":"article-journal","volume":"70"},"uris":["http://www.mendeley.com/documents/?uuid=e8f39bb4-4caa-4e89-9c87-9e66f3213a99"]},{"id":"ITEM-2","itemData":{"DOI":"10.1007/s00374-016-1116-6","ISSN":"01782762","abstract":"Biochar and its properties can be significantly altered according to how it is produced, and this has ramifications towards how biochar behaves once added to soil. We produced biochars from corncob and miscanthus straw via different methods (slow pyrolysis, hydrothermal and flash carbonization) and temperatures to assess how carbon cycling and soil microbial communities were affected. Mineralization of biochar, its parent feedstock, and native soil organic matter were monitored using 13C natural abundance during a 1-year lab incubation. Bacterial and fungal community compositions were studied using T-RFLP and ARISA, respectively. We found that persistent biochar-C with a half-life 60 times higher than the parent feedstock can be achieved at pyrolysis temperatures of as low as 370 °C, with no further gains to be made at higher temperatures. Biochar re-applied to soil previously incubated with our highest temperature biochar mineralized faster than when applied to unamended soil. Positive priming of native SOC was observed for all amendments but subsided by the end of the incubation. Fungal and bacterial community composition of the soil-biochar mixture changed increasingly with the application of biochars produced at higher temperatures as compared to unamended soil. Those changes were significantly (P &lt; 0.005) related to biochar properties (mainly pH and O/C) and thus were correlated to pyrolysis temperature. In conclusion, our results suggest that biochar produced at temperatures as low as 370 °C can be utilized to sequester C in soil for more than 100 years while having less impact on soil microbial activities than high-temperature biochars.","author":[{"dropping-particle":"","family":"Budai","given":"Alice","non-dropping-particle":"","parse-names":false,"suffix":""},{"dropping-particle":"","family":"Rasse","given":"Daniel P.","non-dropping-particle":"","parse-names":false,"suffix":""},{"dropping-particle":"","family":"Lagomarsino","given":"Alessandra","non-dropping-particle":"","parse-names":false,"suffix":""},{"dropping-particle":"","family":"Lerch","given":"Thomas Z.","non-dropping-particle":"","parse-names":false,"suffix":""},{"dropping-particle":"","family":"Paruch","given":"Lisa","non-dropping-particle":"","parse-names":false,"suffix":""}],"container-title":"Biology and Fertility of Soils","id":"ITEM-2","issue":"6","issued":{"date-parts":[["2016"]]},"page":"749-761","publisher":"Biology and Fertility of Soils","title":"Biochar persistence, priming and microbial responses to pyrolysis temperature series","type":"article-journal","volume":"52"},"uris":["http://www.mendeley.com/documents/?uuid=8cceea78-a85a-4d20-8cd3-aad4668c6561"]},{"id":"ITEM-3","itemData":{"DOI":"10.1023/A:1004765024519","ISSN":"0032079X","abstract":"In agroecosystems, the annual C inputs to soil are a major factor controlling soil organic matter (SOM) dynamics. However, the ability to predict soil C balance for agroecosystems is limited because of difficulties in estimating C inputs and in particular from the below-ground part. The objective of this paper was to estimate the proportion of corn residue retained as SOM. For that purpose, the results of a 13C long-term (15 yr) field study conducted on continuous silage corn and two silage corn rotations along with data from the existing literature were analyzed. The total amount of corn-derived C (0-30 cm) was about 2.5 to 3.0 times higher for the continuous corn treatment (445 g m-2), compared to the two rotational treatments (175 and 133 g m-2 for the corn-barley-barley-wheat and corn-underseeded barley hay-hay rotations, respectively). Assuming that the C inputs to the soil from silage-corn was mainly roots and would have been similar across treatments on an annual basis, the total amount of corn-derived C for the two rotational treatments was approximately proportional to the number of years the silage-corn was present in the rotation (4 yr). The results from the current study indicate that about 17% of root-derived C is retained as SOM. This value is higher than those reported in the literature for long-term studies on shoot-derived C (range of 7.7 to 20%, average of 12.2%), which is in agreement with previous studies showing that more C is retained as SOM from roots than from shoots.","author":[{"dropping-particle":"","family":"Bolinder","given":"M. A.","non-dropping-particle":"","parse-names":false,"suffix":""},{"dropping-particle":"","family":"Angers","given":"D. A.","non-dropping-particle":"","parse-names":false,"suffix":""},{"dropping-particle":"","family":"Giroux","given":"M.","non-dropping-particle":"","parse-names":false,"suffix":""},{"dropping-particle":"","family":"Laverdière","given":"M. R.","non-dropping-particle":"","parse-names":false,"suffix":""}],"container-title":"Plant and Soil","id":"ITEM-3","issue":"1","issued":{"date-parts":[["1999"]]},"page":"85-91","title":"Estimating C inputs retained as soil organic matter from corn (Zea Mays L.)","type":"article-journal","volume":"215"},"uris":["http://www.mendeley.com/documents/?uuid=6f72c222-02b1-40b8-a227-e0f71c18ea3d"]}],"mendeley":{"formattedCitation":"&lt;sup&gt;1–3&lt;/sup&gt;","plainTextFormattedCitation":"1–3","previouslyFormattedCitation":"[1–3]"},"properties":{"noteIndex":0},"schema":"https://github.com/citation-style-language/schema/raw/master/csl-citation.json"}</w:instrText>
      </w:r>
      <w:r w:rsidR="00986861" w:rsidRPr="00C26863">
        <w:rPr>
          <w:rFonts w:eastAsia="Calibri"/>
          <w:szCs w:val="18"/>
          <w:lang w:val="en-AU"/>
        </w:rPr>
        <w:fldChar w:fldCharType="separate"/>
      </w:r>
      <w:r w:rsidR="008117D6" w:rsidRPr="008117D6">
        <w:rPr>
          <w:rFonts w:eastAsia="Calibri"/>
          <w:noProof/>
          <w:szCs w:val="18"/>
          <w:vertAlign w:val="superscript"/>
          <w:lang w:val="en-AU"/>
        </w:rPr>
        <w:t>1–3</w:t>
      </w:r>
      <w:r w:rsidR="00986861" w:rsidRPr="00C26863">
        <w:rPr>
          <w:rFonts w:eastAsia="Calibri"/>
          <w:szCs w:val="18"/>
          <w:lang w:val="en-AU"/>
        </w:rPr>
        <w:fldChar w:fldCharType="end"/>
      </w:r>
      <w:r w:rsidR="00673341" w:rsidRPr="00C26863">
        <w:rPr>
          <w:rFonts w:eastAsia="Calibri"/>
          <w:szCs w:val="18"/>
          <w:lang w:val="en-AU"/>
        </w:rPr>
        <w:t>.</w:t>
      </w:r>
      <w:r w:rsidR="008117D6">
        <w:rPr>
          <w:rFonts w:eastAsia="Calibri"/>
          <w:szCs w:val="18"/>
          <w:lang w:val="en-AU"/>
        </w:rPr>
        <w:br w:type="page"/>
      </w:r>
    </w:p>
    <w:p w14:paraId="164F9196" w14:textId="2F53A0B9" w:rsidR="00C26863" w:rsidRPr="008117D6" w:rsidRDefault="008117D6" w:rsidP="00C26863">
      <w:pPr>
        <w:spacing w:after="200"/>
        <w:jc w:val="both"/>
        <w:rPr>
          <w:rFonts w:ascii="Arial" w:eastAsia="Calibri" w:hAnsi="Arial" w:cs="Arial"/>
          <w:b/>
          <w:bCs/>
          <w:sz w:val="28"/>
          <w:szCs w:val="28"/>
          <w:lang w:val="en-AU"/>
        </w:rPr>
      </w:pPr>
      <w:r w:rsidRPr="008117D6">
        <w:rPr>
          <w:rFonts w:ascii="Arial" w:eastAsia="Calibri" w:hAnsi="Arial" w:cs="Arial"/>
          <w:b/>
          <w:bCs/>
          <w:sz w:val="28"/>
          <w:szCs w:val="28"/>
          <w:lang w:val="en-AU"/>
        </w:rPr>
        <w:lastRenderedPageBreak/>
        <w:t>References</w:t>
      </w:r>
    </w:p>
    <w:p w14:paraId="5EC15D0A" w14:textId="06E90B8B" w:rsidR="008117D6" w:rsidRPr="008117D6" w:rsidRDefault="008117D6" w:rsidP="008117D6">
      <w:pPr>
        <w:widowControl w:val="0"/>
        <w:autoSpaceDE w:val="0"/>
        <w:autoSpaceDN w:val="0"/>
        <w:adjustRightInd w:val="0"/>
        <w:spacing w:after="200"/>
        <w:ind w:left="640" w:hanging="640"/>
        <w:rPr>
          <w:noProof/>
        </w:rPr>
      </w:pPr>
      <w:r>
        <w:rPr>
          <w:rFonts w:eastAsia="Calibri"/>
          <w:szCs w:val="18"/>
          <w:lang w:val="en-AU"/>
        </w:rPr>
        <w:fldChar w:fldCharType="begin" w:fldLock="1"/>
      </w:r>
      <w:r>
        <w:rPr>
          <w:rFonts w:eastAsia="Calibri"/>
          <w:szCs w:val="18"/>
          <w:lang w:val="en-AU"/>
        </w:rPr>
        <w:instrText xml:space="preserve">ADDIN Mendeley Bibliography CSL_BIBLIOGRAPHY </w:instrText>
      </w:r>
      <w:r>
        <w:rPr>
          <w:rFonts w:eastAsia="Calibri"/>
          <w:szCs w:val="18"/>
          <w:lang w:val="en-AU"/>
        </w:rPr>
        <w:fldChar w:fldCharType="separate"/>
      </w:r>
      <w:r w:rsidRPr="008117D6">
        <w:rPr>
          <w:noProof/>
        </w:rPr>
        <w:t>1.</w:t>
      </w:r>
      <w:r w:rsidRPr="008117D6">
        <w:rPr>
          <w:noProof/>
        </w:rPr>
        <w:tab/>
        <w:t xml:space="preserve">Kuzyakov, Y., Bogomolova, I. &amp; Glaser, B. Biochar stability in soil: Decomposition during eight years and transformation as assessed by compound-specific 14C analysis. </w:t>
      </w:r>
      <w:r w:rsidRPr="008117D6">
        <w:rPr>
          <w:i/>
          <w:iCs/>
          <w:noProof/>
        </w:rPr>
        <w:t>Soil Biol. Biochem.</w:t>
      </w:r>
      <w:r w:rsidRPr="008117D6">
        <w:rPr>
          <w:noProof/>
        </w:rPr>
        <w:t xml:space="preserve"> </w:t>
      </w:r>
      <w:r w:rsidRPr="008117D6">
        <w:rPr>
          <w:b/>
          <w:bCs/>
          <w:noProof/>
        </w:rPr>
        <w:t>70</w:t>
      </w:r>
      <w:r w:rsidRPr="008117D6">
        <w:rPr>
          <w:noProof/>
        </w:rPr>
        <w:t>, 229–236 (2014).</w:t>
      </w:r>
    </w:p>
    <w:p w14:paraId="3B1B2CAA" w14:textId="77777777" w:rsidR="008117D6" w:rsidRPr="008117D6" w:rsidRDefault="008117D6" w:rsidP="008117D6">
      <w:pPr>
        <w:widowControl w:val="0"/>
        <w:autoSpaceDE w:val="0"/>
        <w:autoSpaceDN w:val="0"/>
        <w:adjustRightInd w:val="0"/>
        <w:spacing w:after="200"/>
        <w:ind w:left="640" w:hanging="640"/>
        <w:rPr>
          <w:noProof/>
        </w:rPr>
      </w:pPr>
      <w:r w:rsidRPr="008117D6">
        <w:rPr>
          <w:noProof/>
        </w:rPr>
        <w:t>2.</w:t>
      </w:r>
      <w:r w:rsidRPr="008117D6">
        <w:rPr>
          <w:noProof/>
        </w:rPr>
        <w:tab/>
        <w:t xml:space="preserve">Budai, A., Rasse, D. P., Lagomarsino, A., Lerch, T. Z. &amp; Paruch, L. Biochar persistence, priming and microbial responses to pyrolysis temperature series. </w:t>
      </w:r>
      <w:r w:rsidRPr="008117D6">
        <w:rPr>
          <w:i/>
          <w:iCs/>
          <w:noProof/>
        </w:rPr>
        <w:t>Biol. Fertil. Soils</w:t>
      </w:r>
      <w:r w:rsidRPr="008117D6">
        <w:rPr>
          <w:noProof/>
        </w:rPr>
        <w:t xml:space="preserve"> </w:t>
      </w:r>
      <w:r w:rsidRPr="008117D6">
        <w:rPr>
          <w:b/>
          <w:bCs/>
          <w:noProof/>
        </w:rPr>
        <w:t>52</w:t>
      </w:r>
      <w:r w:rsidRPr="008117D6">
        <w:rPr>
          <w:noProof/>
        </w:rPr>
        <w:t>, 749–761 (2016).</w:t>
      </w:r>
    </w:p>
    <w:p w14:paraId="1C8D3C0B" w14:textId="77777777" w:rsidR="008117D6" w:rsidRPr="008117D6" w:rsidRDefault="008117D6" w:rsidP="008117D6">
      <w:pPr>
        <w:widowControl w:val="0"/>
        <w:autoSpaceDE w:val="0"/>
        <w:autoSpaceDN w:val="0"/>
        <w:adjustRightInd w:val="0"/>
        <w:spacing w:after="200"/>
        <w:ind w:left="640" w:hanging="640"/>
        <w:rPr>
          <w:noProof/>
        </w:rPr>
      </w:pPr>
      <w:r w:rsidRPr="008117D6">
        <w:rPr>
          <w:noProof/>
        </w:rPr>
        <w:t>3.</w:t>
      </w:r>
      <w:r w:rsidRPr="008117D6">
        <w:rPr>
          <w:noProof/>
        </w:rPr>
        <w:tab/>
        <w:t xml:space="preserve">Bolinder, M. A., Angers, D. A., Giroux, M. &amp; Laverdière, M. R. Estimating C inputs retained as soil organic matter from corn (Zea Mays L.). </w:t>
      </w:r>
      <w:r w:rsidRPr="008117D6">
        <w:rPr>
          <w:i/>
          <w:iCs/>
          <w:noProof/>
        </w:rPr>
        <w:t>Plant Soil</w:t>
      </w:r>
      <w:r w:rsidRPr="008117D6">
        <w:rPr>
          <w:noProof/>
        </w:rPr>
        <w:t xml:space="preserve"> </w:t>
      </w:r>
      <w:r w:rsidRPr="008117D6">
        <w:rPr>
          <w:b/>
          <w:bCs/>
          <w:noProof/>
        </w:rPr>
        <w:t>215</w:t>
      </w:r>
      <w:r w:rsidRPr="008117D6">
        <w:rPr>
          <w:noProof/>
        </w:rPr>
        <w:t>, 85–91 (1999).</w:t>
      </w:r>
    </w:p>
    <w:p w14:paraId="3649B778" w14:textId="070E981E" w:rsidR="008117D6" w:rsidRPr="00C26863" w:rsidRDefault="008117D6" w:rsidP="00C26863">
      <w:pPr>
        <w:spacing w:after="200"/>
        <w:jc w:val="both"/>
        <w:rPr>
          <w:rFonts w:eastAsia="Calibri"/>
          <w:szCs w:val="18"/>
          <w:lang w:val="en-AU"/>
        </w:rPr>
      </w:pPr>
      <w:r>
        <w:rPr>
          <w:rFonts w:eastAsia="Calibri"/>
          <w:szCs w:val="18"/>
          <w:lang w:val="en-AU"/>
        </w:rPr>
        <w:fldChar w:fldCharType="end"/>
      </w:r>
    </w:p>
    <w:sectPr w:rsidR="008117D6" w:rsidRPr="00C26863" w:rsidSect="00FE69CE">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6D957" w14:textId="77777777" w:rsidR="00AE54E1" w:rsidRDefault="00AE54E1" w:rsidP="00AE54E1">
      <w:pPr>
        <w:spacing w:after="0" w:line="240" w:lineRule="auto"/>
      </w:pPr>
      <w:r>
        <w:separator/>
      </w:r>
    </w:p>
  </w:endnote>
  <w:endnote w:type="continuationSeparator" w:id="0">
    <w:p w14:paraId="4F0C3F92" w14:textId="77777777" w:rsidR="00AE54E1" w:rsidRDefault="00AE54E1" w:rsidP="00AE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552379"/>
      <w:docPartObj>
        <w:docPartGallery w:val="Page Numbers (Bottom of Page)"/>
        <w:docPartUnique/>
      </w:docPartObj>
    </w:sdtPr>
    <w:sdtEndPr>
      <w:rPr>
        <w:noProof/>
      </w:rPr>
    </w:sdtEndPr>
    <w:sdtContent>
      <w:p w14:paraId="4AFDE0A7" w14:textId="04CC6471" w:rsidR="00AE54E1" w:rsidRDefault="00AE5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2421DB" w14:textId="77777777" w:rsidR="00AE54E1" w:rsidRDefault="00AE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81443" w14:textId="77777777" w:rsidR="00AE54E1" w:rsidRDefault="00AE54E1" w:rsidP="00AE54E1">
      <w:pPr>
        <w:spacing w:after="0" w:line="240" w:lineRule="auto"/>
      </w:pPr>
      <w:r>
        <w:separator/>
      </w:r>
    </w:p>
  </w:footnote>
  <w:footnote w:type="continuationSeparator" w:id="0">
    <w:p w14:paraId="20FB25FF" w14:textId="77777777" w:rsidR="00AE54E1" w:rsidRDefault="00AE54E1" w:rsidP="00AE5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B6C5E"/>
    <w:multiLevelType w:val="hybridMultilevel"/>
    <w:tmpl w:val="921A5986"/>
    <w:lvl w:ilvl="0" w:tplc="5C103902">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E0"/>
    <w:rsid w:val="000142CB"/>
    <w:rsid w:val="001E4300"/>
    <w:rsid w:val="00331030"/>
    <w:rsid w:val="00335316"/>
    <w:rsid w:val="00357981"/>
    <w:rsid w:val="003A6E58"/>
    <w:rsid w:val="005B3BBE"/>
    <w:rsid w:val="00631385"/>
    <w:rsid w:val="00673341"/>
    <w:rsid w:val="006B379E"/>
    <w:rsid w:val="006F328C"/>
    <w:rsid w:val="008117D6"/>
    <w:rsid w:val="0087494E"/>
    <w:rsid w:val="008D0F77"/>
    <w:rsid w:val="00986861"/>
    <w:rsid w:val="00A30285"/>
    <w:rsid w:val="00A425E0"/>
    <w:rsid w:val="00AE54E1"/>
    <w:rsid w:val="00BF0BB2"/>
    <w:rsid w:val="00C26863"/>
    <w:rsid w:val="00C564D6"/>
    <w:rsid w:val="00D164E3"/>
    <w:rsid w:val="00DB3602"/>
    <w:rsid w:val="00EE010A"/>
    <w:rsid w:val="00F47BAA"/>
    <w:rsid w:val="00FC1E04"/>
    <w:rsid w:val="00FE6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1ABF44"/>
  <w15:chartTrackingRefBased/>
  <w15:docId w15:val="{0CE71FFF-E167-474E-ACC0-131AA34D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9E"/>
    <w:pPr>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268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9E"/>
    <w:rPr>
      <w:rFonts w:ascii="Segoe UI" w:hAnsi="Segoe UI" w:cs="Segoe UI"/>
      <w:sz w:val="18"/>
      <w:szCs w:val="18"/>
    </w:rPr>
  </w:style>
  <w:style w:type="paragraph" w:styleId="Caption">
    <w:name w:val="caption"/>
    <w:basedOn w:val="Normal"/>
    <w:next w:val="Normal"/>
    <w:uiPriority w:val="35"/>
    <w:unhideWhenUsed/>
    <w:qFormat/>
    <w:rsid w:val="006B379E"/>
    <w:pPr>
      <w:spacing w:after="200" w:line="240" w:lineRule="auto"/>
      <w:jc w:val="both"/>
    </w:pPr>
    <w:rPr>
      <w:i/>
      <w:iCs/>
      <w:szCs w:val="18"/>
    </w:rPr>
  </w:style>
  <w:style w:type="paragraph" w:styleId="CommentText">
    <w:name w:val="annotation text"/>
    <w:basedOn w:val="Normal"/>
    <w:link w:val="CommentTextChar"/>
    <w:uiPriority w:val="99"/>
    <w:semiHidden/>
    <w:unhideWhenUsed/>
    <w:rsid w:val="00986861"/>
    <w:pPr>
      <w:spacing w:line="240" w:lineRule="auto"/>
    </w:pPr>
    <w:rPr>
      <w:sz w:val="20"/>
      <w:szCs w:val="20"/>
    </w:rPr>
  </w:style>
  <w:style w:type="character" w:customStyle="1" w:styleId="CommentTextChar">
    <w:name w:val="Comment Text Char"/>
    <w:basedOn w:val="DefaultParagraphFont"/>
    <w:link w:val="CommentText"/>
    <w:uiPriority w:val="99"/>
    <w:semiHidden/>
    <w:rsid w:val="00986861"/>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986861"/>
    <w:rPr>
      <w:sz w:val="16"/>
      <w:szCs w:val="16"/>
    </w:rPr>
  </w:style>
  <w:style w:type="paragraph" w:styleId="CommentSubject">
    <w:name w:val="annotation subject"/>
    <w:basedOn w:val="CommentText"/>
    <w:next w:val="CommentText"/>
    <w:link w:val="CommentSubjectChar"/>
    <w:uiPriority w:val="99"/>
    <w:semiHidden/>
    <w:unhideWhenUsed/>
    <w:rsid w:val="00986861"/>
    <w:rPr>
      <w:b/>
      <w:bCs/>
    </w:rPr>
  </w:style>
  <w:style w:type="character" w:customStyle="1" w:styleId="CommentSubjectChar">
    <w:name w:val="Comment Subject Char"/>
    <w:basedOn w:val="CommentTextChar"/>
    <w:link w:val="CommentSubject"/>
    <w:uiPriority w:val="99"/>
    <w:semiHidden/>
    <w:rsid w:val="00986861"/>
    <w:rPr>
      <w:rFonts w:ascii="Times New Roman" w:hAnsi="Times New Roman" w:cs="Times New Roman"/>
      <w:b/>
      <w:bCs/>
      <w:sz w:val="20"/>
      <w:szCs w:val="20"/>
    </w:rPr>
  </w:style>
  <w:style w:type="table" w:customStyle="1" w:styleId="TableGrid2">
    <w:name w:val="Table Grid2"/>
    <w:basedOn w:val="TableNormal"/>
    <w:next w:val="TableGrid"/>
    <w:uiPriority w:val="39"/>
    <w:rsid w:val="0033531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686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E54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54E1"/>
    <w:rPr>
      <w:rFonts w:ascii="Times New Roman" w:hAnsi="Times New Roman" w:cs="Times New Roman"/>
      <w:sz w:val="24"/>
      <w:szCs w:val="24"/>
    </w:rPr>
  </w:style>
  <w:style w:type="paragraph" w:styleId="Footer">
    <w:name w:val="footer"/>
    <w:basedOn w:val="Normal"/>
    <w:link w:val="FooterChar"/>
    <w:uiPriority w:val="99"/>
    <w:unhideWhenUsed/>
    <w:rsid w:val="00AE54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54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693272">
      <w:bodyDiv w:val="1"/>
      <w:marLeft w:val="0"/>
      <w:marRight w:val="0"/>
      <w:marTop w:val="0"/>
      <w:marBottom w:val="0"/>
      <w:divBdr>
        <w:top w:val="none" w:sz="0" w:space="0" w:color="auto"/>
        <w:left w:val="none" w:sz="0" w:space="0" w:color="auto"/>
        <w:bottom w:val="none" w:sz="0" w:space="0" w:color="auto"/>
        <w:right w:val="none" w:sz="0" w:space="0" w:color="auto"/>
      </w:divBdr>
    </w:div>
    <w:div w:id="21263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2EE2-B695-493A-B508-88449210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Wolfram Buss</dc:creator>
  <cp:keywords/>
  <dc:description/>
  <cp:lastModifiedBy>Wolfram Buss</cp:lastModifiedBy>
  <cp:revision>2</cp:revision>
  <dcterms:created xsi:type="dcterms:W3CDTF">2021-03-02T22:37:00Z</dcterms:created>
  <dcterms:modified xsi:type="dcterms:W3CDTF">2021-03-02T22:37:00Z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http://www.zotero.org/styles/energies</vt:lpwstr>
  </property>
  <property fmtid="{D5CDD505-2E9C-101B-9397-08002B2CF9AE}" pid="9" name="Mendeley Recent Style Name 3_1">
    <vt:lpwstr>Energies</vt:lpwstr>
  </property>
  <property fmtid="{D5CDD505-2E9C-101B-9397-08002B2CF9AE}" pid="10" name="Mendeley Recent Style Id 4_1">
    <vt:lpwstr>http://www.zotero.org/styles/environmental-science-and-technology</vt:lpwstr>
  </property>
  <property fmtid="{D5CDD505-2E9C-101B-9397-08002B2CF9AE}" pid="11" name="Mendeley Recent Style Name 4_1">
    <vt:lpwstr>Environmental Science &amp; Technology</vt:lpwstr>
  </property>
  <property fmtid="{D5CDD505-2E9C-101B-9397-08002B2CF9AE}" pid="12" name="Mendeley Recent Style Id 5_1">
    <vt:lpwstr>http://www.zotero.org/styles/global-change-biology</vt:lpwstr>
  </property>
  <property fmtid="{D5CDD505-2E9C-101B-9397-08002B2CF9AE}" pid="13" name="Mendeley Recent Style Name 5_1">
    <vt:lpwstr>Global Change Biology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http://www.zotero.org/styles/journal-of-experimental-botany</vt:lpwstr>
  </property>
  <property fmtid="{D5CDD505-2E9C-101B-9397-08002B2CF9AE}" pid="17" name="Mendeley Recent Style Name 7_1">
    <vt:lpwstr>Journal of Experimental Botany</vt:lpwstr>
  </property>
  <property fmtid="{D5CDD505-2E9C-101B-9397-08002B2CF9AE}" pid="18" name="Mendeley Recent Style Id 8_1">
    <vt:lpwstr>http://www.zotero.org/styles/nature-climate-change</vt:lpwstr>
  </property>
  <property fmtid="{D5CDD505-2E9C-101B-9397-08002B2CF9AE}" pid="19" name="Mendeley Recent Style Name 8_1">
    <vt:lpwstr>Nature Climate Change</vt:lpwstr>
  </property>
  <property fmtid="{D5CDD505-2E9C-101B-9397-08002B2CF9AE}" pid="20" name="Mendeley Recent Style Id 9_1">
    <vt:lpwstr>http://www.zotero.org/styles/the-plant-journal</vt:lpwstr>
  </property>
  <property fmtid="{D5CDD505-2E9C-101B-9397-08002B2CF9AE}" pid="21" name="Mendeley Recent Style Name 9_1">
    <vt:lpwstr>The Plant Journal</vt:lpwstr>
  </property>
  <property fmtid="{D5CDD505-2E9C-101B-9397-08002B2CF9AE}" pid="22" name="Mendeley Document_1">
    <vt:lpwstr>True</vt:lpwstr>
  </property>
  <property fmtid="{D5CDD505-2E9C-101B-9397-08002B2CF9AE}" pid="23" name="Mendeley Unique User Id_1">
    <vt:lpwstr>49fcaf49-7731-3bd4-993d-0bee96687b26</vt:lpwstr>
  </property>
  <property fmtid="{D5CDD505-2E9C-101B-9397-08002B2CF9AE}" pid="24" name="Mendeley Citation Style_1">
    <vt:lpwstr>http://www.zotero.org/styles/nature-climate-change</vt:lpwstr>
  </property>
</Properties>
</file>