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B9" w:rsidRDefault="00A34FB9" w:rsidP="00A34FB9">
      <w:pPr>
        <w:pStyle w:val="MDPI12titl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4FB9" w:rsidRPr="00A34FB9" w:rsidRDefault="00095EE8" w:rsidP="00A34FB9">
      <w:pPr>
        <w:pStyle w:val="MDPI12title"/>
        <w:rPr>
          <w:sz w:val="24"/>
          <w:szCs w:val="24"/>
        </w:rPr>
      </w:pPr>
      <w:r w:rsidRPr="00A34FB9">
        <w:rPr>
          <w:sz w:val="24"/>
          <w:szCs w:val="24"/>
        </w:rPr>
        <w:t xml:space="preserve"> </w:t>
      </w:r>
      <w:r w:rsidR="00A34FB9" w:rsidRPr="00A34FB9">
        <w:rPr>
          <w:sz w:val="24"/>
          <w:szCs w:val="24"/>
        </w:rPr>
        <w:t xml:space="preserve">The prognostic value of whole-blood PSMB5, CXCR4, POMP and RPL5 mRNA expression in patients with multiple myeloma treated with </w:t>
      </w:r>
      <w:proofErr w:type="spellStart"/>
      <w:r w:rsidR="00A34FB9" w:rsidRPr="00A34FB9">
        <w:rPr>
          <w:sz w:val="24"/>
          <w:szCs w:val="24"/>
        </w:rPr>
        <w:t>bortezomib</w:t>
      </w:r>
      <w:proofErr w:type="spellEnd"/>
      <w:r w:rsidR="00A34FB9" w:rsidRPr="00A34FB9">
        <w:rPr>
          <w:sz w:val="24"/>
          <w:szCs w:val="24"/>
          <w:shd w:val="clear" w:color="auto" w:fill="FFFFFF"/>
        </w:rPr>
        <w:t xml:space="preserve"> </w:t>
      </w:r>
    </w:p>
    <w:p w:rsidR="00A34FB9" w:rsidRDefault="00095EE8" w:rsidP="00095EE8">
      <w:pPr>
        <w:rPr>
          <w:rFonts w:ascii="Palatino Linotype" w:hAnsi="Palatino Linotype"/>
          <w:b/>
          <w:lang w:val="en-US"/>
        </w:rPr>
      </w:pPr>
      <w:r w:rsidRPr="00B0700C">
        <w:rPr>
          <w:rFonts w:ascii="Palatino Linotype" w:hAnsi="Palatino Linotype"/>
          <w:b/>
          <w:lang w:val="en-US"/>
        </w:rPr>
        <w:t xml:space="preserve"> </w:t>
      </w:r>
      <w:r w:rsidR="00A34FB9">
        <w:rPr>
          <w:rFonts w:ascii="Palatino Linotype" w:hAnsi="Palatino Linotype"/>
          <w:b/>
          <w:lang w:val="en-US"/>
        </w:rPr>
        <w:t xml:space="preserve">                                   </w:t>
      </w:r>
    </w:p>
    <w:p w:rsidR="00095EE8" w:rsidRPr="00B0700C" w:rsidRDefault="00A34FB9" w:rsidP="00095EE8">
      <w:pPr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b/>
          <w:lang w:val="en-US"/>
        </w:rPr>
        <w:t xml:space="preserve">                                                    </w:t>
      </w:r>
      <w:proofErr w:type="spellStart"/>
      <w:r w:rsidR="00095EE8" w:rsidRPr="00B0700C">
        <w:rPr>
          <w:rFonts w:ascii="Palatino Linotype" w:hAnsi="Palatino Linotype"/>
          <w:b/>
          <w:lang w:val="en-US"/>
        </w:rPr>
        <w:t>Suplemental</w:t>
      </w:r>
      <w:proofErr w:type="spellEnd"/>
      <w:r w:rsidR="00095EE8" w:rsidRPr="00B0700C">
        <w:rPr>
          <w:rFonts w:ascii="Palatino Linotype" w:hAnsi="Palatino Linotype"/>
          <w:b/>
          <w:lang w:val="en-US"/>
        </w:rPr>
        <w:t xml:space="preserve"> Data</w:t>
      </w:r>
    </w:p>
    <w:p w:rsidR="00095EE8" w:rsidRPr="00B0700C" w:rsidRDefault="00095EE8" w:rsidP="00095EE8">
      <w:pPr>
        <w:rPr>
          <w:rFonts w:ascii="Palatino Linotype" w:hAnsi="Palatino Linotype"/>
          <w:lang w:val="en-US"/>
        </w:rPr>
      </w:pPr>
    </w:p>
    <w:p w:rsidR="00095EE8" w:rsidRPr="00B0700C" w:rsidRDefault="00095EE8" w:rsidP="00095EE8">
      <w:pPr>
        <w:rPr>
          <w:rFonts w:ascii="Palatino Linotype" w:hAnsi="Palatino Linotype"/>
          <w:sz w:val="22"/>
          <w:szCs w:val="22"/>
          <w:shd w:val="clear" w:color="auto" w:fill="FFFFFF"/>
          <w:lang w:val="en-US"/>
        </w:rPr>
      </w:pPr>
      <w:r w:rsidRPr="00B0700C">
        <w:rPr>
          <w:rFonts w:ascii="Palatino Linotype" w:hAnsi="Palatino Linotype"/>
          <w:sz w:val="22"/>
          <w:szCs w:val="22"/>
          <w:lang w:val="en-US"/>
        </w:rPr>
        <w:t xml:space="preserve">Table S1. mRNA expression in MM patients with complete remission (CR) to </w:t>
      </w:r>
      <w:proofErr w:type="spellStart"/>
      <w:r w:rsidRPr="00B0700C">
        <w:rPr>
          <w:rFonts w:ascii="Palatino Linotype" w:hAnsi="Palatino Linotype"/>
          <w:sz w:val="22"/>
          <w:szCs w:val="22"/>
          <w:lang w:val="en-US"/>
        </w:rPr>
        <w:t>bortezomib</w:t>
      </w:r>
      <w:proofErr w:type="spellEnd"/>
      <w:r w:rsidRPr="00B0700C">
        <w:rPr>
          <w:rFonts w:ascii="Palatino Linotype" w:hAnsi="Palatino Linotype"/>
          <w:sz w:val="22"/>
          <w:szCs w:val="22"/>
          <w:lang w:val="en-US"/>
        </w:rPr>
        <w:t xml:space="preserve">-based chemotherapy and those without. </w:t>
      </w:r>
      <w:r w:rsidRPr="00B0700C">
        <w:rPr>
          <w:rFonts w:ascii="Palatino Linotype" w:hAnsi="Palatino Linotype"/>
          <w:sz w:val="22"/>
          <w:szCs w:val="22"/>
          <w:shd w:val="clear" w:color="auto" w:fill="FFFFFF"/>
          <w:lang w:val="en-US"/>
        </w:rPr>
        <w:t xml:space="preserve">The higher </w:t>
      </w:r>
      <w:r w:rsidRPr="00B0700C">
        <w:rPr>
          <w:rFonts w:ascii="Palatino Linotype" w:hAnsi="Palatino Linotype"/>
          <w:color w:val="000000"/>
          <w:sz w:val="22"/>
          <w:szCs w:val="22"/>
        </w:rPr>
        <w:t>Δ</w:t>
      </w:r>
      <w:r w:rsidRPr="00B0700C">
        <w:rPr>
          <w:rFonts w:ascii="Palatino Linotype" w:hAnsi="Palatino Linotype"/>
          <w:sz w:val="22"/>
          <w:szCs w:val="22"/>
          <w:shd w:val="clear" w:color="auto" w:fill="FFFFFF"/>
          <w:lang w:val="en-US"/>
        </w:rPr>
        <w:t xml:space="preserve">Ct value represents lower expression of the gene at mRNA level. </w:t>
      </w:r>
    </w:p>
    <w:p w:rsidR="00095EE8" w:rsidRPr="00B0700C" w:rsidRDefault="00095EE8" w:rsidP="00095EE8">
      <w:pPr>
        <w:rPr>
          <w:rFonts w:ascii="Palatino Linotype" w:hAnsi="Palatino Linotype"/>
          <w:sz w:val="22"/>
          <w:szCs w:val="22"/>
          <w:lang w:val="en-US"/>
        </w:rPr>
      </w:pPr>
    </w:p>
    <w:tbl>
      <w:tblPr>
        <w:tblW w:w="44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4"/>
        <w:gridCol w:w="2290"/>
        <w:gridCol w:w="2368"/>
        <w:gridCol w:w="632"/>
        <w:gridCol w:w="958"/>
        <w:gridCol w:w="880"/>
      </w:tblGrid>
      <w:tr w:rsidR="00095EE8" w:rsidRPr="00B0700C" w:rsidTr="00095EE8">
        <w:trPr>
          <w:trHeight w:val="288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proofErr w:type="spellStart"/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mRNA</w:t>
            </w:r>
            <w:proofErr w:type="spellEnd"/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val="en-US"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Δ</w:t>
            </w: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val="en-US" w:eastAsia="en-US"/>
              </w:rPr>
              <w:t xml:space="preserve">Ct &lt;CR </w:t>
            </w:r>
          </w:p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val="en-US"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val="en-US" w:eastAsia="en-US"/>
              </w:rPr>
              <w:t>mean ± SD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val="en-US"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Δ</w:t>
            </w: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val="en-US" w:eastAsia="en-US"/>
              </w:rPr>
              <w:t xml:space="preserve">Ct CR </w:t>
            </w:r>
          </w:p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val="en-US"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val="en-US" w:eastAsia="en-US"/>
              </w:rPr>
              <w:t>mean ± SD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FC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proofErr w:type="spellStart"/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p-value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FWER</w:t>
            </w:r>
          </w:p>
        </w:tc>
      </w:tr>
      <w:tr w:rsidR="00095EE8" w:rsidRPr="00B0700C" w:rsidTr="00095EE8">
        <w:trPr>
          <w:trHeight w:val="288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ABCB1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7.54 ± 1.00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7.56 ± 1.00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1.01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0.9462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1.0000</w:t>
            </w:r>
          </w:p>
        </w:tc>
      </w:tr>
      <w:tr w:rsidR="00095EE8" w:rsidRPr="00B0700C" w:rsidTr="00095EE8">
        <w:trPr>
          <w:trHeight w:val="288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CXCR4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3.79 ± 0.81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3.92 ± 0.86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1.10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0.5222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1.0000</w:t>
            </w:r>
          </w:p>
        </w:tc>
      </w:tr>
      <w:tr w:rsidR="00095EE8" w:rsidRPr="00B0700C" w:rsidTr="00095EE8">
        <w:trPr>
          <w:trHeight w:val="288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MAF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7.65 ± 1.12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7.97 ± 0.98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0.2206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1.0000</w:t>
            </w:r>
          </w:p>
        </w:tc>
      </w:tr>
      <w:tr w:rsidR="00095EE8" w:rsidRPr="00B0700C" w:rsidTr="00095EE8">
        <w:trPr>
          <w:trHeight w:val="288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MARCKS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5.95 ± 0.73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6.09 ± 1.01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1.10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0.5506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1.0000</w:t>
            </w:r>
          </w:p>
        </w:tc>
      </w:tr>
      <w:tr w:rsidR="00095EE8" w:rsidRPr="00B0700C" w:rsidTr="00095EE8">
        <w:trPr>
          <w:trHeight w:val="288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POMP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5.10 ± 0.59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5.31 ± 0.79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1.16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0.2610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1.0000</w:t>
            </w:r>
          </w:p>
        </w:tc>
      </w:tr>
      <w:tr w:rsidR="00095EE8" w:rsidRPr="00B0700C" w:rsidTr="00095EE8">
        <w:trPr>
          <w:trHeight w:val="288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PSMB5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6.97 ± 0.74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6.92 ± 0.88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0.97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0.8123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1.0000</w:t>
            </w:r>
          </w:p>
        </w:tc>
      </w:tr>
      <w:tr w:rsidR="00095EE8" w:rsidRPr="00B0700C" w:rsidTr="00095EE8">
        <w:trPr>
          <w:trHeight w:val="288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RPL5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2.80 ± 0.76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2.60 ± 0.92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0.87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0.3593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1.0000</w:t>
            </w:r>
          </w:p>
        </w:tc>
      </w:tr>
      <w:tr w:rsidR="00095EE8" w:rsidRPr="00B0700C" w:rsidTr="00095EE8">
        <w:trPr>
          <w:trHeight w:val="288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TXN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3.36 ± 0.75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3.57 ± 0.70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1.16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0.2532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1.0000</w:t>
            </w:r>
          </w:p>
        </w:tc>
      </w:tr>
      <w:tr w:rsidR="00095EE8" w:rsidRPr="00B0700C" w:rsidTr="00095EE8">
        <w:trPr>
          <w:trHeight w:val="288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XBP1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3.20 ± 0.92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3.39 ± 0.91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1.14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0.4154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1.0000</w:t>
            </w:r>
          </w:p>
        </w:tc>
      </w:tr>
    </w:tbl>
    <w:p w:rsidR="00095EE8" w:rsidRPr="00B0700C" w:rsidRDefault="00095EE8" w:rsidP="00095EE8">
      <w:pPr>
        <w:rPr>
          <w:rFonts w:ascii="Palatino Linotype" w:hAnsi="Palatino Linotype"/>
          <w:sz w:val="22"/>
          <w:szCs w:val="22"/>
        </w:rPr>
      </w:pPr>
    </w:p>
    <w:p w:rsidR="00095EE8" w:rsidRPr="00B0700C" w:rsidRDefault="00095EE8" w:rsidP="00095EE8">
      <w:pPr>
        <w:rPr>
          <w:rFonts w:ascii="Palatino Linotype" w:hAnsi="Palatino Linotype"/>
          <w:sz w:val="22"/>
          <w:szCs w:val="22"/>
          <w:lang w:val="en-US"/>
        </w:rPr>
      </w:pPr>
    </w:p>
    <w:p w:rsidR="00095EE8" w:rsidRPr="00B0700C" w:rsidRDefault="00095EE8" w:rsidP="00095EE8">
      <w:pPr>
        <w:rPr>
          <w:rFonts w:ascii="Palatino Linotype" w:hAnsi="Palatino Linotype"/>
          <w:sz w:val="22"/>
          <w:szCs w:val="22"/>
          <w:lang w:val="en-US"/>
        </w:rPr>
      </w:pPr>
    </w:p>
    <w:p w:rsidR="00095EE8" w:rsidRPr="00B0700C" w:rsidRDefault="00095EE8" w:rsidP="00095EE8">
      <w:pPr>
        <w:rPr>
          <w:rFonts w:ascii="Palatino Linotype" w:hAnsi="Palatino Linotype"/>
          <w:sz w:val="22"/>
          <w:szCs w:val="22"/>
          <w:shd w:val="clear" w:color="auto" w:fill="FFFFFF"/>
          <w:lang w:val="en-US"/>
        </w:rPr>
      </w:pPr>
      <w:r w:rsidRPr="00B0700C">
        <w:rPr>
          <w:rFonts w:ascii="Palatino Linotype" w:hAnsi="Palatino Linotype"/>
          <w:sz w:val="22"/>
          <w:szCs w:val="22"/>
          <w:lang w:val="en-US"/>
        </w:rPr>
        <w:t>Table S2. mRNA expression in MM patients with at least very good partial response (</w:t>
      </w:r>
      <w:r w:rsidRPr="00B0700C">
        <w:rPr>
          <w:rFonts w:ascii="Palatino Linotype" w:hAnsi="Palatino Linotype"/>
          <w:color w:val="000000"/>
          <w:sz w:val="22"/>
          <w:szCs w:val="22"/>
          <w:lang w:val="en-US"/>
        </w:rPr>
        <w:t>≥</w:t>
      </w:r>
      <w:r w:rsidRPr="00B0700C">
        <w:rPr>
          <w:rFonts w:ascii="Palatino Linotype" w:hAnsi="Palatino Linotype"/>
          <w:sz w:val="22"/>
          <w:szCs w:val="22"/>
          <w:lang w:val="en-US"/>
        </w:rPr>
        <w:t xml:space="preserve">VGPR) and with partial response, stable disease or disease progression (&lt;VGPR) after </w:t>
      </w:r>
      <w:proofErr w:type="spellStart"/>
      <w:r w:rsidRPr="00B0700C">
        <w:rPr>
          <w:rFonts w:ascii="Palatino Linotype" w:hAnsi="Palatino Linotype"/>
          <w:sz w:val="22"/>
          <w:szCs w:val="22"/>
          <w:lang w:val="en-US"/>
        </w:rPr>
        <w:t>bortezomib</w:t>
      </w:r>
      <w:proofErr w:type="spellEnd"/>
      <w:r w:rsidRPr="00B0700C">
        <w:rPr>
          <w:rFonts w:ascii="Palatino Linotype" w:hAnsi="Palatino Linotype"/>
          <w:sz w:val="22"/>
          <w:szCs w:val="22"/>
          <w:lang w:val="en-US"/>
        </w:rPr>
        <w:t xml:space="preserve">-based treatment. </w:t>
      </w:r>
      <w:r w:rsidRPr="00B0700C">
        <w:rPr>
          <w:rFonts w:ascii="Palatino Linotype" w:hAnsi="Palatino Linotype"/>
          <w:sz w:val="22"/>
          <w:szCs w:val="22"/>
          <w:shd w:val="clear" w:color="auto" w:fill="FFFFFF"/>
          <w:lang w:val="en-US"/>
        </w:rPr>
        <w:t xml:space="preserve">Higher </w:t>
      </w:r>
      <w:r w:rsidRPr="00B0700C">
        <w:rPr>
          <w:rFonts w:ascii="Palatino Linotype" w:hAnsi="Palatino Linotype"/>
          <w:color w:val="000000"/>
          <w:sz w:val="22"/>
          <w:szCs w:val="22"/>
        </w:rPr>
        <w:t>Δ</w:t>
      </w:r>
      <w:r w:rsidRPr="00B0700C">
        <w:rPr>
          <w:rFonts w:ascii="Palatino Linotype" w:hAnsi="Palatino Linotype"/>
          <w:sz w:val="22"/>
          <w:szCs w:val="22"/>
          <w:shd w:val="clear" w:color="auto" w:fill="FFFFFF"/>
          <w:lang w:val="en-US"/>
        </w:rPr>
        <w:t>Ct values represent lower expression of the gene at the mRNA level.</w:t>
      </w:r>
    </w:p>
    <w:p w:rsidR="00095EE8" w:rsidRPr="00B0700C" w:rsidRDefault="00095EE8" w:rsidP="00095EE8">
      <w:pPr>
        <w:rPr>
          <w:rFonts w:ascii="Palatino Linotype" w:hAnsi="Palatino Linotype"/>
          <w:sz w:val="22"/>
          <w:szCs w:val="22"/>
          <w:lang w:val="en-US"/>
        </w:rPr>
      </w:pPr>
    </w:p>
    <w:tbl>
      <w:tblPr>
        <w:tblW w:w="43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1"/>
        <w:gridCol w:w="1716"/>
        <w:gridCol w:w="1716"/>
        <w:gridCol w:w="865"/>
        <w:gridCol w:w="1252"/>
        <w:gridCol w:w="1177"/>
      </w:tblGrid>
      <w:tr w:rsidR="00095EE8" w:rsidRPr="00B0700C" w:rsidTr="00095EE8">
        <w:trPr>
          <w:trHeight w:val="288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proofErr w:type="spellStart"/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mRNA</w:t>
            </w:r>
            <w:proofErr w:type="spell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val="en-US"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Δ</w:t>
            </w: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val="en-US" w:eastAsia="en-US"/>
              </w:rPr>
              <w:t xml:space="preserve">Ct &lt;VGPR </w:t>
            </w:r>
          </w:p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val="en-US"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val="en-US" w:eastAsia="en-US"/>
              </w:rPr>
              <w:t>mean ± SD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val="en-US"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Δ</w:t>
            </w: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val="en-US" w:eastAsia="en-US"/>
              </w:rPr>
              <w:t xml:space="preserve">Ct ≥VGPR </w:t>
            </w:r>
          </w:p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val="en-US"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val="en-US" w:eastAsia="en-US"/>
              </w:rPr>
              <w:t>mean ± SD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FC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proofErr w:type="spellStart"/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p-value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FWER</w:t>
            </w:r>
          </w:p>
        </w:tc>
      </w:tr>
      <w:tr w:rsidR="00095EE8" w:rsidRPr="00B0700C" w:rsidTr="00095EE8">
        <w:trPr>
          <w:trHeight w:val="288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ABCB1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7.56 ± 1.04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7.54 ± 0.97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0.99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0.9510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1.0000</w:t>
            </w:r>
          </w:p>
        </w:tc>
      </w:tr>
      <w:tr w:rsidR="00095EE8" w:rsidRPr="00B0700C" w:rsidTr="00095EE8">
        <w:trPr>
          <w:trHeight w:val="288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CXCR4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3.70 ± 0.79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3.95 ± 0.84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1.19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0.2035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1.0000</w:t>
            </w:r>
          </w:p>
        </w:tc>
      </w:tr>
      <w:tr w:rsidR="00095EE8" w:rsidRPr="00B0700C" w:rsidTr="00095EE8">
        <w:trPr>
          <w:trHeight w:val="288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MAF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7.63 ± 1.14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7.86 ± 1.02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1.17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0.3754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1.0000</w:t>
            </w:r>
          </w:p>
        </w:tc>
      </w:tr>
      <w:tr w:rsidR="00095EE8" w:rsidRPr="00B0700C" w:rsidTr="00095EE8">
        <w:trPr>
          <w:trHeight w:val="288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MARCKS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5.91 ± 0.71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6.06 ± 0.93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1.11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0.4558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1.0000</w:t>
            </w:r>
          </w:p>
        </w:tc>
      </w:tr>
      <w:tr w:rsidR="00095EE8" w:rsidRPr="00B0700C" w:rsidTr="00095EE8">
        <w:trPr>
          <w:trHeight w:val="288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POMP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5.10 ± 0.51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5.23 ± 0.77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1.09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0.4085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1.0000</w:t>
            </w:r>
          </w:p>
        </w:tc>
      </w:tr>
      <w:tr w:rsidR="00095EE8" w:rsidRPr="00B0700C" w:rsidTr="00095EE8">
        <w:trPr>
          <w:trHeight w:val="288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PSMB5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7.01 ± 0.72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6.91 ± 0.84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0.93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0.6020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1.0000</w:t>
            </w:r>
          </w:p>
        </w:tc>
      </w:tr>
      <w:tr w:rsidR="00095EE8" w:rsidRPr="00B0700C" w:rsidTr="00095EE8">
        <w:trPr>
          <w:trHeight w:val="288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RPL5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2.74 ± 0.78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2.73 ± 0.85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0.99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0.9552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1.0000</w:t>
            </w:r>
          </w:p>
        </w:tc>
      </w:tr>
      <w:tr w:rsidR="00095EE8" w:rsidRPr="00B0700C" w:rsidTr="00095EE8">
        <w:trPr>
          <w:trHeight w:val="288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TXN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3.33 ± 0.62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3.52 ± 0.82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1.14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0.2645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1.0000</w:t>
            </w:r>
          </w:p>
        </w:tc>
      </w:tr>
      <w:tr w:rsidR="00095EE8" w:rsidRPr="00B0700C" w:rsidTr="00095EE8">
        <w:trPr>
          <w:trHeight w:val="288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XBP1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3.30 ± 0.91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3.23 ± 0.93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0.95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0.7327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1.0000</w:t>
            </w:r>
          </w:p>
        </w:tc>
      </w:tr>
    </w:tbl>
    <w:p w:rsidR="00095EE8" w:rsidRPr="00B0700C" w:rsidRDefault="00095EE8" w:rsidP="00095EE8">
      <w:pPr>
        <w:rPr>
          <w:rFonts w:ascii="Palatino Linotype" w:hAnsi="Palatino Linotype"/>
          <w:b/>
          <w:sz w:val="22"/>
          <w:szCs w:val="22"/>
          <w:lang w:val="en-US"/>
        </w:rPr>
      </w:pPr>
    </w:p>
    <w:p w:rsidR="00095EE8" w:rsidRPr="00B0700C" w:rsidRDefault="00095EE8" w:rsidP="00095EE8">
      <w:pPr>
        <w:rPr>
          <w:rFonts w:ascii="Palatino Linotype" w:hAnsi="Palatino Linotype"/>
          <w:b/>
          <w:sz w:val="22"/>
          <w:szCs w:val="22"/>
          <w:lang w:val="en-US"/>
        </w:rPr>
      </w:pPr>
    </w:p>
    <w:p w:rsidR="00095EE8" w:rsidRPr="00B0700C" w:rsidRDefault="00095EE8" w:rsidP="00095EE8">
      <w:pPr>
        <w:rPr>
          <w:rFonts w:ascii="Palatino Linotype" w:hAnsi="Palatino Linotype"/>
          <w:b/>
          <w:sz w:val="22"/>
          <w:szCs w:val="22"/>
          <w:lang w:val="en-US"/>
        </w:rPr>
      </w:pPr>
    </w:p>
    <w:p w:rsidR="00095EE8" w:rsidRPr="00B0700C" w:rsidRDefault="00095EE8" w:rsidP="00095EE8">
      <w:pPr>
        <w:rPr>
          <w:rFonts w:ascii="Palatino Linotype" w:hAnsi="Palatino Linotype"/>
          <w:b/>
          <w:sz w:val="22"/>
          <w:szCs w:val="22"/>
          <w:lang w:val="en-US"/>
        </w:rPr>
      </w:pPr>
    </w:p>
    <w:p w:rsidR="005D247A" w:rsidRPr="00B0700C" w:rsidRDefault="005D247A" w:rsidP="005D247A">
      <w:pPr>
        <w:pStyle w:val="MDPI41tablecaption"/>
        <w:ind w:left="0"/>
        <w:rPr>
          <w:rFonts w:cs="Arial"/>
          <w:sz w:val="22"/>
          <w:shd w:val="clear" w:color="auto" w:fill="FFFFFF"/>
        </w:rPr>
      </w:pPr>
      <w:r w:rsidRPr="00B0700C">
        <w:rPr>
          <w:rFonts w:cs="Arial"/>
          <w:b/>
          <w:sz w:val="22"/>
        </w:rPr>
        <w:t xml:space="preserve">Table S3. </w:t>
      </w:r>
      <w:r w:rsidRPr="00B0700C">
        <w:rPr>
          <w:rFonts w:cs="Arial"/>
          <w:sz w:val="22"/>
        </w:rPr>
        <w:t xml:space="preserve">mRNA expression in MM patients treatment-naive and previously treated. </w:t>
      </w:r>
      <w:r w:rsidRPr="00B0700C">
        <w:rPr>
          <w:rFonts w:cs="Arial"/>
          <w:sz w:val="22"/>
          <w:shd w:val="clear" w:color="auto" w:fill="FFFFFF"/>
        </w:rPr>
        <w:t xml:space="preserve">The higher </w:t>
      </w:r>
      <w:proofErr w:type="spellStart"/>
      <w:r w:rsidRPr="00B0700C">
        <w:rPr>
          <w:rFonts w:cs="Arial"/>
          <w:sz w:val="22"/>
        </w:rPr>
        <w:t>Δ</w:t>
      </w:r>
      <w:r w:rsidRPr="00B0700C">
        <w:rPr>
          <w:rFonts w:cs="Arial"/>
          <w:sz w:val="22"/>
          <w:shd w:val="clear" w:color="auto" w:fill="FFFFFF"/>
        </w:rPr>
        <w:t>Ct</w:t>
      </w:r>
      <w:proofErr w:type="spellEnd"/>
      <w:r w:rsidRPr="00B0700C">
        <w:rPr>
          <w:rFonts w:cs="Arial"/>
          <w:sz w:val="22"/>
          <w:shd w:val="clear" w:color="auto" w:fill="FFFFFF"/>
        </w:rPr>
        <w:t xml:space="preserve"> value represents the lower expression of gene at mRNA level.</w:t>
      </w:r>
    </w:p>
    <w:tbl>
      <w:tblPr>
        <w:tblStyle w:val="Tabela-Siatka"/>
        <w:tblW w:w="0" w:type="auto"/>
        <w:tblLook w:val="04A0"/>
      </w:tblPr>
      <w:tblGrid>
        <w:gridCol w:w="1174"/>
        <w:gridCol w:w="1400"/>
        <w:gridCol w:w="1096"/>
        <w:gridCol w:w="1366"/>
        <w:gridCol w:w="1069"/>
        <w:gridCol w:w="601"/>
      </w:tblGrid>
      <w:tr w:rsidR="005D247A" w:rsidRPr="00B0700C" w:rsidTr="00CE0D62">
        <w:trPr>
          <w:trHeight w:val="20"/>
        </w:trPr>
        <w:tc>
          <w:tcPr>
            <w:tcW w:w="0" w:type="auto"/>
            <w:vMerge w:val="restart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mRNA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b/>
                <w:color w:val="000000"/>
                <w:lang w:val="en-US"/>
              </w:rPr>
              <w:t xml:space="preserve">Δ Ct </w:t>
            </w: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Previously treated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b/>
                <w:color w:val="000000"/>
                <w:lang w:val="en-US"/>
              </w:rPr>
              <w:t xml:space="preserve">Δ Ct </w:t>
            </w: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Newly diagnosed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i/>
                <w:iCs/>
                <w:color w:val="000000"/>
                <w:lang w:val="en-US"/>
              </w:rPr>
              <w:t>p</w:t>
            </w:r>
          </w:p>
        </w:tc>
      </w:tr>
      <w:tr w:rsidR="005D247A" w:rsidRPr="00B0700C" w:rsidTr="00CE0D62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Mean</w:t>
            </w:r>
          </w:p>
        </w:tc>
        <w:tc>
          <w:tcPr>
            <w:tcW w:w="0" w:type="auto"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SD</w:t>
            </w:r>
          </w:p>
        </w:tc>
        <w:tc>
          <w:tcPr>
            <w:tcW w:w="0" w:type="auto"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Mean</w:t>
            </w:r>
          </w:p>
        </w:tc>
        <w:tc>
          <w:tcPr>
            <w:tcW w:w="0" w:type="auto"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SD</w:t>
            </w:r>
          </w:p>
        </w:tc>
        <w:tc>
          <w:tcPr>
            <w:tcW w:w="0" w:type="auto"/>
            <w:vMerge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</w:p>
        </w:tc>
      </w:tr>
      <w:tr w:rsidR="005D247A" w:rsidRPr="00B0700C" w:rsidTr="00CE0D62">
        <w:trPr>
          <w:trHeight w:val="20"/>
        </w:trPr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CXCR4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3.75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0.77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3.81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0.85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0.81</w:t>
            </w:r>
          </w:p>
        </w:tc>
      </w:tr>
      <w:tr w:rsidR="005D247A" w:rsidRPr="00B0700C" w:rsidTr="00CE0D62">
        <w:trPr>
          <w:trHeight w:val="20"/>
        </w:trPr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POMP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5.04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0.70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5.18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0.67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0.52</w:t>
            </w:r>
          </w:p>
        </w:tc>
      </w:tr>
      <w:tr w:rsidR="005D247A" w:rsidRPr="00B0700C" w:rsidTr="00CE0D62">
        <w:trPr>
          <w:trHeight w:val="20"/>
        </w:trPr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PSMb5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6.96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0.67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6.94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0.81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0.93</w:t>
            </w:r>
          </w:p>
        </w:tc>
      </w:tr>
      <w:tr w:rsidR="005D247A" w:rsidRPr="00B0700C" w:rsidTr="00CE0D62">
        <w:trPr>
          <w:trHeight w:val="20"/>
        </w:trPr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RPL5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2.84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0.69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2.73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0.84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0.64</w:t>
            </w:r>
          </w:p>
        </w:tc>
      </w:tr>
      <w:tr w:rsidR="005D247A" w:rsidRPr="00B0700C" w:rsidTr="00CE0D62">
        <w:trPr>
          <w:trHeight w:val="20"/>
        </w:trPr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ABCB1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6.95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1.17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7.62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1.02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0.08</w:t>
            </w:r>
          </w:p>
        </w:tc>
      </w:tr>
      <w:tr w:rsidR="005D247A" w:rsidRPr="00B0700C" w:rsidTr="00CE0D62">
        <w:trPr>
          <w:trHeight w:val="20"/>
        </w:trPr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MAF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7.48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1.52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7.80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0.99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0.51</w:t>
            </w:r>
          </w:p>
        </w:tc>
      </w:tr>
      <w:tr w:rsidR="005D247A" w:rsidRPr="00B0700C" w:rsidTr="00CE0D62">
        <w:trPr>
          <w:trHeight w:val="20"/>
        </w:trPr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MARCKS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6.15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0.73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5.94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0.87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0.40</w:t>
            </w:r>
          </w:p>
        </w:tc>
      </w:tr>
      <w:tr w:rsidR="005D247A" w:rsidRPr="00B0700C" w:rsidTr="00CE0D62">
        <w:trPr>
          <w:trHeight w:val="20"/>
        </w:trPr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TXN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3.53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0.53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3.38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0.79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0.42</w:t>
            </w:r>
          </w:p>
        </w:tc>
      </w:tr>
      <w:tr w:rsidR="005D247A" w:rsidRPr="00B0700C" w:rsidTr="00CE0D62">
        <w:trPr>
          <w:trHeight w:val="20"/>
        </w:trPr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XBP1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3.12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1.02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3.30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0.89</w:t>
            </w:r>
          </w:p>
        </w:tc>
        <w:tc>
          <w:tcPr>
            <w:tcW w:w="0" w:type="auto"/>
            <w:noWrap/>
            <w:vAlign w:val="center"/>
            <w:hideMark/>
          </w:tcPr>
          <w:p w:rsidR="005D247A" w:rsidRPr="00B0700C" w:rsidRDefault="005D247A" w:rsidP="00CE0D62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lang w:val="en-US"/>
              </w:rPr>
              <w:t>0.58</w:t>
            </w:r>
          </w:p>
        </w:tc>
      </w:tr>
    </w:tbl>
    <w:p w:rsidR="005D247A" w:rsidRPr="00B0700C" w:rsidRDefault="005D247A" w:rsidP="005D247A">
      <w:pPr>
        <w:rPr>
          <w:rFonts w:ascii="Palatino Linotype" w:hAnsi="Palatino Linotype"/>
          <w:sz w:val="22"/>
          <w:szCs w:val="22"/>
        </w:rPr>
      </w:pPr>
    </w:p>
    <w:p w:rsidR="00095EE8" w:rsidRPr="00B0700C" w:rsidRDefault="00095EE8" w:rsidP="00095EE8">
      <w:pPr>
        <w:rPr>
          <w:rFonts w:ascii="Palatino Linotype" w:hAnsi="Palatino Linotype"/>
          <w:b/>
          <w:sz w:val="22"/>
          <w:szCs w:val="22"/>
          <w:lang w:val="en-US"/>
        </w:rPr>
      </w:pPr>
    </w:p>
    <w:p w:rsidR="00394E5D" w:rsidRPr="00B0700C" w:rsidRDefault="00394E5D" w:rsidP="00394E5D">
      <w:pPr>
        <w:shd w:val="clear" w:color="auto" w:fill="FEFEFE"/>
        <w:ind w:left="720"/>
        <w:rPr>
          <w:rFonts w:ascii="Palatino Linotype" w:hAnsi="Palatino Linotype"/>
          <w:sz w:val="22"/>
          <w:szCs w:val="22"/>
          <w:lang w:val="en-US"/>
        </w:rPr>
      </w:pPr>
      <w:r w:rsidRPr="00B0700C">
        <w:rPr>
          <w:rFonts w:ascii="Palatino Linotype" w:hAnsi="Palatino Linotype"/>
          <w:b/>
          <w:sz w:val="22"/>
          <w:szCs w:val="22"/>
          <w:lang w:val="en-US"/>
        </w:rPr>
        <w:t xml:space="preserve">Table S4. </w:t>
      </w:r>
      <w:proofErr w:type="spellStart"/>
      <w:r w:rsidRPr="00B0700C">
        <w:rPr>
          <w:rFonts w:ascii="Palatino Linotype" w:hAnsi="Palatino Linotype"/>
          <w:sz w:val="22"/>
          <w:szCs w:val="22"/>
          <w:lang w:val="en-US"/>
        </w:rPr>
        <w:t>Univariate</w:t>
      </w:r>
      <w:proofErr w:type="spellEnd"/>
      <w:r w:rsidRPr="00B0700C">
        <w:rPr>
          <w:rFonts w:ascii="Palatino Linotype" w:hAnsi="Palatino Linotype"/>
          <w:sz w:val="22"/>
          <w:szCs w:val="22"/>
          <w:lang w:val="en-US"/>
        </w:rPr>
        <w:t xml:space="preserve"> Cox regression analyses for progression-free survival with missing data (n=7) replaced by overall survival. </w:t>
      </w:r>
    </w:p>
    <w:tbl>
      <w:tblPr>
        <w:tblW w:w="0" w:type="auto"/>
        <w:tblLook w:val="04A0"/>
      </w:tblPr>
      <w:tblGrid>
        <w:gridCol w:w="3665"/>
        <w:gridCol w:w="1341"/>
        <w:gridCol w:w="974"/>
        <w:gridCol w:w="711"/>
        <w:gridCol w:w="791"/>
        <w:gridCol w:w="815"/>
      </w:tblGrid>
      <w:tr w:rsidR="00394E5D" w:rsidRPr="00B0700C" w:rsidTr="00CE0D6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5D" w:rsidRPr="00B0700C" w:rsidRDefault="00394E5D" w:rsidP="00CE0D62">
            <w:pPr>
              <w:rPr>
                <w:rFonts w:ascii="Palatino Linotype" w:hAnsi="Palatino Linotype" w:cs="Arial"/>
                <w:lang w:val="en-US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E5D" w:rsidRPr="00B0700C" w:rsidRDefault="00394E5D" w:rsidP="00CE0D62">
            <w:pPr>
              <w:rPr>
                <w:rFonts w:ascii="Palatino Linotype" w:hAnsi="Palatino Linotype" w:cs="Arial"/>
                <w:lang w:val="en-US"/>
              </w:rPr>
            </w:pPr>
          </w:p>
        </w:tc>
      </w:tr>
      <w:tr w:rsidR="00394E5D" w:rsidRPr="00B0700C" w:rsidTr="00CE0D62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E5D" w:rsidRPr="00B0700C" w:rsidRDefault="00394E5D" w:rsidP="00CE0D62">
            <w:pPr>
              <w:rPr>
                <w:rFonts w:ascii="Palatino Linotype" w:hAnsi="Palatino Linotype" w:cs="Arial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center"/>
              <w:rPr>
                <w:rFonts w:ascii="Palatino Linotype" w:hAnsi="Palatino Linotype"/>
                <w:b/>
                <w:bCs/>
                <w:lang w:val="en-US"/>
              </w:rPr>
            </w:pPr>
            <w:r w:rsidRPr="00B0700C">
              <w:rPr>
                <w:rFonts w:ascii="Palatino Linotype" w:hAnsi="Palatino Linotype"/>
                <w:b/>
                <w:bCs/>
                <w:sz w:val="22"/>
                <w:szCs w:val="22"/>
                <w:lang w:val="en-US"/>
              </w:rPr>
              <w:t>Coefficient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center"/>
              <w:rPr>
                <w:rFonts w:ascii="Palatino Linotype" w:hAnsi="Palatino Linotype"/>
                <w:b/>
                <w:bCs/>
                <w:lang w:val="en-US"/>
              </w:rPr>
            </w:pPr>
            <w:r w:rsidRPr="00B0700C">
              <w:rPr>
                <w:rFonts w:ascii="Palatino Linotype" w:hAnsi="Palatino Linotype"/>
                <w:b/>
                <w:bCs/>
                <w:sz w:val="22"/>
                <w:szCs w:val="22"/>
                <w:lang w:val="en-US"/>
              </w:rPr>
              <w:t>p-value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center"/>
              <w:rPr>
                <w:rFonts w:ascii="Palatino Linotype" w:hAnsi="Palatino Linotype"/>
                <w:b/>
                <w:bCs/>
                <w:lang w:val="en-US"/>
              </w:rPr>
            </w:pPr>
            <w:r w:rsidRPr="00B0700C">
              <w:rPr>
                <w:rFonts w:ascii="Palatino Linotype" w:hAnsi="Palatino Linotype"/>
                <w:b/>
                <w:bCs/>
                <w:sz w:val="22"/>
                <w:szCs w:val="22"/>
                <w:lang w:val="en-US"/>
              </w:rPr>
              <w:t>HR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center"/>
              <w:rPr>
                <w:rFonts w:ascii="Palatino Linotype" w:hAnsi="Palatino Linotype"/>
                <w:b/>
                <w:bCs/>
                <w:lang w:val="en-US"/>
              </w:rPr>
            </w:pPr>
            <w:r w:rsidRPr="00B0700C">
              <w:rPr>
                <w:rFonts w:ascii="Palatino Linotype" w:hAnsi="Palatino Linotype"/>
                <w:b/>
                <w:bCs/>
                <w:sz w:val="22"/>
                <w:szCs w:val="22"/>
                <w:lang w:val="en-US"/>
              </w:rPr>
              <w:t>95% CI</w:t>
            </w:r>
          </w:p>
        </w:tc>
      </w:tr>
      <w:tr w:rsidR="00394E5D" w:rsidRPr="00B0700C" w:rsidTr="00CE0D62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94E5D" w:rsidRPr="00B0700C" w:rsidRDefault="00394E5D" w:rsidP="00CE0D62">
            <w:pPr>
              <w:rPr>
                <w:rFonts w:ascii="Palatino Linotype" w:hAnsi="Palatino Linotype" w:cs="Arial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E5D" w:rsidRPr="00B0700C" w:rsidRDefault="00394E5D" w:rsidP="00CE0D62">
            <w:pPr>
              <w:rPr>
                <w:rFonts w:ascii="Palatino Linotype" w:hAnsi="Palatino Linotype"/>
                <w:b/>
                <w:bCs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E5D" w:rsidRPr="00B0700C" w:rsidRDefault="00394E5D" w:rsidP="00CE0D62">
            <w:pPr>
              <w:rPr>
                <w:rFonts w:ascii="Palatino Linotype" w:hAnsi="Palatino Linotype"/>
                <w:b/>
                <w:bCs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4E5D" w:rsidRPr="00B0700C" w:rsidRDefault="00394E5D" w:rsidP="00CE0D62">
            <w:pPr>
              <w:rPr>
                <w:rFonts w:ascii="Palatino Linotype" w:hAnsi="Palatino Linotype"/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center"/>
              <w:rPr>
                <w:rFonts w:ascii="Palatino Linotype" w:hAnsi="Palatino Linotype"/>
                <w:b/>
                <w:bCs/>
                <w:lang w:val="en-US"/>
              </w:rPr>
            </w:pPr>
            <w:r w:rsidRPr="00B0700C">
              <w:rPr>
                <w:rFonts w:ascii="Palatino Linotype" w:hAnsi="Palatino Linotype"/>
                <w:b/>
                <w:bCs/>
                <w:sz w:val="22"/>
                <w:szCs w:val="22"/>
                <w:lang w:val="en-US"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center"/>
              <w:rPr>
                <w:rFonts w:ascii="Palatino Linotype" w:hAnsi="Palatino Linotype"/>
                <w:b/>
                <w:bCs/>
                <w:lang w:val="en-US"/>
              </w:rPr>
            </w:pPr>
            <w:r w:rsidRPr="00B0700C">
              <w:rPr>
                <w:rFonts w:ascii="Palatino Linotype" w:hAnsi="Palatino Linotype"/>
                <w:b/>
                <w:bCs/>
                <w:sz w:val="22"/>
                <w:szCs w:val="22"/>
                <w:lang w:val="en-US"/>
              </w:rPr>
              <w:t>upper</w:t>
            </w:r>
          </w:p>
        </w:tc>
      </w:tr>
      <w:tr w:rsidR="00394E5D" w:rsidRPr="00B0700C" w:rsidTr="00CE0D62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sz w:val="22"/>
                <w:szCs w:val="22"/>
                <w:lang w:val="en-US"/>
              </w:rPr>
              <w:t>ABCB1 expression (high vs. low)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-0.253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0.2240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0.603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0.267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1.362</w:t>
            </w:r>
          </w:p>
        </w:tc>
      </w:tr>
      <w:tr w:rsidR="00394E5D" w:rsidRPr="00B0700C" w:rsidTr="00CE0D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sz w:val="22"/>
                <w:szCs w:val="22"/>
                <w:lang w:val="en-US"/>
              </w:rPr>
              <w:t>CXCR4 expression (high vs. low)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0.524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0.0290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2.851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1.113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7.299</w:t>
            </w:r>
          </w:p>
        </w:tc>
      </w:tr>
      <w:tr w:rsidR="00394E5D" w:rsidRPr="00B0700C" w:rsidTr="00CE0D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sz w:val="22"/>
                <w:szCs w:val="22"/>
                <w:lang w:val="en-US"/>
              </w:rPr>
              <w:t>MAF expression (high vs. low)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0.156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0.3242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1.365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0.735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2.533</w:t>
            </w:r>
          </w:p>
        </w:tc>
      </w:tr>
      <w:tr w:rsidR="00394E5D" w:rsidRPr="00B0700C" w:rsidTr="00CE0D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sz w:val="22"/>
                <w:szCs w:val="22"/>
                <w:lang w:val="en-US"/>
              </w:rPr>
              <w:t>PSMB5 expression (high vs. low)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0.416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0.0102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2.296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1.218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4.329</w:t>
            </w:r>
          </w:p>
        </w:tc>
      </w:tr>
      <w:tr w:rsidR="00394E5D" w:rsidRPr="00B0700C" w:rsidTr="00CE0D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sz w:val="22"/>
                <w:szCs w:val="22"/>
                <w:lang w:val="en-US"/>
              </w:rPr>
              <w:t>RPL5 expression (high vs. low)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-0.089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0.5688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0.836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0.453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1.546</w:t>
            </w:r>
          </w:p>
        </w:tc>
      </w:tr>
      <w:tr w:rsidR="00394E5D" w:rsidRPr="00B0700C" w:rsidTr="00CE0D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sz w:val="22"/>
                <w:szCs w:val="22"/>
                <w:lang w:val="en-US"/>
              </w:rPr>
              <w:t>MARCKS expression (high vs. low)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0.464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0.0053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2.532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1.317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4.867</w:t>
            </w:r>
          </w:p>
        </w:tc>
      </w:tr>
      <w:tr w:rsidR="00394E5D" w:rsidRPr="00B0700C" w:rsidTr="00CE0D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sz w:val="22"/>
                <w:szCs w:val="22"/>
                <w:lang w:val="en-US"/>
              </w:rPr>
              <w:t>POMP expression (high vs. low)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0.378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0.0249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2.132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1.100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4.129</w:t>
            </w:r>
          </w:p>
        </w:tc>
      </w:tr>
      <w:tr w:rsidR="00394E5D" w:rsidRPr="00B0700C" w:rsidTr="00CE0D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sz w:val="22"/>
                <w:szCs w:val="22"/>
                <w:lang w:val="en-US"/>
              </w:rPr>
              <w:t>TXN expression (high vs. low)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0.360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0.0323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2.056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1.063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3.978</w:t>
            </w:r>
          </w:p>
        </w:tc>
      </w:tr>
      <w:tr w:rsidR="00394E5D" w:rsidRPr="00B0700C" w:rsidTr="00CE0D6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sz w:val="22"/>
                <w:szCs w:val="22"/>
                <w:lang w:val="en-US"/>
              </w:rPr>
              <w:t>XBP1 expression (high vs. low)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0.393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0.0161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2.193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1.157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E5D" w:rsidRPr="00B0700C" w:rsidRDefault="00394E5D" w:rsidP="00CE0D62">
            <w:pPr>
              <w:jc w:val="right"/>
              <w:rPr>
                <w:rFonts w:ascii="Palatino Linotype" w:hAnsi="Palatino Linotype" w:cs="Arial"/>
                <w:lang w:val="en-US"/>
              </w:rPr>
            </w:pPr>
            <w:r w:rsidRPr="00B0700C">
              <w:rPr>
                <w:rFonts w:ascii="Palatino Linotype" w:hAnsi="Palatino Linotype" w:cs="Arial"/>
                <w:sz w:val="22"/>
                <w:szCs w:val="22"/>
                <w:lang w:val="en-US"/>
              </w:rPr>
              <w:t>4.159</w:t>
            </w:r>
          </w:p>
        </w:tc>
      </w:tr>
    </w:tbl>
    <w:p w:rsidR="00095EE8" w:rsidRPr="00B0700C" w:rsidRDefault="00095EE8" w:rsidP="00095EE8">
      <w:pPr>
        <w:rPr>
          <w:rFonts w:ascii="Palatino Linotype" w:hAnsi="Palatino Linotype"/>
          <w:b/>
          <w:sz w:val="22"/>
          <w:szCs w:val="22"/>
          <w:lang w:val="en-US"/>
        </w:rPr>
      </w:pPr>
    </w:p>
    <w:p w:rsidR="00C774B8" w:rsidRPr="00B0700C" w:rsidRDefault="00C774B8" w:rsidP="00C774B8">
      <w:pPr>
        <w:shd w:val="clear" w:color="auto" w:fill="FEFEFE"/>
        <w:ind w:firstLine="708"/>
        <w:rPr>
          <w:rFonts w:ascii="Palatino Linotype" w:hAnsi="Palatino Linotype" w:cs="Arial"/>
          <w:sz w:val="22"/>
          <w:szCs w:val="22"/>
          <w:lang w:val="en-US"/>
        </w:rPr>
      </w:pPr>
    </w:p>
    <w:p w:rsidR="00A34FB9" w:rsidRDefault="00A34FB9" w:rsidP="00C774B8">
      <w:pPr>
        <w:shd w:val="clear" w:color="auto" w:fill="FEFEFE"/>
        <w:rPr>
          <w:rFonts w:ascii="Palatino Linotype" w:hAnsi="Palatino Linotype" w:cs="Arial"/>
          <w:sz w:val="22"/>
          <w:szCs w:val="22"/>
          <w:lang w:val="en-US"/>
        </w:rPr>
      </w:pPr>
    </w:p>
    <w:p w:rsidR="00A34FB9" w:rsidRDefault="00A34FB9" w:rsidP="00C774B8">
      <w:pPr>
        <w:shd w:val="clear" w:color="auto" w:fill="FEFEFE"/>
        <w:rPr>
          <w:rFonts w:ascii="Palatino Linotype" w:hAnsi="Palatino Linotype" w:cs="Arial"/>
          <w:sz w:val="22"/>
          <w:szCs w:val="22"/>
          <w:lang w:val="en-US"/>
        </w:rPr>
      </w:pPr>
    </w:p>
    <w:p w:rsidR="00A34FB9" w:rsidRDefault="00A34FB9" w:rsidP="00C774B8">
      <w:pPr>
        <w:shd w:val="clear" w:color="auto" w:fill="FEFEFE"/>
        <w:rPr>
          <w:rFonts w:ascii="Palatino Linotype" w:hAnsi="Palatino Linotype" w:cs="Arial"/>
          <w:sz w:val="22"/>
          <w:szCs w:val="22"/>
          <w:lang w:val="en-US"/>
        </w:rPr>
      </w:pPr>
    </w:p>
    <w:p w:rsidR="00A34FB9" w:rsidRDefault="00A34FB9" w:rsidP="00C774B8">
      <w:pPr>
        <w:shd w:val="clear" w:color="auto" w:fill="FEFEFE"/>
        <w:rPr>
          <w:rFonts w:ascii="Palatino Linotype" w:hAnsi="Palatino Linotype" w:cs="Arial"/>
          <w:sz w:val="22"/>
          <w:szCs w:val="22"/>
          <w:lang w:val="en-US"/>
        </w:rPr>
      </w:pPr>
    </w:p>
    <w:p w:rsidR="00A34FB9" w:rsidRDefault="00A34FB9" w:rsidP="00C774B8">
      <w:pPr>
        <w:shd w:val="clear" w:color="auto" w:fill="FEFEFE"/>
        <w:rPr>
          <w:rFonts w:ascii="Palatino Linotype" w:hAnsi="Palatino Linotype" w:cs="Arial"/>
          <w:sz w:val="22"/>
          <w:szCs w:val="22"/>
          <w:lang w:val="en-US"/>
        </w:rPr>
      </w:pPr>
    </w:p>
    <w:p w:rsidR="00A34FB9" w:rsidRDefault="00A34FB9" w:rsidP="00C774B8">
      <w:pPr>
        <w:shd w:val="clear" w:color="auto" w:fill="FEFEFE"/>
        <w:rPr>
          <w:rFonts w:ascii="Palatino Linotype" w:hAnsi="Palatino Linotype" w:cs="Arial"/>
          <w:sz w:val="22"/>
          <w:szCs w:val="22"/>
          <w:lang w:val="en-US"/>
        </w:rPr>
      </w:pPr>
    </w:p>
    <w:p w:rsidR="00A34FB9" w:rsidRDefault="00A34FB9" w:rsidP="00C774B8">
      <w:pPr>
        <w:shd w:val="clear" w:color="auto" w:fill="FEFEFE"/>
        <w:rPr>
          <w:rFonts w:ascii="Palatino Linotype" w:hAnsi="Palatino Linotype" w:cs="Arial"/>
          <w:sz w:val="22"/>
          <w:szCs w:val="22"/>
          <w:lang w:val="en-US"/>
        </w:rPr>
      </w:pPr>
    </w:p>
    <w:p w:rsidR="00A34FB9" w:rsidRDefault="00A34FB9" w:rsidP="00C774B8">
      <w:pPr>
        <w:shd w:val="clear" w:color="auto" w:fill="FEFEFE"/>
        <w:rPr>
          <w:rFonts w:ascii="Palatino Linotype" w:hAnsi="Palatino Linotype" w:cs="Arial"/>
          <w:sz w:val="22"/>
          <w:szCs w:val="22"/>
          <w:lang w:val="en-US"/>
        </w:rPr>
      </w:pPr>
    </w:p>
    <w:p w:rsidR="00C774B8" w:rsidRPr="00B0700C" w:rsidRDefault="00C774B8" w:rsidP="00C774B8">
      <w:pPr>
        <w:shd w:val="clear" w:color="auto" w:fill="FEFEFE"/>
        <w:rPr>
          <w:rFonts w:ascii="Palatino Linotype" w:hAnsi="Palatino Linotype" w:cs="Arial"/>
          <w:sz w:val="22"/>
          <w:szCs w:val="22"/>
          <w:lang w:val="en-US"/>
        </w:rPr>
      </w:pPr>
      <w:r w:rsidRPr="00B0700C">
        <w:rPr>
          <w:rFonts w:ascii="Palatino Linotype" w:hAnsi="Palatino Linotype" w:cs="Arial"/>
          <w:sz w:val="22"/>
          <w:szCs w:val="22"/>
          <w:lang w:val="en-US"/>
        </w:rPr>
        <w:lastRenderedPageBreak/>
        <w:t xml:space="preserve">Table S5. </w:t>
      </w:r>
      <w:proofErr w:type="spellStart"/>
      <w:r w:rsidRPr="00B0700C">
        <w:rPr>
          <w:rFonts w:ascii="Palatino Linotype" w:hAnsi="Palatino Linotype"/>
          <w:sz w:val="22"/>
          <w:szCs w:val="22"/>
          <w:lang w:val="en-US"/>
        </w:rPr>
        <w:t>Univariate</w:t>
      </w:r>
      <w:proofErr w:type="spellEnd"/>
      <w:r w:rsidRPr="00B0700C">
        <w:rPr>
          <w:rFonts w:ascii="Palatino Linotype" w:hAnsi="Palatino Linotype"/>
          <w:sz w:val="22"/>
          <w:szCs w:val="22"/>
          <w:lang w:val="en-US"/>
        </w:rPr>
        <w:t xml:space="preserve"> Cox regression analyses for progression-free survival and overall survival.</w:t>
      </w:r>
    </w:p>
    <w:p w:rsidR="00C774B8" w:rsidRPr="00B0700C" w:rsidRDefault="00C774B8" w:rsidP="00C774B8">
      <w:pPr>
        <w:shd w:val="clear" w:color="auto" w:fill="FEFEFE"/>
        <w:rPr>
          <w:rFonts w:ascii="Palatino Linotype" w:hAnsi="Palatino Linotype" w:cs="Arial"/>
          <w:sz w:val="22"/>
          <w:szCs w:val="22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271"/>
        <w:gridCol w:w="974"/>
        <w:gridCol w:w="711"/>
        <w:gridCol w:w="791"/>
        <w:gridCol w:w="815"/>
        <w:gridCol w:w="974"/>
        <w:gridCol w:w="711"/>
        <w:gridCol w:w="791"/>
        <w:gridCol w:w="815"/>
      </w:tblGrid>
      <w:tr w:rsidR="00C774B8" w:rsidRPr="00B0700C" w:rsidTr="00CE0D62">
        <w:trPr>
          <w:trHeight w:val="300"/>
        </w:trPr>
        <w:tc>
          <w:tcPr>
            <w:tcW w:w="0" w:type="auto"/>
            <w:vMerge w:val="restart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b/>
                <w:bCs/>
                <w:color w:val="000000"/>
                <w:lang w:val="en-US"/>
              </w:rPr>
            </w:pPr>
            <w:r w:rsidRPr="00B0700C">
              <w:rPr>
                <w:rFonts w:ascii="Palatino Linotype" w:hAnsi="Palatino Linotype"/>
                <w:b/>
                <w:bCs/>
                <w:color w:val="000000"/>
                <w:lang w:val="en-US"/>
              </w:rPr>
              <w:t>Variables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b/>
                <w:bCs/>
                <w:color w:val="000000"/>
                <w:lang w:val="en-US"/>
              </w:rPr>
            </w:pPr>
            <w:r w:rsidRPr="00B0700C">
              <w:rPr>
                <w:rFonts w:ascii="Palatino Linotype" w:hAnsi="Palatino Linotype"/>
                <w:b/>
                <w:bCs/>
                <w:color w:val="000000"/>
                <w:lang w:val="en-US"/>
              </w:rPr>
              <w:t>PFS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b/>
                <w:bCs/>
                <w:color w:val="000000"/>
                <w:lang w:val="en-US"/>
              </w:rPr>
            </w:pPr>
            <w:r w:rsidRPr="00B0700C">
              <w:rPr>
                <w:rFonts w:ascii="Palatino Linotype" w:hAnsi="Palatino Linotype"/>
                <w:b/>
                <w:bCs/>
                <w:color w:val="000000"/>
                <w:lang w:val="en-US"/>
              </w:rPr>
              <w:t>OS</w:t>
            </w:r>
          </w:p>
        </w:tc>
      </w:tr>
      <w:tr w:rsidR="00C774B8" w:rsidRPr="00B0700C" w:rsidTr="00CE0D62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b/>
                <w:bCs/>
                <w:color w:val="000000"/>
                <w:lang w:val="en-US"/>
              </w:rPr>
            </w:pPr>
            <w:r w:rsidRPr="00B0700C">
              <w:rPr>
                <w:rFonts w:ascii="Palatino Linotype" w:hAnsi="Palatino Linotype"/>
                <w:b/>
                <w:bCs/>
                <w:color w:val="000000"/>
                <w:lang w:val="en-US"/>
              </w:rPr>
              <w:t>p-value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b/>
                <w:bCs/>
                <w:color w:val="000000"/>
                <w:lang w:val="en-US"/>
              </w:rPr>
            </w:pPr>
            <w:r w:rsidRPr="00B0700C">
              <w:rPr>
                <w:rFonts w:ascii="Palatino Linotype" w:hAnsi="Palatino Linotype"/>
                <w:b/>
                <w:bCs/>
                <w:color w:val="000000"/>
                <w:lang w:val="en-US"/>
              </w:rPr>
              <w:t>HR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b/>
                <w:bCs/>
                <w:color w:val="000000"/>
                <w:lang w:val="en-US"/>
              </w:rPr>
            </w:pPr>
            <w:r w:rsidRPr="00B0700C">
              <w:rPr>
                <w:rFonts w:ascii="Palatino Linotype" w:hAnsi="Palatino Linotype"/>
                <w:b/>
                <w:bCs/>
                <w:color w:val="000000"/>
                <w:lang w:val="en-US"/>
              </w:rPr>
              <w:t>95% CI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b/>
                <w:bCs/>
                <w:color w:val="000000"/>
                <w:lang w:val="en-US"/>
              </w:rPr>
            </w:pPr>
            <w:r w:rsidRPr="00B0700C">
              <w:rPr>
                <w:rFonts w:ascii="Palatino Linotype" w:hAnsi="Palatino Linotype"/>
                <w:b/>
                <w:bCs/>
                <w:color w:val="000000"/>
                <w:lang w:val="en-US"/>
              </w:rPr>
              <w:t>p-value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b/>
                <w:bCs/>
                <w:color w:val="000000"/>
                <w:lang w:val="en-US"/>
              </w:rPr>
            </w:pPr>
            <w:r w:rsidRPr="00B0700C">
              <w:rPr>
                <w:rFonts w:ascii="Palatino Linotype" w:hAnsi="Palatino Linotype"/>
                <w:b/>
                <w:bCs/>
                <w:color w:val="000000"/>
                <w:lang w:val="en-US"/>
              </w:rPr>
              <w:t>HR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b/>
                <w:bCs/>
                <w:color w:val="000000"/>
                <w:lang w:val="en-US"/>
              </w:rPr>
            </w:pPr>
            <w:r w:rsidRPr="00B0700C">
              <w:rPr>
                <w:rFonts w:ascii="Palatino Linotype" w:hAnsi="Palatino Linotype"/>
                <w:b/>
                <w:bCs/>
                <w:color w:val="000000"/>
                <w:lang w:val="en-US"/>
              </w:rPr>
              <w:t>95% CI</w:t>
            </w:r>
          </w:p>
        </w:tc>
      </w:tr>
      <w:tr w:rsidR="00C774B8" w:rsidRPr="00B0700C" w:rsidTr="00CE0D62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b/>
                <w:bCs/>
                <w:color w:val="000000"/>
                <w:lang w:val="en-US"/>
              </w:rPr>
            </w:pPr>
            <w:r w:rsidRPr="00B0700C">
              <w:rPr>
                <w:rFonts w:ascii="Palatino Linotype" w:hAnsi="Palatino Linotype"/>
                <w:b/>
                <w:bCs/>
                <w:color w:val="000000"/>
                <w:lang w:val="en-US"/>
              </w:rPr>
              <w:t>lower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b/>
                <w:bCs/>
                <w:color w:val="000000"/>
                <w:lang w:val="en-US"/>
              </w:rPr>
            </w:pPr>
            <w:r w:rsidRPr="00B0700C">
              <w:rPr>
                <w:rFonts w:ascii="Palatino Linotype" w:hAnsi="Palatino Linotype"/>
                <w:b/>
                <w:bCs/>
                <w:color w:val="000000"/>
                <w:lang w:val="en-US"/>
              </w:rPr>
              <w:t>upper</w:t>
            </w:r>
          </w:p>
        </w:tc>
        <w:tc>
          <w:tcPr>
            <w:tcW w:w="0" w:type="auto"/>
            <w:vMerge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b/>
                <w:bCs/>
                <w:color w:val="000000"/>
                <w:lang w:val="en-US"/>
              </w:rPr>
            </w:pPr>
            <w:r w:rsidRPr="00B0700C">
              <w:rPr>
                <w:rFonts w:ascii="Palatino Linotype" w:hAnsi="Palatino Linotype"/>
                <w:b/>
                <w:bCs/>
                <w:color w:val="000000"/>
                <w:lang w:val="en-US"/>
              </w:rPr>
              <w:t>lower</w:t>
            </w:r>
          </w:p>
        </w:tc>
        <w:tc>
          <w:tcPr>
            <w:tcW w:w="0" w:type="auto"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b/>
                <w:bCs/>
                <w:color w:val="000000"/>
                <w:lang w:val="en-US"/>
              </w:rPr>
            </w:pPr>
            <w:r w:rsidRPr="00B0700C">
              <w:rPr>
                <w:rFonts w:ascii="Palatino Linotype" w:hAnsi="Palatino Linotype"/>
                <w:b/>
                <w:bCs/>
                <w:color w:val="000000"/>
                <w:lang w:val="en-US"/>
              </w:rPr>
              <w:t>upper</w:t>
            </w:r>
          </w:p>
        </w:tc>
      </w:tr>
      <w:tr w:rsidR="00C774B8" w:rsidRPr="00B0700C" w:rsidTr="00CE0D62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color w:val="000000"/>
                <w:lang w:val="en-US"/>
              </w:rPr>
            </w:pPr>
            <w:r w:rsidRPr="00B0700C">
              <w:rPr>
                <w:rFonts w:ascii="Palatino Linotype" w:hAnsi="Palatino Linotype"/>
                <w:color w:val="000000"/>
                <w:lang w:val="en-US"/>
              </w:rPr>
              <w:t>ABCB1 expression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0.7519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0.947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0.674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1.330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0.5221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0.868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0.562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1.340</w:t>
            </w:r>
          </w:p>
        </w:tc>
      </w:tr>
      <w:tr w:rsidR="00C774B8" w:rsidRPr="00B0700C" w:rsidTr="00CE0D62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color w:val="000000"/>
                <w:lang w:val="en-US"/>
              </w:rPr>
            </w:pPr>
            <w:r w:rsidRPr="00B0700C">
              <w:rPr>
                <w:rFonts w:ascii="Palatino Linotype" w:hAnsi="Palatino Linotype"/>
                <w:color w:val="000000"/>
                <w:lang w:val="en-US"/>
              </w:rPr>
              <w:t>CXCR4 expression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0.2101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1.217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0.895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1.656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0.4274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1.211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0.755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1.938</w:t>
            </w:r>
          </w:p>
        </w:tc>
      </w:tr>
      <w:tr w:rsidR="00C774B8" w:rsidRPr="00B0700C" w:rsidTr="00CE0D62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color w:val="000000"/>
                <w:lang w:val="en-US"/>
              </w:rPr>
            </w:pPr>
            <w:r w:rsidRPr="00B0700C">
              <w:rPr>
                <w:rFonts w:ascii="Palatino Linotype" w:hAnsi="Palatino Linotype"/>
                <w:color w:val="000000"/>
                <w:lang w:val="en-US"/>
              </w:rPr>
              <w:t>MAF expression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0.1661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1.284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0.902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1.828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0.8496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1.045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0.662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1.650</w:t>
            </w:r>
          </w:p>
        </w:tc>
      </w:tr>
      <w:tr w:rsidR="00C774B8" w:rsidRPr="00B0700C" w:rsidTr="00CE0D62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color w:val="000000"/>
                <w:lang w:val="en-US"/>
              </w:rPr>
            </w:pPr>
            <w:r w:rsidRPr="00B0700C">
              <w:rPr>
                <w:rFonts w:ascii="Palatino Linotype" w:hAnsi="Palatino Linotype"/>
                <w:color w:val="000000"/>
                <w:lang w:val="en-US"/>
              </w:rPr>
              <w:t>MARCKS expression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b/>
                <w:bCs/>
                <w:color w:val="000000"/>
                <w:lang w:val="en-US"/>
              </w:rPr>
              <w:t>0.0099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1.715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1.139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2.591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0.783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0.938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0.595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1.479</w:t>
            </w:r>
          </w:p>
        </w:tc>
      </w:tr>
      <w:tr w:rsidR="00C774B8" w:rsidRPr="00B0700C" w:rsidTr="00CE0D62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color w:val="000000"/>
                <w:lang w:val="en-US"/>
              </w:rPr>
            </w:pPr>
            <w:r w:rsidRPr="00B0700C">
              <w:rPr>
                <w:rFonts w:ascii="Palatino Linotype" w:hAnsi="Palatino Linotype"/>
                <w:color w:val="000000"/>
                <w:lang w:val="en-US"/>
              </w:rPr>
              <w:t>POMP expression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b/>
                <w:bCs/>
                <w:color w:val="000000"/>
                <w:lang w:val="en-US"/>
              </w:rPr>
              <w:t>0.0027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2.660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1.404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5.025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b/>
                <w:bCs/>
                <w:color w:val="000000"/>
                <w:lang w:val="en-US"/>
              </w:rPr>
              <w:t>0.0239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2.262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1.114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4.587</w:t>
            </w:r>
          </w:p>
        </w:tc>
      </w:tr>
      <w:tr w:rsidR="00C774B8" w:rsidRPr="00B0700C" w:rsidTr="00CE0D62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color w:val="000000"/>
                <w:lang w:val="en-US"/>
              </w:rPr>
            </w:pPr>
            <w:r w:rsidRPr="00B0700C">
              <w:rPr>
                <w:rFonts w:ascii="Palatino Linotype" w:hAnsi="Palatino Linotype"/>
                <w:color w:val="000000"/>
                <w:lang w:val="en-US"/>
              </w:rPr>
              <w:t>PSMB5 expression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0.0827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1.435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0.954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2.155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0.298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1.332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0.776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2.283</w:t>
            </w:r>
          </w:p>
        </w:tc>
      </w:tr>
      <w:tr w:rsidR="00C774B8" w:rsidRPr="00B0700C" w:rsidTr="00CE0D62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color w:val="000000"/>
                <w:lang w:val="en-US"/>
              </w:rPr>
            </w:pPr>
            <w:r w:rsidRPr="00B0700C">
              <w:rPr>
                <w:rFonts w:ascii="Palatino Linotype" w:hAnsi="Palatino Linotype"/>
                <w:color w:val="000000"/>
                <w:lang w:val="en-US"/>
              </w:rPr>
              <w:t>RPL5 expression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0.7674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1.060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0.720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1.560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b/>
                <w:bCs/>
                <w:color w:val="000000"/>
                <w:lang w:val="en-US"/>
              </w:rPr>
              <w:t>0.0386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1.592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1.025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2.475</w:t>
            </w:r>
          </w:p>
        </w:tc>
      </w:tr>
      <w:tr w:rsidR="00C774B8" w:rsidRPr="00B0700C" w:rsidTr="00CE0D62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color w:val="000000"/>
                <w:lang w:val="en-US"/>
              </w:rPr>
            </w:pPr>
            <w:r w:rsidRPr="00B0700C">
              <w:rPr>
                <w:rFonts w:ascii="Palatino Linotype" w:hAnsi="Palatino Linotype"/>
                <w:color w:val="000000"/>
                <w:lang w:val="en-US"/>
              </w:rPr>
              <w:t>TXN expression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b/>
                <w:bCs/>
                <w:color w:val="000000"/>
                <w:lang w:val="en-US"/>
              </w:rPr>
              <w:t>0.033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1.653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1.042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2.625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0.1491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1.517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0.861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2.674</w:t>
            </w:r>
          </w:p>
        </w:tc>
      </w:tr>
      <w:tr w:rsidR="00C774B8" w:rsidRPr="00B0700C" w:rsidTr="00CE0D62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/>
                <w:color w:val="000000"/>
                <w:lang w:val="en-US"/>
              </w:rPr>
            </w:pPr>
            <w:r w:rsidRPr="00B0700C">
              <w:rPr>
                <w:rFonts w:ascii="Palatino Linotype" w:hAnsi="Palatino Linotype"/>
                <w:color w:val="000000"/>
                <w:lang w:val="en-US"/>
              </w:rPr>
              <w:t>XBP1 expression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b/>
                <w:bCs/>
                <w:color w:val="000000"/>
                <w:lang w:val="en-US"/>
              </w:rPr>
              <w:t>0.0353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1.499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1.029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2.183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0.3182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1.287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0.784</w:t>
            </w:r>
          </w:p>
        </w:tc>
        <w:tc>
          <w:tcPr>
            <w:tcW w:w="0" w:type="auto"/>
            <w:noWrap/>
            <w:vAlign w:val="center"/>
            <w:hideMark/>
          </w:tcPr>
          <w:p w:rsidR="00C774B8" w:rsidRPr="00B0700C" w:rsidRDefault="00C774B8" w:rsidP="00CE0D62">
            <w:pPr>
              <w:jc w:val="center"/>
              <w:rPr>
                <w:rFonts w:ascii="Palatino Linotype" w:hAnsi="Palatino Linotype" w:cs="Arial"/>
                <w:color w:val="000000"/>
                <w:lang w:val="en-US"/>
              </w:rPr>
            </w:pPr>
            <w:r w:rsidRPr="00B0700C">
              <w:rPr>
                <w:rFonts w:ascii="Palatino Linotype" w:hAnsi="Palatino Linotype" w:cs="Arial"/>
                <w:color w:val="000000"/>
                <w:lang w:val="en-US"/>
              </w:rPr>
              <w:t>2.114</w:t>
            </w:r>
          </w:p>
        </w:tc>
      </w:tr>
    </w:tbl>
    <w:p w:rsidR="00C774B8" w:rsidRPr="00B0700C" w:rsidRDefault="00C774B8" w:rsidP="00C774B8">
      <w:pPr>
        <w:shd w:val="clear" w:color="auto" w:fill="FEFEFE"/>
        <w:rPr>
          <w:rFonts w:ascii="Palatino Linotype" w:hAnsi="Palatino Linotype" w:cs="Arial"/>
          <w:sz w:val="22"/>
          <w:szCs w:val="22"/>
          <w:lang w:val="en-US"/>
        </w:rPr>
      </w:pPr>
    </w:p>
    <w:p w:rsidR="00E32F25" w:rsidRPr="00B0700C" w:rsidRDefault="00E32F25" w:rsidP="00E32F25">
      <w:pPr>
        <w:shd w:val="clear" w:color="auto" w:fill="FEFEFE"/>
        <w:ind w:left="720"/>
        <w:rPr>
          <w:rFonts w:ascii="Palatino Linotype" w:hAnsi="Palatino Linotype" w:cs="Arial"/>
          <w:sz w:val="22"/>
          <w:szCs w:val="22"/>
          <w:lang w:val="en-US"/>
        </w:rPr>
      </w:pPr>
      <w:r w:rsidRPr="00B0700C">
        <w:rPr>
          <w:rFonts w:ascii="Palatino Linotype" w:hAnsi="Palatino Linotype" w:cs="Arial"/>
          <w:b/>
          <w:bCs/>
          <w:sz w:val="22"/>
          <w:szCs w:val="22"/>
          <w:lang w:val="en-US"/>
        </w:rPr>
        <w:t>Table S6.</w:t>
      </w:r>
      <w:r w:rsidRPr="00B0700C">
        <w:rPr>
          <w:rFonts w:ascii="Palatino Linotype" w:hAnsi="Palatino Linotype" w:cs="Arial"/>
          <w:sz w:val="22"/>
          <w:szCs w:val="22"/>
          <w:lang w:val="en-US"/>
        </w:rPr>
        <w:t xml:space="preserve"> Comparison of final Cox regression of multivariate models based on dichotomized variables (model 1) and continuous variables (model 2). </w:t>
      </w:r>
    </w:p>
    <w:tbl>
      <w:tblPr>
        <w:tblStyle w:val="PlainTable2"/>
        <w:tblW w:w="7231" w:type="dxa"/>
        <w:tblLook w:val="04A0"/>
      </w:tblPr>
      <w:tblGrid>
        <w:gridCol w:w="961"/>
        <w:gridCol w:w="1259"/>
        <w:gridCol w:w="1037"/>
        <w:gridCol w:w="1171"/>
        <w:gridCol w:w="959"/>
        <w:gridCol w:w="959"/>
        <w:gridCol w:w="1051"/>
      </w:tblGrid>
      <w:tr w:rsidR="00E32F25" w:rsidRPr="00B0700C" w:rsidTr="00CE0D62">
        <w:trPr>
          <w:cnfStyle w:val="100000000000"/>
          <w:trHeight w:val="300"/>
        </w:trPr>
        <w:tc>
          <w:tcPr>
            <w:cnfStyle w:val="001000000000"/>
            <w:tcW w:w="961" w:type="dxa"/>
            <w:vMerge w:val="restart"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Model</w:t>
            </w:r>
          </w:p>
        </w:tc>
        <w:tc>
          <w:tcPr>
            <w:tcW w:w="1237" w:type="dxa"/>
            <w:vMerge w:val="restart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100000000000"/>
              <w:rPr>
                <w:rFonts w:ascii="Palatino Linotype" w:hAnsi="Palatino Linotype"/>
                <w:b w:val="0"/>
                <w:bCs w:val="0"/>
                <w:lang w:val="en-US"/>
              </w:rPr>
            </w:pPr>
            <w:r w:rsidRPr="00B0700C">
              <w:rPr>
                <w:rFonts w:ascii="Palatino Linotype" w:hAnsi="Palatino Linotype"/>
                <w:b w:val="0"/>
                <w:bCs w:val="0"/>
                <w:lang w:val="en-US"/>
              </w:rPr>
              <w:t>Variables</w:t>
            </w:r>
          </w:p>
        </w:tc>
        <w:tc>
          <w:tcPr>
            <w:tcW w:w="1037" w:type="dxa"/>
            <w:vMerge w:val="restart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100000000000"/>
              <w:rPr>
                <w:rFonts w:ascii="Palatino Linotype" w:hAnsi="Palatino Linotype"/>
                <w:b w:val="0"/>
                <w:bCs w:val="0"/>
                <w:lang w:val="en-US"/>
              </w:rPr>
            </w:pPr>
            <w:r w:rsidRPr="00B0700C">
              <w:rPr>
                <w:rFonts w:ascii="Palatino Linotype" w:hAnsi="Palatino Linotype"/>
                <w:b w:val="0"/>
                <w:bCs w:val="0"/>
                <w:lang w:val="en-US"/>
              </w:rPr>
              <w:t>p-value</w:t>
            </w:r>
          </w:p>
        </w:tc>
        <w:tc>
          <w:tcPr>
            <w:tcW w:w="1027" w:type="dxa"/>
            <w:vMerge w:val="restart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100000000000"/>
              <w:rPr>
                <w:rFonts w:ascii="Palatino Linotype" w:hAnsi="Palatino Linotype"/>
                <w:b w:val="0"/>
                <w:bCs w:val="0"/>
                <w:lang w:val="en-US"/>
              </w:rPr>
            </w:pPr>
            <w:r w:rsidRPr="00B0700C">
              <w:rPr>
                <w:rFonts w:ascii="Palatino Linotype" w:hAnsi="Palatino Linotype"/>
                <w:b w:val="0"/>
                <w:bCs w:val="0"/>
                <w:lang w:val="en-US"/>
              </w:rPr>
              <w:t>HR</w:t>
            </w:r>
          </w:p>
        </w:tc>
        <w:tc>
          <w:tcPr>
            <w:tcW w:w="1918" w:type="dxa"/>
            <w:gridSpan w:val="2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100000000000"/>
              <w:rPr>
                <w:rFonts w:ascii="Palatino Linotype" w:hAnsi="Palatino Linotype"/>
                <w:b w:val="0"/>
                <w:bCs w:val="0"/>
                <w:lang w:val="en-US"/>
              </w:rPr>
            </w:pPr>
            <w:r w:rsidRPr="00B0700C">
              <w:rPr>
                <w:rFonts w:ascii="Palatino Linotype" w:hAnsi="Palatino Linotype"/>
                <w:b w:val="0"/>
                <w:bCs w:val="0"/>
                <w:lang w:val="en-US"/>
              </w:rPr>
              <w:t>95% CI</w:t>
            </w:r>
          </w:p>
        </w:tc>
        <w:tc>
          <w:tcPr>
            <w:tcW w:w="1051" w:type="dxa"/>
            <w:vMerge w:val="restart"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100000000000"/>
              <w:rPr>
                <w:rFonts w:ascii="Palatino Linotype" w:hAnsi="Palatino Linotype"/>
                <w:b w:val="0"/>
                <w:bCs w:val="0"/>
                <w:lang w:val="en-US"/>
              </w:rPr>
            </w:pPr>
            <w:r w:rsidRPr="00B0700C">
              <w:rPr>
                <w:rFonts w:ascii="Palatino Linotype" w:hAnsi="Palatino Linotype"/>
                <w:b w:val="0"/>
                <w:bCs w:val="0"/>
                <w:lang w:val="en-US"/>
              </w:rPr>
              <w:t>AIC</w:t>
            </w:r>
          </w:p>
        </w:tc>
      </w:tr>
      <w:tr w:rsidR="00E32F25" w:rsidRPr="00B0700C" w:rsidTr="00CE0D62">
        <w:trPr>
          <w:cnfStyle w:val="000000100000"/>
          <w:trHeight w:val="300"/>
        </w:trPr>
        <w:tc>
          <w:tcPr>
            <w:cnfStyle w:val="001000000000"/>
            <w:tcW w:w="961" w:type="dxa"/>
            <w:vMerge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b/>
                <w:bCs/>
                <w:lang w:val="en-US"/>
              </w:rPr>
            </w:pPr>
          </w:p>
        </w:tc>
        <w:tc>
          <w:tcPr>
            <w:tcW w:w="1037" w:type="dxa"/>
            <w:vMerge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b/>
                <w:bCs/>
                <w:lang w:val="en-US"/>
              </w:rPr>
            </w:pPr>
          </w:p>
        </w:tc>
        <w:tc>
          <w:tcPr>
            <w:tcW w:w="1027" w:type="dxa"/>
            <w:vMerge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b/>
                <w:bCs/>
                <w:lang w:val="en-US"/>
              </w:rPr>
            </w:pPr>
          </w:p>
        </w:tc>
        <w:tc>
          <w:tcPr>
            <w:tcW w:w="959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b/>
                <w:bCs/>
                <w:lang w:val="en-US"/>
              </w:rPr>
            </w:pPr>
            <w:r w:rsidRPr="00B0700C">
              <w:rPr>
                <w:rFonts w:ascii="Palatino Linotype" w:hAnsi="Palatino Linotype"/>
                <w:b/>
                <w:bCs/>
                <w:lang w:val="en-US"/>
              </w:rPr>
              <w:t>lower</w:t>
            </w:r>
          </w:p>
        </w:tc>
        <w:tc>
          <w:tcPr>
            <w:tcW w:w="959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b/>
                <w:bCs/>
                <w:lang w:val="en-US"/>
              </w:rPr>
            </w:pPr>
            <w:r w:rsidRPr="00B0700C">
              <w:rPr>
                <w:rFonts w:ascii="Palatino Linotype" w:hAnsi="Palatino Linotype"/>
                <w:b/>
                <w:bCs/>
                <w:lang w:val="en-US"/>
              </w:rPr>
              <w:t>upper</w:t>
            </w:r>
          </w:p>
        </w:tc>
        <w:tc>
          <w:tcPr>
            <w:tcW w:w="1051" w:type="dxa"/>
            <w:vMerge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b/>
                <w:bCs/>
                <w:lang w:val="en-US"/>
              </w:rPr>
            </w:pPr>
          </w:p>
        </w:tc>
      </w:tr>
      <w:tr w:rsidR="00E32F25" w:rsidRPr="00B0700C" w:rsidTr="00CE0D62">
        <w:trPr>
          <w:trHeight w:val="792"/>
        </w:trPr>
        <w:tc>
          <w:tcPr>
            <w:cnfStyle w:val="001000000000"/>
            <w:tcW w:w="961" w:type="dxa"/>
            <w:vMerge w:val="restart"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Model 1</w:t>
            </w:r>
          </w:p>
        </w:tc>
        <w:tc>
          <w:tcPr>
            <w:tcW w:w="1237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PSMB5 expression (high vs. low)</w:t>
            </w:r>
          </w:p>
        </w:tc>
        <w:tc>
          <w:tcPr>
            <w:tcW w:w="1037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0.0451</w:t>
            </w:r>
          </w:p>
        </w:tc>
        <w:tc>
          <w:tcPr>
            <w:tcW w:w="1027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2.164</w:t>
            </w:r>
          </w:p>
        </w:tc>
        <w:tc>
          <w:tcPr>
            <w:tcW w:w="959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1.017</w:t>
            </w:r>
          </w:p>
        </w:tc>
        <w:tc>
          <w:tcPr>
            <w:tcW w:w="959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4.603</w:t>
            </w:r>
          </w:p>
        </w:tc>
        <w:tc>
          <w:tcPr>
            <w:tcW w:w="1051" w:type="dxa"/>
            <w:vMerge w:val="restart"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189.486</w:t>
            </w:r>
          </w:p>
        </w:tc>
      </w:tr>
      <w:tr w:rsidR="00E32F25" w:rsidRPr="00B0700C" w:rsidTr="00CE0D62">
        <w:trPr>
          <w:cnfStyle w:val="000000100000"/>
          <w:trHeight w:val="528"/>
        </w:trPr>
        <w:tc>
          <w:tcPr>
            <w:cnfStyle w:val="001000000000"/>
            <w:tcW w:w="961" w:type="dxa"/>
            <w:vMerge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237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CXCR expression (high vs. low)</w:t>
            </w:r>
          </w:p>
        </w:tc>
        <w:tc>
          <w:tcPr>
            <w:tcW w:w="1037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0.0073</w:t>
            </w:r>
          </w:p>
        </w:tc>
        <w:tc>
          <w:tcPr>
            <w:tcW w:w="1027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4.465</w:t>
            </w:r>
          </w:p>
        </w:tc>
        <w:tc>
          <w:tcPr>
            <w:tcW w:w="959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1.496</w:t>
            </w:r>
          </w:p>
        </w:tc>
        <w:tc>
          <w:tcPr>
            <w:tcW w:w="959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13.32</w:t>
            </w:r>
          </w:p>
        </w:tc>
        <w:tc>
          <w:tcPr>
            <w:tcW w:w="1051" w:type="dxa"/>
            <w:vMerge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</w:p>
        </w:tc>
      </w:tr>
      <w:tr w:rsidR="00E32F25" w:rsidRPr="00B0700C" w:rsidTr="00CE0D62">
        <w:trPr>
          <w:trHeight w:val="300"/>
        </w:trPr>
        <w:tc>
          <w:tcPr>
            <w:cnfStyle w:val="001000000000"/>
            <w:tcW w:w="961" w:type="dxa"/>
            <w:vMerge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237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ASCT</w:t>
            </w:r>
          </w:p>
        </w:tc>
        <w:tc>
          <w:tcPr>
            <w:tcW w:w="1037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027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959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959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051" w:type="dxa"/>
            <w:vMerge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</w:p>
        </w:tc>
      </w:tr>
      <w:tr w:rsidR="00E32F25" w:rsidRPr="00B0700C" w:rsidTr="00CE0D62">
        <w:trPr>
          <w:cnfStyle w:val="000000100000"/>
          <w:trHeight w:val="300"/>
        </w:trPr>
        <w:tc>
          <w:tcPr>
            <w:cnfStyle w:val="001000000000"/>
            <w:tcW w:w="961" w:type="dxa"/>
            <w:vMerge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237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No</w:t>
            </w:r>
          </w:p>
        </w:tc>
        <w:tc>
          <w:tcPr>
            <w:tcW w:w="1037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027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Reference</w:t>
            </w:r>
          </w:p>
        </w:tc>
        <w:tc>
          <w:tcPr>
            <w:tcW w:w="959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959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051" w:type="dxa"/>
            <w:vMerge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</w:p>
        </w:tc>
      </w:tr>
      <w:tr w:rsidR="00E32F25" w:rsidRPr="00B0700C" w:rsidTr="00CE0D62">
        <w:trPr>
          <w:trHeight w:val="300"/>
        </w:trPr>
        <w:tc>
          <w:tcPr>
            <w:cnfStyle w:val="001000000000"/>
            <w:tcW w:w="961" w:type="dxa"/>
            <w:vMerge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237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Yes</w:t>
            </w:r>
          </w:p>
        </w:tc>
        <w:tc>
          <w:tcPr>
            <w:tcW w:w="1037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0.0024</w:t>
            </w:r>
          </w:p>
        </w:tc>
        <w:tc>
          <w:tcPr>
            <w:tcW w:w="1027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0.294</w:t>
            </w:r>
          </w:p>
        </w:tc>
        <w:tc>
          <w:tcPr>
            <w:tcW w:w="959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0.133</w:t>
            </w:r>
          </w:p>
        </w:tc>
        <w:tc>
          <w:tcPr>
            <w:tcW w:w="959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0.649</w:t>
            </w:r>
          </w:p>
        </w:tc>
        <w:tc>
          <w:tcPr>
            <w:tcW w:w="1051" w:type="dxa"/>
            <w:vMerge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</w:p>
        </w:tc>
      </w:tr>
      <w:tr w:rsidR="00E32F25" w:rsidRPr="00B0700C" w:rsidTr="00CE0D62">
        <w:trPr>
          <w:cnfStyle w:val="000000100000"/>
          <w:trHeight w:val="540"/>
        </w:trPr>
        <w:tc>
          <w:tcPr>
            <w:cnfStyle w:val="001000000000"/>
            <w:tcW w:w="961" w:type="dxa"/>
            <w:vMerge w:val="restart"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Model 2</w:t>
            </w:r>
          </w:p>
          <w:p w:rsidR="00E32F25" w:rsidRPr="00B0700C" w:rsidRDefault="00E32F25" w:rsidP="00CE0D62">
            <w:pPr>
              <w:jc w:val="center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237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MARCKS expression</w:t>
            </w:r>
          </w:p>
        </w:tc>
        <w:tc>
          <w:tcPr>
            <w:tcW w:w="1037" w:type="dxa"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0.0051</w:t>
            </w:r>
          </w:p>
        </w:tc>
        <w:tc>
          <w:tcPr>
            <w:tcW w:w="1027" w:type="dxa"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0.565</w:t>
            </w:r>
          </w:p>
        </w:tc>
        <w:tc>
          <w:tcPr>
            <w:tcW w:w="959" w:type="dxa"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0.378</w:t>
            </w:r>
          </w:p>
        </w:tc>
        <w:tc>
          <w:tcPr>
            <w:tcW w:w="959" w:type="dxa"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0.842</w:t>
            </w:r>
          </w:p>
        </w:tc>
        <w:tc>
          <w:tcPr>
            <w:tcW w:w="1051" w:type="dxa"/>
            <w:vMerge w:val="restart"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194.737</w:t>
            </w:r>
          </w:p>
        </w:tc>
      </w:tr>
      <w:tr w:rsidR="00E32F25" w:rsidRPr="00B0700C" w:rsidTr="00CE0D62">
        <w:trPr>
          <w:trHeight w:val="300"/>
        </w:trPr>
        <w:tc>
          <w:tcPr>
            <w:cnfStyle w:val="001000000000"/>
            <w:tcW w:w="961" w:type="dxa"/>
            <w:vMerge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237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ASCT</w:t>
            </w:r>
          </w:p>
        </w:tc>
        <w:tc>
          <w:tcPr>
            <w:tcW w:w="1037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027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959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959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051" w:type="dxa"/>
            <w:vMerge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</w:p>
        </w:tc>
      </w:tr>
      <w:tr w:rsidR="00E32F25" w:rsidRPr="00B0700C" w:rsidTr="00CE0D62">
        <w:trPr>
          <w:cnfStyle w:val="000000100000"/>
          <w:trHeight w:val="288"/>
        </w:trPr>
        <w:tc>
          <w:tcPr>
            <w:cnfStyle w:val="001000000000"/>
            <w:tcW w:w="961" w:type="dxa"/>
            <w:vMerge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237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No</w:t>
            </w:r>
          </w:p>
        </w:tc>
        <w:tc>
          <w:tcPr>
            <w:tcW w:w="1037" w:type="dxa"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027" w:type="dxa"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Reference</w:t>
            </w:r>
          </w:p>
        </w:tc>
        <w:tc>
          <w:tcPr>
            <w:tcW w:w="959" w:type="dxa"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959" w:type="dxa"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051" w:type="dxa"/>
            <w:vMerge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100000"/>
              <w:rPr>
                <w:rFonts w:ascii="Palatino Linotype" w:hAnsi="Palatino Linotype"/>
                <w:lang w:val="en-US"/>
              </w:rPr>
            </w:pPr>
          </w:p>
        </w:tc>
      </w:tr>
      <w:tr w:rsidR="00E32F25" w:rsidRPr="00B0700C" w:rsidTr="00CE0D62">
        <w:trPr>
          <w:trHeight w:val="300"/>
        </w:trPr>
        <w:tc>
          <w:tcPr>
            <w:cnfStyle w:val="001000000000"/>
            <w:tcW w:w="961" w:type="dxa"/>
            <w:vMerge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237" w:type="dxa"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Yes</w:t>
            </w:r>
          </w:p>
        </w:tc>
        <w:tc>
          <w:tcPr>
            <w:tcW w:w="1037" w:type="dxa"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/>
                <w:lang w:val="en-US"/>
              </w:rPr>
              <w:t>0.0022</w:t>
            </w:r>
          </w:p>
        </w:tc>
        <w:tc>
          <w:tcPr>
            <w:tcW w:w="1027" w:type="dxa"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 w:cs="Calibri"/>
                <w:color w:val="000000"/>
              </w:rPr>
              <w:t>3.333</w:t>
            </w:r>
          </w:p>
        </w:tc>
        <w:tc>
          <w:tcPr>
            <w:tcW w:w="959" w:type="dxa"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 w:cs="Calibri"/>
                <w:color w:val="000000"/>
              </w:rPr>
              <w:t>1.543</w:t>
            </w:r>
          </w:p>
        </w:tc>
        <w:tc>
          <w:tcPr>
            <w:tcW w:w="959" w:type="dxa"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  <w:r w:rsidRPr="00B0700C">
              <w:rPr>
                <w:rFonts w:ascii="Palatino Linotype" w:hAnsi="Palatino Linotype" w:cs="Calibri"/>
                <w:color w:val="000000"/>
              </w:rPr>
              <w:t>7.194</w:t>
            </w:r>
          </w:p>
        </w:tc>
        <w:tc>
          <w:tcPr>
            <w:tcW w:w="1051" w:type="dxa"/>
            <w:vMerge/>
            <w:noWrap/>
            <w:vAlign w:val="center"/>
            <w:hideMark/>
          </w:tcPr>
          <w:p w:rsidR="00E32F25" w:rsidRPr="00B0700C" w:rsidRDefault="00E32F25" w:rsidP="00CE0D62">
            <w:pPr>
              <w:jc w:val="center"/>
              <w:cnfStyle w:val="000000000000"/>
              <w:rPr>
                <w:rFonts w:ascii="Palatino Linotype" w:hAnsi="Palatino Linotype"/>
                <w:lang w:val="en-US"/>
              </w:rPr>
            </w:pPr>
          </w:p>
        </w:tc>
      </w:tr>
    </w:tbl>
    <w:p w:rsidR="00E32F25" w:rsidRPr="00B0700C" w:rsidRDefault="00E32F25" w:rsidP="00E32F25">
      <w:pPr>
        <w:shd w:val="clear" w:color="auto" w:fill="FEFEFE"/>
        <w:ind w:left="720"/>
        <w:rPr>
          <w:rFonts w:ascii="Palatino Linotype" w:hAnsi="Palatino Linotype" w:cs="Arial"/>
          <w:b/>
          <w:bCs/>
          <w:color w:val="FF0000"/>
          <w:sz w:val="22"/>
          <w:szCs w:val="22"/>
          <w:lang w:val="en-US"/>
        </w:rPr>
      </w:pPr>
    </w:p>
    <w:p w:rsidR="00E32F25" w:rsidRPr="00B0700C" w:rsidRDefault="00E32F25" w:rsidP="00E32F25">
      <w:pPr>
        <w:rPr>
          <w:rFonts w:ascii="Palatino Linotype" w:hAnsi="Palatino Linotype"/>
          <w:sz w:val="22"/>
          <w:szCs w:val="22"/>
        </w:rPr>
      </w:pPr>
    </w:p>
    <w:p w:rsidR="00095EE8" w:rsidRPr="00B0700C" w:rsidRDefault="00095EE8" w:rsidP="00095EE8">
      <w:pPr>
        <w:rPr>
          <w:rFonts w:ascii="Palatino Linotype" w:hAnsi="Palatino Linotype"/>
          <w:sz w:val="22"/>
          <w:szCs w:val="22"/>
          <w:lang w:val="en-US"/>
        </w:rPr>
      </w:pPr>
    </w:p>
    <w:p w:rsidR="00095EE8" w:rsidRPr="00B0700C" w:rsidRDefault="00095EE8" w:rsidP="00095EE8">
      <w:pPr>
        <w:rPr>
          <w:rFonts w:ascii="Palatino Linotype" w:hAnsi="Palatino Linotype"/>
          <w:sz w:val="22"/>
          <w:szCs w:val="22"/>
          <w:lang w:val="en-US"/>
        </w:rPr>
      </w:pPr>
    </w:p>
    <w:p w:rsidR="00A34FB9" w:rsidRDefault="00A34FB9" w:rsidP="00095EE8">
      <w:pPr>
        <w:pStyle w:val="Akapitzlist"/>
        <w:rPr>
          <w:rFonts w:ascii="Palatino Linotype" w:hAnsi="Palatino Linotype"/>
          <w:bCs/>
          <w:color w:val="0A0A0A"/>
        </w:rPr>
      </w:pPr>
    </w:p>
    <w:p w:rsidR="00A34FB9" w:rsidRDefault="00A34FB9" w:rsidP="00095EE8">
      <w:pPr>
        <w:pStyle w:val="Akapitzlist"/>
        <w:rPr>
          <w:rFonts w:ascii="Palatino Linotype" w:hAnsi="Palatino Linotype"/>
          <w:bCs/>
          <w:color w:val="0A0A0A"/>
        </w:rPr>
      </w:pPr>
    </w:p>
    <w:p w:rsidR="00A34FB9" w:rsidRDefault="00A34FB9" w:rsidP="00095EE8">
      <w:pPr>
        <w:pStyle w:val="Akapitzlist"/>
        <w:rPr>
          <w:rFonts w:ascii="Palatino Linotype" w:hAnsi="Palatino Linotype"/>
          <w:bCs/>
          <w:color w:val="0A0A0A"/>
        </w:rPr>
      </w:pPr>
    </w:p>
    <w:p w:rsidR="00A34FB9" w:rsidRDefault="00A34FB9" w:rsidP="00095EE8">
      <w:pPr>
        <w:pStyle w:val="Akapitzlist"/>
        <w:rPr>
          <w:rFonts w:ascii="Palatino Linotype" w:hAnsi="Palatino Linotype"/>
          <w:bCs/>
          <w:color w:val="0A0A0A"/>
        </w:rPr>
      </w:pPr>
    </w:p>
    <w:p w:rsidR="00A34FB9" w:rsidRDefault="00A34FB9" w:rsidP="00095EE8">
      <w:pPr>
        <w:pStyle w:val="Akapitzlist"/>
        <w:rPr>
          <w:rFonts w:ascii="Palatino Linotype" w:hAnsi="Palatino Linotype"/>
          <w:bCs/>
          <w:color w:val="0A0A0A"/>
        </w:rPr>
      </w:pPr>
    </w:p>
    <w:p w:rsidR="00095EE8" w:rsidRPr="00B0700C" w:rsidRDefault="00095EE8" w:rsidP="00095EE8">
      <w:pPr>
        <w:pStyle w:val="Akapitzlist"/>
        <w:rPr>
          <w:rFonts w:ascii="Palatino Linotype" w:hAnsi="Palatino Linotype"/>
        </w:rPr>
      </w:pPr>
      <w:r w:rsidRPr="00B0700C">
        <w:rPr>
          <w:rFonts w:ascii="Palatino Linotype" w:hAnsi="Palatino Linotype"/>
          <w:bCs/>
          <w:color w:val="0A0A0A"/>
        </w:rPr>
        <w:lastRenderedPageBreak/>
        <w:t>Table S</w:t>
      </w:r>
      <w:r w:rsidR="005D247A" w:rsidRPr="00B0700C">
        <w:rPr>
          <w:rFonts w:ascii="Palatino Linotype" w:hAnsi="Palatino Linotype"/>
          <w:bCs/>
          <w:color w:val="0A0A0A"/>
        </w:rPr>
        <w:t>7</w:t>
      </w:r>
      <w:r w:rsidRPr="00B0700C">
        <w:rPr>
          <w:rFonts w:ascii="Palatino Linotype" w:hAnsi="Palatino Linotype"/>
          <w:bCs/>
          <w:color w:val="0A0A0A"/>
        </w:rPr>
        <w:t xml:space="preserve">: </w:t>
      </w:r>
      <w:r w:rsidRPr="00B0700C">
        <w:rPr>
          <w:rFonts w:ascii="Palatino Linotype" w:hAnsi="Palatino Linotype"/>
          <w:color w:val="000000"/>
          <w:shd w:val="clear" w:color="auto" w:fill="FFFFFF"/>
        </w:rPr>
        <w:t xml:space="preserve">Normalized </w:t>
      </w:r>
      <w:proofErr w:type="spellStart"/>
      <w:r w:rsidRPr="00B0700C">
        <w:rPr>
          <w:rFonts w:ascii="Palatino Linotype" w:hAnsi="Palatino Linotype"/>
          <w:color w:val="000000"/>
          <w:shd w:val="clear" w:color="auto" w:fill="FFFFFF"/>
        </w:rPr>
        <w:t>ΔCt</w:t>
      </w:r>
      <w:proofErr w:type="spellEnd"/>
      <w:r w:rsidRPr="00B0700C">
        <w:rPr>
          <w:rFonts w:ascii="Palatino Linotype" w:hAnsi="Palatino Linotype"/>
          <w:color w:val="000000"/>
          <w:shd w:val="clear" w:color="auto" w:fill="FFFFFF"/>
        </w:rPr>
        <w:t xml:space="preserve"> of mRNA expression for all samples and with class assignments (0- c</w:t>
      </w:r>
      <w:r w:rsidRPr="00B0700C">
        <w:rPr>
          <w:rFonts w:ascii="Palatino Linotype" w:hAnsi="Palatino Linotype"/>
        </w:rPr>
        <w:t xml:space="preserve">ontrol, 1 –sensitive, 2 – refractory; J13, </w:t>
      </w:r>
      <w:r w:rsidRPr="00B0700C">
        <w:rPr>
          <w:rFonts w:ascii="Palatino Linotype" w:hAnsi="Palatino Linotype"/>
          <w:i/>
        </w:rPr>
        <w:t xml:space="preserve"> </w:t>
      </w:r>
      <w:proofErr w:type="spellStart"/>
      <w:r w:rsidRPr="00B0700C">
        <w:rPr>
          <w:rFonts w:ascii="Palatino Linotype" w:hAnsi="Palatino Linotype"/>
          <w:i/>
        </w:rPr>
        <w:t>fx</w:t>
      </w:r>
      <w:proofErr w:type="spellEnd"/>
      <w:r w:rsidRPr="00B0700C">
        <w:rPr>
          <w:rFonts w:ascii="Palatino Linotype" w:hAnsi="Palatino Linotype"/>
        </w:rPr>
        <w:t xml:space="preserve"> -3,61166666666667)</w:t>
      </w:r>
    </w:p>
    <w:tbl>
      <w:tblPr>
        <w:tblW w:w="974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76"/>
        <w:gridCol w:w="976"/>
        <w:gridCol w:w="976"/>
        <w:gridCol w:w="1098"/>
        <w:gridCol w:w="976"/>
        <w:gridCol w:w="976"/>
        <w:gridCol w:w="976"/>
        <w:gridCol w:w="976"/>
        <w:gridCol w:w="976"/>
      </w:tblGrid>
      <w:tr w:rsidR="00095EE8" w:rsidRPr="00B0700C" w:rsidTr="00095EE8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rPr>
                <w:rFonts w:ascii="Palatino Linotype" w:hAnsi="Palatino Linotype"/>
                <w:color w:val="000000"/>
                <w:lang w:val="en-US" w:eastAsia="en-US"/>
              </w:rPr>
            </w:pPr>
            <w:r w:rsidRPr="00B0700C">
              <w:rPr>
                <w:rFonts w:ascii="Palatino Linotype" w:hAnsi="Palatino Linotype"/>
                <w:color w:val="000000"/>
                <w:shd w:val="clear" w:color="auto" w:fill="FFFFFF"/>
                <w:lang w:val="en-US" w:eastAsia="en-US"/>
              </w:rPr>
              <w:t>.</w:t>
            </w:r>
          </w:p>
        </w:tc>
        <w:tc>
          <w:tcPr>
            <w:tcW w:w="976" w:type="dxa"/>
            <w:noWrap/>
            <w:vAlign w:val="bottom"/>
          </w:tcPr>
          <w:p w:rsidR="00095EE8" w:rsidRPr="00B0700C" w:rsidRDefault="00095EE8">
            <w:pPr>
              <w:spacing w:line="276" w:lineRule="auto"/>
              <w:rPr>
                <w:rFonts w:ascii="Palatino Linotype" w:hAnsi="Palatino Linotype"/>
                <w:color w:val="000000"/>
                <w:lang w:val="en-US" w:eastAsia="en-US"/>
              </w:rPr>
            </w:pPr>
          </w:p>
          <w:p w:rsidR="00095EE8" w:rsidRPr="00B0700C" w:rsidRDefault="00095EE8">
            <w:pPr>
              <w:spacing w:line="276" w:lineRule="auto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ABCB1</w:t>
            </w:r>
          </w:p>
        </w:tc>
        <w:tc>
          <w:tcPr>
            <w:tcW w:w="976" w:type="dxa"/>
            <w:noWrap/>
            <w:vAlign w:val="bottom"/>
          </w:tcPr>
          <w:p w:rsidR="00095EE8" w:rsidRPr="00B0700C" w:rsidRDefault="00095EE8">
            <w:pPr>
              <w:spacing w:line="276" w:lineRule="auto"/>
              <w:rPr>
                <w:rFonts w:ascii="Palatino Linotype" w:hAnsi="Palatino Linotype"/>
                <w:color w:val="000000"/>
                <w:lang w:eastAsia="en-US"/>
              </w:rPr>
            </w:pPr>
          </w:p>
          <w:p w:rsidR="00095EE8" w:rsidRPr="00B0700C" w:rsidRDefault="00095EE8">
            <w:pPr>
              <w:spacing w:line="276" w:lineRule="auto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CXCR4</w:t>
            </w:r>
          </w:p>
        </w:tc>
        <w:tc>
          <w:tcPr>
            <w:tcW w:w="976" w:type="dxa"/>
            <w:noWrap/>
            <w:vAlign w:val="bottom"/>
          </w:tcPr>
          <w:p w:rsidR="00095EE8" w:rsidRPr="00B0700C" w:rsidRDefault="00095EE8">
            <w:pPr>
              <w:spacing w:line="276" w:lineRule="auto"/>
              <w:rPr>
                <w:rFonts w:ascii="Palatino Linotype" w:hAnsi="Palatino Linotype"/>
                <w:color w:val="000000"/>
                <w:lang w:eastAsia="en-US"/>
              </w:rPr>
            </w:pPr>
          </w:p>
          <w:p w:rsidR="00095EE8" w:rsidRPr="00B0700C" w:rsidRDefault="00095EE8">
            <w:pPr>
              <w:spacing w:line="276" w:lineRule="auto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MAF</w:t>
            </w:r>
          </w:p>
        </w:tc>
        <w:tc>
          <w:tcPr>
            <w:tcW w:w="976" w:type="dxa"/>
            <w:noWrap/>
            <w:vAlign w:val="bottom"/>
          </w:tcPr>
          <w:p w:rsidR="00095EE8" w:rsidRPr="00B0700C" w:rsidRDefault="00095EE8">
            <w:pPr>
              <w:spacing w:line="276" w:lineRule="auto"/>
              <w:rPr>
                <w:rFonts w:ascii="Palatino Linotype" w:hAnsi="Palatino Linotype"/>
                <w:color w:val="000000"/>
                <w:lang w:eastAsia="en-US"/>
              </w:rPr>
            </w:pPr>
          </w:p>
          <w:p w:rsidR="00095EE8" w:rsidRPr="00B0700C" w:rsidRDefault="00095EE8">
            <w:pPr>
              <w:spacing w:line="276" w:lineRule="auto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MARCKS</w:t>
            </w:r>
          </w:p>
        </w:tc>
        <w:tc>
          <w:tcPr>
            <w:tcW w:w="976" w:type="dxa"/>
            <w:noWrap/>
            <w:vAlign w:val="bottom"/>
          </w:tcPr>
          <w:p w:rsidR="00095EE8" w:rsidRPr="00B0700C" w:rsidRDefault="00095EE8">
            <w:pPr>
              <w:spacing w:line="276" w:lineRule="auto"/>
              <w:rPr>
                <w:rFonts w:ascii="Palatino Linotype" w:hAnsi="Palatino Linotype"/>
                <w:color w:val="000000"/>
                <w:lang w:eastAsia="en-US"/>
              </w:rPr>
            </w:pPr>
          </w:p>
          <w:p w:rsidR="00095EE8" w:rsidRPr="00B0700C" w:rsidRDefault="00095EE8">
            <w:pPr>
              <w:spacing w:line="276" w:lineRule="auto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POMP</w:t>
            </w:r>
          </w:p>
        </w:tc>
        <w:tc>
          <w:tcPr>
            <w:tcW w:w="976" w:type="dxa"/>
            <w:noWrap/>
            <w:vAlign w:val="bottom"/>
          </w:tcPr>
          <w:p w:rsidR="00095EE8" w:rsidRPr="00B0700C" w:rsidRDefault="00095EE8">
            <w:pPr>
              <w:spacing w:line="276" w:lineRule="auto"/>
              <w:rPr>
                <w:rFonts w:ascii="Palatino Linotype" w:hAnsi="Palatino Linotype"/>
                <w:color w:val="000000"/>
                <w:lang w:eastAsia="en-US"/>
              </w:rPr>
            </w:pPr>
          </w:p>
          <w:p w:rsidR="00095EE8" w:rsidRPr="00B0700C" w:rsidRDefault="00095EE8">
            <w:pPr>
              <w:spacing w:line="276" w:lineRule="auto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PSMB5</w:t>
            </w:r>
          </w:p>
        </w:tc>
        <w:tc>
          <w:tcPr>
            <w:tcW w:w="976" w:type="dxa"/>
            <w:noWrap/>
            <w:vAlign w:val="bottom"/>
          </w:tcPr>
          <w:p w:rsidR="00095EE8" w:rsidRPr="00B0700C" w:rsidRDefault="00095EE8">
            <w:pPr>
              <w:spacing w:line="276" w:lineRule="auto"/>
              <w:rPr>
                <w:rFonts w:ascii="Palatino Linotype" w:hAnsi="Palatino Linotype"/>
                <w:color w:val="000000"/>
                <w:lang w:eastAsia="en-US"/>
              </w:rPr>
            </w:pPr>
          </w:p>
          <w:p w:rsidR="00095EE8" w:rsidRPr="00B0700C" w:rsidRDefault="00095EE8">
            <w:pPr>
              <w:spacing w:line="276" w:lineRule="auto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RPL5</w:t>
            </w:r>
          </w:p>
        </w:tc>
        <w:tc>
          <w:tcPr>
            <w:tcW w:w="976" w:type="dxa"/>
            <w:noWrap/>
            <w:vAlign w:val="bottom"/>
          </w:tcPr>
          <w:p w:rsidR="00095EE8" w:rsidRPr="00B0700C" w:rsidRDefault="00095EE8">
            <w:pPr>
              <w:spacing w:line="276" w:lineRule="auto"/>
              <w:rPr>
                <w:rFonts w:ascii="Palatino Linotype" w:hAnsi="Palatino Linotype"/>
                <w:color w:val="000000"/>
                <w:lang w:eastAsia="en-US"/>
              </w:rPr>
            </w:pPr>
          </w:p>
          <w:p w:rsidR="00095EE8" w:rsidRPr="00B0700C" w:rsidRDefault="00095EE8">
            <w:pPr>
              <w:spacing w:line="276" w:lineRule="auto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TXN</w:t>
            </w:r>
          </w:p>
        </w:tc>
        <w:tc>
          <w:tcPr>
            <w:tcW w:w="976" w:type="dxa"/>
            <w:noWrap/>
            <w:vAlign w:val="bottom"/>
          </w:tcPr>
          <w:p w:rsidR="00095EE8" w:rsidRPr="00B0700C" w:rsidRDefault="00095EE8">
            <w:pPr>
              <w:spacing w:line="276" w:lineRule="auto"/>
              <w:rPr>
                <w:rFonts w:ascii="Palatino Linotype" w:hAnsi="Palatino Linotype"/>
                <w:color w:val="000000"/>
                <w:lang w:eastAsia="en-US"/>
              </w:rPr>
            </w:pPr>
          </w:p>
          <w:p w:rsidR="00095EE8" w:rsidRPr="00B0700C" w:rsidRDefault="00095EE8">
            <w:pPr>
              <w:spacing w:line="276" w:lineRule="auto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XBP1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8,181667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3,841667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7,331667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6,681667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5,266667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7,141667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2,501667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3,651667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2,991667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8,051667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3,416667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7,856667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6,856667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4,961667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7,296667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2,896667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3,666667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3,801667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9,858333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4,818333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9,998333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6,218333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5,558333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7,543333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2,883333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3,538333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4,258333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7,218333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3,993333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6,818333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6,423333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5,028333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6,818333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1,723333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3,913333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2,858333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8,698333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3,783333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8,178333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5,563333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4,593333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6,403333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2,683333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3,003333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3,938333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9,908333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2,108333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8,933333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6,438333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5,188333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8,418333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3,348333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2,388333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4,558333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6,203333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3,223333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6,118333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6,128333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4,628333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6,168333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2,073333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4,818333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2,228333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8,086667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4,026667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8,676667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6,676667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5,101667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7,831667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3,316667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2,676667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4,276667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9,303333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5,628333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10,10333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7,768333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6,978333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9,203333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4,578333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4,123333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5,653333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6,591667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4,646667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7,661667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6,716667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5,616667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7,076667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2,336667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4,521667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3,821667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9,54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5,22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8,725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5,445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7,49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2,95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2,73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4,445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7,626667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3,351667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8,416667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6,496667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5,141667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7,491667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2,541667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3,941667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3,611667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8,823333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5,108333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9,498333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6,943333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6,628333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7,903333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3,808333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5,183333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5,293333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7,365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4,225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8,885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5,865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5,285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7,675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3,76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2,87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4,09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5,893333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3,353333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8,953333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6,188333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5,533333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7,378333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2,003333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3,638333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3,233333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7,001667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3,576667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7,566667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5,981667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5,481667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5,766667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1,736667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4,101667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3,566667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5,753333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3,178333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6,763333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5,153333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3,848333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5,568333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1,848333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2,283333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2,793333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7,658333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0,793333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7,843333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6,133333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5,188333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7,223333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2,578333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2,283333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3,593333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7,726667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4,641667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8,396667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7,166667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5,681667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7,821667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3,706667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3,546667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5,011667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6,658333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3,368333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6,838333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5,883333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4,993333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7,578333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2,943333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3,248333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3,808333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7,053333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3,513333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6,723333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5,263333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4,733333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6,178333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2,268333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3,468333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2,613333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6,186667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4,181667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7,111667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6,466667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4,791667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6,586667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2,346667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3,181667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3,371667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6,526667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3,631667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7,151667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5,856667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5,156667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6,546667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2,576667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3,241667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3,601667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3,685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9,335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5,505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5,995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7,93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3,74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3,02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3,2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6,785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7,195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4,415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4,62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6,19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2,54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2,635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8,905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4,43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8,665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7,375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6,165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7,65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3,69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4,395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6,383333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3,983333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6,523333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6,458333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4,653333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5,823333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1,928333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3,368333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2,098333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6,873333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3,763333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6,613333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5,843333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4,138333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5,898333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1,433333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2,733333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1,523333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7,686667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3,911667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7,251667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5,016667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4,646667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6,441667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3,371667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3,271667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2,976667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7,605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7,85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7,495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6,065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7,755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2,765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3,12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3,425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6,798333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4,913333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7,268333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6,263333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4,543333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6,158333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2,998333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3,303333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1,928333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6,001667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2,851667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3,846667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6,426667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5,086667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6,206667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2,476667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3,916667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1,921667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7,745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4,66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9,235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6,72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6,125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7,765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3,445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4,43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3,88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7,996667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4,101667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6,731667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6,341667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4,421667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6,271667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1,661667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2,341667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1,851667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7,658333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3,473333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7,408333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5,968333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5,288333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5,903333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2,468333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3,398333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3,518333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6,665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4,54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8,16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6,28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4,675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6,725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2,355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3,31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4,03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6,873333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3,348333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6,703333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4,573333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5,663333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5,913333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2,133333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3,288333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2,223333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3,951667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2,351667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rPr>
                <w:rFonts w:ascii="Palatino Linotype" w:eastAsiaTheme="minorHAnsi" w:hAnsi="Palatino Linotype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6,491667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5,771667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rPr>
                <w:rFonts w:ascii="Palatino Linotype" w:eastAsiaTheme="minorHAnsi" w:hAnsi="Palatino Linotype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3,081667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2,896667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3,436667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8,273333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4,518333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7,758333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6,443333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5,148333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6,608333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2,733333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3,903333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4,253333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5,99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4,415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6,565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6,035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4,57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6,065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2,43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3,735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2,265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7,258333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4,238333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8,163333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5,518333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5,913333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7,203333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2,898333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4,618333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3,933333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7,65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2,42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4,855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5,845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6,975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3,76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2,65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3,895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7,361667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3,571667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7,666667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5,031667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5,226667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6,421667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3,141667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2,976667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2,021667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8,47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4,27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8,445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6,005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6,255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8,185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3,6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3,44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4,09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7,356667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2,771667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7,416667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5,831667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4,861667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7,256667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3,051667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2,071667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3,006667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7,363333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2,908333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7,283333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4,473333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4,863333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7,393333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3,513333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2,433333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3,773333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7,19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3,805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9,16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4,78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5,41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7,885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4,135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3,76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3,14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8,673333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5,678333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8,968333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8,093333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7,158333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8,578333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3,898333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5,638333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2,748333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7,98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4,36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8,485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6,22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5,88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7,735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4,32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4,53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3,715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7,293333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2,773333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7,623333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5,363333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4,483333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6,623333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2,123333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2,788333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3,053333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7,063333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4,513333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7,023333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5,313333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4,378333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6,548333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2,878333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3,533333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2,833333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8,696667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3,841667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9,306667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5,616667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5,071667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7,501667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3,741667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2,816667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3,786667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6,613333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4,123333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7,133333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6,968333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5,113333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6,763333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2,098333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3,448333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3,398333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6,846667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3,826667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6,496667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6,291667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5,111667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7,036667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3,126667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4,111667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1,481667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7,338333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3,228333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7,958333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5,178333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5,208333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5,878333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0,298333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3,303333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1,963333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8,965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3,85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7,94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5,585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4,565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6,975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1,48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2,535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3,65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6,598333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4,348333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6,788333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6,213333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3,573333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6,058333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1,808333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2,983333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1,748333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7,495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3,725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6,335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5,455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6,63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1,39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4,095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2,775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8,203333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4,363333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8,183333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5,963333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5,433333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7,368333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2,888333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3,903333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4,058333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7,166667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2,881667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8,306667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4,496667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5,116667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7,266667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2,566667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3,671667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3,446667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6,906667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3,176667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6,511667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5,346667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4,441667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6,531667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2,261667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3,761667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1,946667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9,646667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4,596667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9,566667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5,031667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3,801667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7,911667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3,801667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2,391667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3,786667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8,248333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4,098333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8,783333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5,648333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5,648333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7,823333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3,218333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3,518333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3,638333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7,113333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3,173333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7,898333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4,573333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5,118333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6,598333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2,263333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2,768333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2,363333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6,663333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3,918333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6,823333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5,803333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5,493333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6,948333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2,163333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3,593333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4,278333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6,08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5,02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6,26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6,115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5,285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5,315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4,215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5,275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2,515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9,191667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3,656667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8,566667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6,446667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5,336667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6,421667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2,146667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2,931667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3,056667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7,946667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3,461667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8,376667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6,216667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4,946667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7,016667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1,711667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3,246667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3,871667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6,813333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4,343333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6,403333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7,673333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5,118333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7,153333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2,008333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3,918333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3,298333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7,921667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2,286667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7,221667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5,186667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4,521667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6,406667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2,671667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2,486667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2,361667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7,701667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3,671667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6,741667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4,391667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4,551667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6,201667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3,841667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3,681667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2,311667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8,255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3,185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rPr>
                <w:rFonts w:ascii="Palatino Linotype" w:eastAsiaTheme="minorHAnsi" w:hAnsi="Palatino Linotype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4,34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4,13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6,19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3,965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1,835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3,715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7,31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3,05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7,755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5,765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5,03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6,985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2,465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3,315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2,19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8,39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3,68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8,685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5,515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4,76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6,84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1,98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3,15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4,47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7,103333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3,808333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6,743333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5,868333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5,178333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7,078333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1,493333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3,813333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3,248333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7,06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3,765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7,255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6,59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5,07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7,505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1,325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3,645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3,17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5,641667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3,671667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5,721667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5,926667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4,706667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5,351667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1,556667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4,031667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2,076667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7,213333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3,353333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7,143333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5,578333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5,448333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7,143333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2,603333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3,273333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3,868333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7,093333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3,193333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7,053333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5,788333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5,313333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6,808333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2,123333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3,778333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3,218333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7,426667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3,391667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7,671667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4,701667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4,826667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7,076667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1,981667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2,546667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3,631667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6,576667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3,406667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5,926667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4,531667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4,656667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6,341667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1,701667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3,561667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2,686667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7,913333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3,778333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7,683333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5,278333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5,453333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7,073333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2,588333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3,973333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2,618333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7,466667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3,666667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7,851667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7,571667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5,906667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7,191667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2,326667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5,216667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3,471667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</w:pPr>
            <w:r w:rsidRPr="00B0700C">
              <w:rPr>
                <w:rFonts w:ascii="Palatino Linotype" w:hAnsi="Palatino Linotype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6,445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3,4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7,515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4,595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5,025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6,35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2,525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3,63</w:t>
            </w: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jc w:val="right"/>
              <w:rPr>
                <w:rFonts w:ascii="Palatino Linotype" w:hAnsi="Palatino Linotype"/>
                <w:color w:val="000000"/>
                <w:lang w:eastAsia="en-US"/>
              </w:rPr>
            </w:pPr>
            <w:r w:rsidRPr="00B0700C">
              <w:rPr>
                <w:rFonts w:ascii="Palatino Linotype" w:hAnsi="Palatino Linotype"/>
                <w:color w:val="000000"/>
                <w:sz w:val="22"/>
                <w:szCs w:val="22"/>
                <w:lang w:eastAsia="en-US"/>
              </w:rPr>
              <w:t>2,805</w:t>
            </w:r>
          </w:p>
        </w:tc>
      </w:tr>
      <w:tr w:rsidR="00095EE8" w:rsidRPr="00B0700C" w:rsidTr="00095EE8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rPr>
                <w:rFonts w:ascii="Palatino Linotype" w:eastAsiaTheme="minorHAnsi" w:hAnsi="Palatino Linotype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rPr>
                <w:rFonts w:ascii="Palatino Linotype" w:eastAsiaTheme="minorHAnsi" w:hAnsi="Palatino Linotype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rPr>
                <w:rFonts w:ascii="Palatino Linotype" w:eastAsiaTheme="minorHAnsi" w:hAnsi="Palatino Linotype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rPr>
                <w:rFonts w:ascii="Palatino Linotype" w:eastAsiaTheme="minorHAnsi" w:hAnsi="Palatino Linotype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rPr>
                <w:rFonts w:ascii="Palatino Linotype" w:eastAsiaTheme="minorHAnsi" w:hAnsi="Palatino Linotype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rPr>
                <w:rFonts w:ascii="Palatino Linotype" w:eastAsiaTheme="minorHAnsi" w:hAnsi="Palatino Linotype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rPr>
                <w:rFonts w:ascii="Palatino Linotype" w:eastAsiaTheme="minorHAnsi" w:hAnsi="Palatino Linotype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rPr>
                <w:rFonts w:ascii="Palatino Linotype" w:eastAsiaTheme="minorHAnsi" w:hAnsi="Palatino Linotype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rPr>
                <w:rFonts w:ascii="Palatino Linotype" w:eastAsiaTheme="minorHAnsi" w:hAnsi="Palatino Linotype"/>
                <w:lang w:eastAsia="en-US"/>
              </w:rPr>
            </w:pPr>
          </w:p>
        </w:tc>
        <w:tc>
          <w:tcPr>
            <w:tcW w:w="976" w:type="dxa"/>
            <w:noWrap/>
            <w:vAlign w:val="bottom"/>
            <w:hideMark/>
          </w:tcPr>
          <w:p w:rsidR="00095EE8" w:rsidRPr="00B0700C" w:rsidRDefault="00095EE8">
            <w:pPr>
              <w:spacing w:line="276" w:lineRule="auto"/>
              <w:rPr>
                <w:rFonts w:ascii="Palatino Linotype" w:eastAsiaTheme="minorHAnsi" w:hAnsi="Palatino Linotype"/>
                <w:lang w:eastAsia="en-US"/>
              </w:rPr>
            </w:pPr>
          </w:p>
        </w:tc>
      </w:tr>
    </w:tbl>
    <w:p w:rsidR="00095EE8" w:rsidRDefault="00095EE8" w:rsidP="00095EE8"/>
    <w:p w:rsidR="00095EE8" w:rsidRDefault="00095EE8" w:rsidP="00095EE8">
      <w:pPr>
        <w:pStyle w:val="Akapitzlist"/>
        <w:rPr>
          <w:b/>
        </w:rPr>
      </w:pPr>
    </w:p>
    <w:p w:rsidR="00B84EE8" w:rsidRDefault="008D5DEA">
      <w:r>
        <w:rPr>
          <w:noProof/>
        </w:rPr>
        <w:drawing>
          <wp:inline distT="0" distB="0" distL="0" distR="0">
            <wp:extent cx="5506085" cy="3210560"/>
            <wp:effectExtent l="19050" t="0" r="0" b="0"/>
            <wp:docPr id="1" name="Obraz 1" descr="C:\Users\Tadeusz\Desktop\Figure S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deusz\Desktop\Figure S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085" cy="321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4EE8" w:rsidSect="00B84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Grande CE">
    <w:altName w:val="Franklin Gothic Medium Cond"/>
    <w:charset w:val="58"/>
    <w:family w:val="auto"/>
    <w:pitch w:val="variable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utiger Next LT W1G Medium Cn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JansonText 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hyphenationZone w:val="425"/>
  <w:characterSpacingControl w:val="doNotCompress"/>
  <w:compat/>
  <w:rsids>
    <w:rsidRoot w:val="00095EE8"/>
    <w:rsid w:val="00095EE8"/>
    <w:rsid w:val="0025136E"/>
    <w:rsid w:val="00394E5D"/>
    <w:rsid w:val="0051796D"/>
    <w:rsid w:val="005D247A"/>
    <w:rsid w:val="00804203"/>
    <w:rsid w:val="008D5DEA"/>
    <w:rsid w:val="00A34FB9"/>
    <w:rsid w:val="00B0700C"/>
    <w:rsid w:val="00B84EE8"/>
    <w:rsid w:val="00C774B8"/>
    <w:rsid w:val="00CF5C27"/>
    <w:rsid w:val="00E32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95E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5EE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95EE8"/>
    <w:rPr>
      <w:strike w:val="0"/>
      <w:dstrike w:val="0"/>
      <w:color w:val="3366CC"/>
      <w:u w:val="none"/>
      <w:effect w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095EE8"/>
    <w:rPr>
      <w:color w:val="800080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95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95EE8"/>
    <w:rPr>
      <w:rFonts w:ascii="Courier New" w:eastAsia="Times New Roman" w:hAnsi="Courier New" w:cs="Courier New"/>
      <w:sz w:val="20"/>
      <w:szCs w:val="20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095EE8"/>
    <w:pPr>
      <w:spacing w:before="100" w:beforeAutospacing="1" w:after="100" w:afterAutospacing="1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5E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5E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E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EE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EE8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EE8"/>
    <w:rPr>
      <w:rFonts w:ascii="Lucida Grande CE" w:eastAsia="Times New Roman" w:hAnsi="Lucida Grande CE" w:cs="Times New Roman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95EE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Adresodbiorcywlicie">
    <w:name w:val="Adres odbiorcy w liście"/>
    <w:basedOn w:val="Normalny"/>
    <w:uiPriority w:val="99"/>
    <w:rsid w:val="00095EE8"/>
    <w:pPr>
      <w:spacing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customStyle="1" w:styleId="Default">
    <w:name w:val="Default"/>
    <w:uiPriority w:val="99"/>
    <w:rsid w:val="00095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3">
    <w:name w:val="Pa13"/>
    <w:basedOn w:val="Normalny"/>
    <w:next w:val="Normalny"/>
    <w:uiPriority w:val="99"/>
    <w:rsid w:val="00095EE8"/>
    <w:pPr>
      <w:autoSpaceDE w:val="0"/>
      <w:autoSpaceDN w:val="0"/>
      <w:adjustRightInd w:val="0"/>
      <w:spacing w:line="171" w:lineRule="atLeast"/>
    </w:pPr>
    <w:rPr>
      <w:rFonts w:ascii="Frutiger Next LT W1G Medium Cn" w:eastAsiaTheme="minorEastAsia" w:hAnsi="Frutiger Next LT W1G Medium Cn" w:cstheme="minorBidi"/>
    </w:rPr>
  </w:style>
  <w:style w:type="paragraph" w:customStyle="1" w:styleId="MDPI22heading2">
    <w:name w:val="MDPI_2.2_heading2"/>
    <w:uiPriority w:val="99"/>
    <w:qFormat/>
    <w:rsid w:val="00095EE8"/>
    <w:pPr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 w:cs="Times New Roman"/>
      <w:i/>
      <w:noProof/>
      <w:color w:val="000000"/>
      <w:sz w:val="20"/>
      <w:lang w:val="en-US" w:eastAsia="de-DE" w:bidi="en-US"/>
    </w:rPr>
  </w:style>
  <w:style w:type="paragraph" w:customStyle="1" w:styleId="MDPI62Acknowledgments">
    <w:name w:val="MDPI_6.2_Acknowledgments"/>
    <w:uiPriority w:val="99"/>
    <w:qFormat/>
    <w:rsid w:val="00095EE8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21heading1">
    <w:name w:val="MDPI_2.1_heading1"/>
    <w:uiPriority w:val="99"/>
    <w:qFormat/>
    <w:rsid w:val="00095EE8"/>
    <w:pPr>
      <w:adjustRightInd w:val="0"/>
      <w:snapToGrid w:val="0"/>
      <w:spacing w:before="240" w:after="120" w:line="260" w:lineRule="atLeast"/>
      <w:jc w:val="both"/>
      <w:outlineLvl w:val="0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31text">
    <w:name w:val="MDPI_3.1_text"/>
    <w:uiPriority w:val="99"/>
    <w:qFormat/>
    <w:rsid w:val="00095EE8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17abstract">
    <w:name w:val="MDPI_1.7_abstract"/>
    <w:next w:val="Normalny"/>
    <w:uiPriority w:val="99"/>
    <w:qFormat/>
    <w:rsid w:val="00095EE8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xl65">
    <w:name w:val="xl65"/>
    <w:basedOn w:val="Normalny"/>
    <w:uiPriority w:val="99"/>
    <w:rsid w:val="00095EE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66">
    <w:name w:val="xl66"/>
    <w:basedOn w:val="Normalny"/>
    <w:uiPriority w:val="99"/>
    <w:rsid w:val="00095EE8"/>
    <w:pPr>
      <w:spacing w:before="100" w:beforeAutospacing="1" w:after="100" w:afterAutospacing="1"/>
    </w:pPr>
    <w:rPr>
      <w:rFonts w:ascii="Calibri" w:hAnsi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5EE8"/>
    <w:rPr>
      <w:sz w:val="16"/>
      <w:szCs w:val="16"/>
    </w:rPr>
  </w:style>
  <w:style w:type="character" w:customStyle="1" w:styleId="labs-docsum-authors">
    <w:name w:val="labs-docsum-authors"/>
    <w:basedOn w:val="Domylnaczcionkaakapitu"/>
    <w:rsid w:val="00095EE8"/>
  </w:style>
  <w:style w:type="character" w:customStyle="1" w:styleId="labs-docsum-journal-citation">
    <w:name w:val="labs-docsum-journal-citation"/>
    <w:basedOn w:val="Domylnaczcionkaakapitu"/>
    <w:rsid w:val="00095EE8"/>
  </w:style>
  <w:style w:type="character" w:customStyle="1" w:styleId="comma">
    <w:name w:val="comma"/>
    <w:basedOn w:val="Domylnaczcionkaakapitu"/>
    <w:rsid w:val="00095EE8"/>
  </w:style>
  <w:style w:type="character" w:customStyle="1" w:styleId="volume-issue-pages">
    <w:name w:val="volume-issue-pages"/>
    <w:basedOn w:val="Domylnaczcionkaakapitu"/>
    <w:rsid w:val="00095EE8"/>
  </w:style>
  <w:style w:type="character" w:customStyle="1" w:styleId="publication-date">
    <w:name w:val="publication-date"/>
    <w:basedOn w:val="Domylnaczcionkaakapitu"/>
    <w:rsid w:val="00095EE8"/>
  </w:style>
  <w:style w:type="character" w:customStyle="1" w:styleId="authors-list-item">
    <w:name w:val="authors-list-item"/>
    <w:basedOn w:val="Domylnaczcionkaakapitu"/>
    <w:rsid w:val="00095EE8"/>
  </w:style>
  <w:style w:type="character" w:customStyle="1" w:styleId="period">
    <w:name w:val="period"/>
    <w:basedOn w:val="Domylnaczcionkaakapitu"/>
    <w:rsid w:val="00095EE8"/>
  </w:style>
  <w:style w:type="character" w:customStyle="1" w:styleId="cit">
    <w:name w:val="cit"/>
    <w:basedOn w:val="Domylnaczcionkaakapitu"/>
    <w:rsid w:val="00095EE8"/>
  </w:style>
  <w:style w:type="character" w:customStyle="1" w:styleId="citation-doi">
    <w:name w:val="citation-doi"/>
    <w:basedOn w:val="Domylnaczcionkaakapitu"/>
    <w:rsid w:val="00095EE8"/>
  </w:style>
  <w:style w:type="character" w:customStyle="1" w:styleId="secondary-date">
    <w:name w:val="secondary-date"/>
    <w:basedOn w:val="Domylnaczcionkaakapitu"/>
    <w:rsid w:val="00095EE8"/>
  </w:style>
  <w:style w:type="character" w:customStyle="1" w:styleId="author-sup-separator">
    <w:name w:val="author-sup-separator"/>
    <w:basedOn w:val="Domylnaczcionkaakapitu"/>
    <w:rsid w:val="00095EE8"/>
  </w:style>
  <w:style w:type="character" w:customStyle="1" w:styleId="docsum-authors">
    <w:name w:val="docsum-authors"/>
    <w:basedOn w:val="Domylnaczcionkaakapitu"/>
    <w:rsid w:val="00095EE8"/>
  </w:style>
  <w:style w:type="character" w:customStyle="1" w:styleId="docsum-journal-citation">
    <w:name w:val="docsum-journal-citation"/>
    <w:basedOn w:val="Domylnaczcionkaakapitu"/>
    <w:rsid w:val="00095EE8"/>
  </w:style>
  <w:style w:type="character" w:customStyle="1" w:styleId="citation-part">
    <w:name w:val="citation-part"/>
    <w:basedOn w:val="Domylnaczcionkaakapitu"/>
    <w:rsid w:val="00095EE8"/>
  </w:style>
  <w:style w:type="character" w:customStyle="1" w:styleId="docsum-pmid">
    <w:name w:val="docsum-pmid"/>
    <w:basedOn w:val="Domylnaczcionkaakapitu"/>
    <w:rsid w:val="00095EE8"/>
  </w:style>
  <w:style w:type="character" w:customStyle="1" w:styleId="free-resources">
    <w:name w:val="free-resources"/>
    <w:basedOn w:val="Domylnaczcionkaakapitu"/>
    <w:rsid w:val="00095EE8"/>
  </w:style>
  <w:style w:type="character" w:customStyle="1" w:styleId="ref-journal">
    <w:name w:val="ref-journal"/>
    <w:basedOn w:val="Domylnaczcionkaakapitu"/>
    <w:rsid w:val="00095EE8"/>
  </w:style>
  <w:style w:type="character" w:customStyle="1" w:styleId="ref-vol">
    <w:name w:val="ref-vol"/>
    <w:basedOn w:val="Domylnaczcionkaakapitu"/>
    <w:rsid w:val="00095EE8"/>
  </w:style>
  <w:style w:type="character" w:customStyle="1" w:styleId="element-citation">
    <w:name w:val="element-citation"/>
    <w:basedOn w:val="Domylnaczcionkaakapitu"/>
    <w:rsid w:val="00095EE8"/>
  </w:style>
  <w:style w:type="character" w:customStyle="1" w:styleId="nowrap">
    <w:name w:val="nowrap"/>
    <w:basedOn w:val="Domylnaczcionkaakapitu"/>
    <w:rsid w:val="00095EE8"/>
  </w:style>
  <w:style w:type="character" w:customStyle="1" w:styleId="A1">
    <w:name w:val="A1"/>
    <w:uiPriority w:val="99"/>
    <w:rsid w:val="00095EE8"/>
    <w:rPr>
      <w:rFonts w:ascii="JansonText LT" w:hAnsi="JansonText LT" w:cs="JansonText LT" w:hint="default"/>
      <w:color w:val="000000"/>
      <w:sz w:val="19"/>
      <w:szCs w:val="19"/>
    </w:rPr>
  </w:style>
  <w:style w:type="character" w:customStyle="1" w:styleId="html-italic">
    <w:name w:val="html-italic"/>
    <w:basedOn w:val="Domylnaczcionkaakapitu"/>
    <w:rsid w:val="00095EE8"/>
  </w:style>
  <w:style w:type="character" w:customStyle="1" w:styleId="UnresolvedMention">
    <w:name w:val="Unresolved Mention"/>
    <w:basedOn w:val="Domylnaczcionkaakapitu"/>
    <w:uiPriority w:val="99"/>
    <w:semiHidden/>
    <w:rsid w:val="00095E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95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41tablecaption">
    <w:name w:val="MDPI_4.1_table_caption"/>
    <w:basedOn w:val="Normalny"/>
    <w:qFormat/>
    <w:rsid w:val="005D247A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2"/>
      <w:lang w:val="en-US" w:eastAsia="de-DE" w:bidi="en-US"/>
    </w:rPr>
  </w:style>
  <w:style w:type="table" w:customStyle="1" w:styleId="PlainTable2">
    <w:name w:val="Plain Table 2"/>
    <w:basedOn w:val="Standardowy"/>
    <w:uiPriority w:val="42"/>
    <w:rsid w:val="00E32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MDPI12title">
    <w:name w:val="MDPI_1.2_title"/>
    <w:next w:val="Normalny"/>
    <w:qFormat/>
    <w:rsid w:val="00A34FB9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1563</Words>
  <Characters>9380</Characters>
  <Application>Microsoft Office Word</Application>
  <DocSecurity>0</DocSecurity>
  <Lines>78</Lines>
  <Paragraphs>21</Paragraphs>
  <ScaleCrop>false</ScaleCrop>
  <Company/>
  <LinksUpToDate>false</LinksUpToDate>
  <CharactersWithSpaces>10922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</dc:creator>
  <cp:lastModifiedBy>Tadeusz</cp:lastModifiedBy>
  <cp:revision>9</cp:revision>
  <dcterms:created xsi:type="dcterms:W3CDTF">2021-01-22T17:12:00Z</dcterms:created>
  <dcterms:modified xsi:type="dcterms:W3CDTF">2021-01-23T08:25:00Z</dcterms:modified>
</cp:coreProperties>
</file>