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B6C" w:rsidRPr="000F4B6C" w:rsidRDefault="000F4B6C" w:rsidP="000F4B6C">
      <w:pPr>
        <w:shd w:val="clear" w:color="auto" w:fill="FFFFFF"/>
        <w:spacing w:after="0" w:line="480" w:lineRule="auto"/>
        <w:textAlignment w:val="top"/>
        <w:rPr>
          <w:b/>
          <w:sz w:val="32"/>
          <w:szCs w:val="32"/>
          <w:lang w:val="en-US"/>
        </w:rPr>
      </w:pPr>
      <w:r w:rsidRPr="000F4B6C">
        <w:rPr>
          <w:rFonts w:eastAsia="Times New Roman" w:cstheme="minorHAnsi"/>
          <w:b/>
          <w:color w:val="000000"/>
          <w:sz w:val="32"/>
          <w:szCs w:val="32"/>
          <w:lang w:val="en-US"/>
        </w:rPr>
        <w:t xml:space="preserve">MicroRNAs modulation and clinical outcomes at 1 year of follow-up after excision of </w:t>
      </w:r>
      <w:r w:rsidRPr="000F4B6C">
        <w:rPr>
          <w:b/>
          <w:sz w:val="32"/>
          <w:szCs w:val="32"/>
          <w:lang w:val="en-US"/>
        </w:rPr>
        <w:t>subcutaneous abdominal fat in overweight patients with pre-diabetes</w:t>
      </w:r>
      <w:r w:rsidRPr="000F4B6C">
        <w:rPr>
          <w:rFonts w:eastAsia="Times New Roman" w:cstheme="minorHAnsi"/>
          <w:b/>
          <w:color w:val="000000"/>
          <w:sz w:val="32"/>
          <w:szCs w:val="32"/>
          <w:lang w:val="en-US"/>
        </w:rPr>
        <w:t xml:space="preserve"> treated with metformin vs. placebo</w:t>
      </w:r>
    </w:p>
    <w:p w:rsidR="00F20887" w:rsidRDefault="00F20887" w:rsidP="00F20887">
      <w:pPr>
        <w:spacing w:line="480" w:lineRule="auto"/>
        <w:rPr>
          <w:sz w:val="24"/>
          <w:szCs w:val="24"/>
        </w:rPr>
      </w:pPr>
      <w:r>
        <w:rPr>
          <w:sz w:val="24"/>
          <w:szCs w:val="24"/>
        </w:rPr>
        <w:t>Celestino Sardu, MD, MSc, PhD1*;</w:t>
      </w:r>
      <w:r w:rsidRPr="00D54B0F">
        <w:rPr>
          <w:sz w:val="24"/>
          <w:szCs w:val="24"/>
        </w:rPr>
        <w:t xml:space="preserve"> </w:t>
      </w:r>
      <w:r>
        <w:rPr>
          <w:sz w:val="24"/>
          <w:szCs w:val="24"/>
        </w:rPr>
        <w:t xml:space="preserve">Maria Consiglia Trotta, MD2; </w:t>
      </w:r>
      <w:r w:rsidRPr="00D54B0F">
        <w:rPr>
          <w:sz w:val="24"/>
          <w:szCs w:val="24"/>
        </w:rPr>
        <w:t>Gorizio Pieretti, MD</w:t>
      </w:r>
      <w:r>
        <w:rPr>
          <w:sz w:val="24"/>
          <w:szCs w:val="24"/>
        </w:rPr>
        <w:t>3;</w:t>
      </w:r>
      <w:r w:rsidRPr="00D54B0F">
        <w:rPr>
          <w:sz w:val="24"/>
          <w:szCs w:val="24"/>
        </w:rPr>
        <w:t xml:space="preserve"> </w:t>
      </w:r>
      <w:r>
        <w:rPr>
          <w:sz w:val="24"/>
          <w:szCs w:val="24"/>
        </w:rPr>
        <w:t xml:space="preserve">Gianluca Gatta, MD4 ; Giuseppe Ferrara, MD3; </w:t>
      </w:r>
      <w:r w:rsidRPr="00D54B0F">
        <w:rPr>
          <w:sz w:val="24"/>
          <w:szCs w:val="24"/>
        </w:rPr>
        <w:t>Gi</w:t>
      </w:r>
      <w:r>
        <w:rPr>
          <w:sz w:val="24"/>
          <w:szCs w:val="24"/>
        </w:rPr>
        <w:t>ovanni F</w:t>
      </w:r>
      <w:r w:rsidRPr="00D54B0F">
        <w:rPr>
          <w:sz w:val="24"/>
          <w:szCs w:val="24"/>
        </w:rPr>
        <w:t>ranc</w:t>
      </w:r>
      <w:r>
        <w:rPr>
          <w:sz w:val="24"/>
          <w:szCs w:val="24"/>
        </w:rPr>
        <w:t>esc</w:t>
      </w:r>
      <w:r w:rsidRPr="00D54B0F">
        <w:rPr>
          <w:sz w:val="24"/>
          <w:szCs w:val="24"/>
        </w:rPr>
        <w:t>o Nicoletti, MD</w:t>
      </w:r>
      <w:r>
        <w:rPr>
          <w:sz w:val="24"/>
          <w:szCs w:val="24"/>
        </w:rPr>
        <w:t>3; Michele D’ Amico, MD2; Giuseppe Paolisso, MD1;</w:t>
      </w:r>
      <w:r w:rsidRPr="00D54B0F">
        <w:rPr>
          <w:sz w:val="24"/>
          <w:szCs w:val="24"/>
        </w:rPr>
        <w:t xml:space="preserve"> </w:t>
      </w:r>
      <w:r>
        <w:rPr>
          <w:sz w:val="24"/>
          <w:szCs w:val="24"/>
        </w:rPr>
        <w:t>Raffaele Marfella, MD, PhD1.</w:t>
      </w:r>
    </w:p>
    <w:p w:rsidR="00F20887" w:rsidRPr="00EB4156" w:rsidRDefault="00F20887" w:rsidP="00F20887">
      <w:pPr>
        <w:spacing w:line="480" w:lineRule="auto"/>
        <w:rPr>
          <w:sz w:val="24"/>
          <w:szCs w:val="24"/>
          <w:lang w:val="en-US"/>
        </w:rPr>
      </w:pPr>
      <w:r w:rsidRPr="00EB4156">
        <w:rPr>
          <w:sz w:val="24"/>
          <w:szCs w:val="24"/>
          <w:lang w:val="en-US"/>
        </w:rPr>
        <w:t>1.Department of Medical, Surgical, Neurological, Metabolic and Aging Sciences, University of Campania “Luigi Vanvitelli”, Naples, Italy; 2. Department of Precision Medicine, University of Campania “Luigi Vanvitelli”, Naples, Italy; 3. Department of Plastic Surgery, University of Campania “Luigi Vanvitelli”, Naples, Italy; 4. Department of Radiology, University of Campania “Luigi Vanvitelli”, Naples, Italy.</w:t>
      </w:r>
    </w:p>
    <w:p w:rsidR="00F20887" w:rsidRPr="00EB4156" w:rsidRDefault="00F20887" w:rsidP="00F20887">
      <w:pPr>
        <w:rPr>
          <w:sz w:val="24"/>
          <w:szCs w:val="24"/>
          <w:lang w:val="en-US"/>
        </w:rPr>
      </w:pPr>
    </w:p>
    <w:p w:rsidR="00F20887" w:rsidRPr="00EB4156" w:rsidRDefault="00F20887" w:rsidP="00F20887">
      <w:pPr>
        <w:rPr>
          <w:sz w:val="24"/>
          <w:szCs w:val="24"/>
          <w:lang w:val="en-US"/>
        </w:rPr>
      </w:pPr>
      <w:r w:rsidRPr="00EB4156">
        <w:rPr>
          <w:b/>
          <w:sz w:val="24"/>
          <w:szCs w:val="24"/>
          <w:lang w:val="en-US"/>
        </w:rPr>
        <w:t>Running title:</w:t>
      </w:r>
      <w:r w:rsidRPr="00EB4156">
        <w:rPr>
          <w:sz w:val="24"/>
          <w:szCs w:val="24"/>
          <w:lang w:val="en-US"/>
        </w:rPr>
        <w:t xml:space="preserve"> microRNAs, overweight, pre-diabetes, sirtuins</w:t>
      </w:r>
      <w:r w:rsidR="00A84897">
        <w:rPr>
          <w:sz w:val="24"/>
          <w:szCs w:val="24"/>
          <w:lang w:val="en-US"/>
        </w:rPr>
        <w:t>, microRNAs</w:t>
      </w:r>
      <w:r w:rsidRPr="00EB4156">
        <w:rPr>
          <w:sz w:val="24"/>
          <w:szCs w:val="24"/>
          <w:lang w:val="en-US"/>
        </w:rPr>
        <w:t xml:space="preserve"> and cardiac performance.</w:t>
      </w:r>
    </w:p>
    <w:p w:rsidR="00F20887" w:rsidRPr="00EB4156" w:rsidRDefault="00F20887" w:rsidP="00F20887">
      <w:pPr>
        <w:rPr>
          <w:sz w:val="24"/>
          <w:szCs w:val="24"/>
          <w:lang w:val="en-US"/>
        </w:rPr>
      </w:pPr>
      <w:r w:rsidRPr="00EB4156">
        <w:rPr>
          <w:b/>
          <w:sz w:val="24"/>
          <w:szCs w:val="24"/>
          <w:lang w:val="en-US"/>
        </w:rPr>
        <w:t>Clinical research trial number:</w:t>
      </w:r>
      <w:r w:rsidRPr="00EB4156">
        <w:rPr>
          <w:sz w:val="24"/>
          <w:szCs w:val="24"/>
          <w:lang w:val="en-US"/>
        </w:rPr>
        <w:t xml:space="preserve"> NCT03439592.</w:t>
      </w:r>
    </w:p>
    <w:p w:rsidR="00F20887" w:rsidRPr="00EB4156" w:rsidRDefault="00F20887" w:rsidP="00F20887">
      <w:pPr>
        <w:rPr>
          <w:sz w:val="24"/>
          <w:szCs w:val="24"/>
          <w:lang w:val="en-US"/>
        </w:rPr>
      </w:pPr>
      <w:r w:rsidRPr="00EB4156">
        <w:rPr>
          <w:b/>
          <w:sz w:val="24"/>
          <w:szCs w:val="24"/>
          <w:lang w:val="en-US"/>
        </w:rPr>
        <w:t>Word count:</w:t>
      </w:r>
      <w:r w:rsidRPr="00EB4156">
        <w:rPr>
          <w:sz w:val="24"/>
          <w:szCs w:val="24"/>
          <w:lang w:val="en-US"/>
        </w:rPr>
        <w:t xml:space="preserve"> 4695.</w:t>
      </w:r>
    </w:p>
    <w:p w:rsidR="00F20887" w:rsidRPr="00EB4156" w:rsidRDefault="00F20887" w:rsidP="00F20887">
      <w:pPr>
        <w:rPr>
          <w:b/>
          <w:sz w:val="24"/>
          <w:szCs w:val="24"/>
          <w:lang w:val="en-US"/>
        </w:rPr>
      </w:pPr>
      <w:r w:rsidRPr="00EB4156">
        <w:rPr>
          <w:b/>
          <w:sz w:val="24"/>
          <w:szCs w:val="24"/>
          <w:lang w:val="en-US"/>
        </w:rPr>
        <w:tab/>
      </w:r>
    </w:p>
    <w:p w:rsidR="00F20887" w:rsidRPr="00EB4156" w:rsidRDefault="00F20887" w:rsidP="00F20887">
      <w:pPr>
        <w:rPr>
          <w:b/>
          <w:sz w:val="24"/>
          <w:szCs w:val="24"/>
          <w:lang w:val="en-US"/>
        </w:rPr>
      </w:pPr>
      <w:r w:rsidRPr="00EB4156">
        <w:rPr>
          <w:b/>
          <w:sz w:val="24"/>
          <w:szCs w:val="24"/>
          <w:lang w:val="en-US"/>
        </w:rPr>
        <w:t>*Corresponding author:</w:t>
      </w:r>
    </w:p>
    <w:p w:rsidR="00F20887" w:rsidRPr="00EB4156" w:rsidRDefault="00F20887" w:rsidP="00F20887">
      <w:pPr>
        <w:rPr>
          <w:sz w:val="24"/>
          <w:szCs w:val="24"/>
          <w:lang w:val="en-US"/>
        </w:rPr>
      </w:pPr>
      <w:r w:rsidRPr="00EB4156">
        <w:rPr>
          <w:sz w:val="24"/>
          <w:szCs w:val="24"/>
          <w:lang w:val="en-US"/>
        </w:rPr>
        <w:t>Celestino Sardu, MD, MSc, PhD</w:t>
      </w:r>
    </w:p>
    <w:p w:rsidR="00F20887" w:rsidRPr="00D54B0F" w:rsidRDefault="00F20887" w:rsidP="00F20887">
      <w:pPr>
        <w:rPr>
          <w:sz w:val="24"/>
          <w:szCs w:val="24"/>
        </w:rPr>
      </w:pPr>
      <w:r w:rsidRPr="00D54B0F">
        <w:rPr>
          <w:sz w:val="24"/>
          <w:szCs w:val="24"/>
        </w:rPr>
        <w:t>Piazza Miraglia, 2; 80138, Naples. Italy.</w:t>
      </w:r>
    </w:p>
    <w:p w:rsidR="00F20887" w:rsidRPr="00D54B0F" w:rsidRDefault="00F20887" w:rsidP="00F20887">
      <w:pPr>
        <w:rPr>
          <w:sz w:val="24"/>
          <w:szCs w:val="24"/>
        </w:rPr>
      </w:pPr>
      <w:r w:rsidRPr="00D54B0F">
        <w:rPr>
          <w:sz w:val="24"/>
          <w:szCs w:val="24"/>
        </w:rPr>
        <w:t xml:space="preserve">Telephone: +39 0815665110; </w:t>
      </w:r>
    </w:p>
    <w:p w:rsidR="00F20887" w:rsidRPr="00EB4156" w:rsidRDefault="00F20887" w:rsidP="00F20887">
      <w:pPr>
        <w:rPr>
          <w:sz w:val="24"/>
          <w:szCs w:val="24"/>
          <w:lang w:val="en-US"/>
        </w:rPr>
      </w:pPr>
      <w:r w:rsidRPr="00EB4156">
        <w:rPr>
          <w:sz w:val="24"/>
          <w:szCs w:val="24"/>
          <w:lang w:val="en-US"/>
        </w:rPr>
        <w:t>fax: +39 0815095303.</w:t>
      </w:r>
    </w:p>
    <w:p w:rsidR="00F20887" w:rsidRPr="00EB4156" w:rsidRDefault="00F20887" w:rsidP="00F20887">
      <w:pPr>
        <w:rPr>
          <w:sz w:val="24"/>
          <w:szCs w:val="24"/>
          <w:lang w:val="en-US"/>
        </w:rPr>
      </w:pPr>
      <w:r w:rsidRPr="00EB4156">
        <w:rPr>
          <w:sz w:val="24"/>
          <w:szCs w:val="24"/>
          <w:lang w:val="en-US"/>
        </w:rPr>
        <w:t>email: drsarducele@gmail.com</w:t>
      </w:r>
    </w:p>
    <w:p w:rsidR="00B15F45" w:rsidRDefault="00B15F45" w:rsidP="002A077B">
      <w:pPr>
        <w:spacing w:line="480" w:lineRule="auto"/>
        <w:rPr>
          <w:b/>
          <w:sz w:val="24"/>
          <w:szCs w:val="24"/>
          <w:lang w:val="en-US"/>
        </w:rPr>
      </w:pPr>
    </w:p>
    <w:p w:rsidR="00B15F45" w:rsidRDefault="00B15F45" w:rsidP="002A077B">
      <w:pPr>
        <w:spacing w:line="480" w:lineRule="auto"/>
        <w:rPr>
          <w:b/>
          <w:sz w:val="24"/>
          <w:szCs w:val="24"/>
          <w:lang w:val="en-US"/>
        </w:rPr>
      </w:pPr>
      <w:r>
        <w:rPr>
          <w:b/>
          <w:sz w:val="24"/>
          <w:szCs w:val="24"/>
          <w:lang w:val="en-US"/>
        </w:rPr>
        <w:lastRenderedPageBreak/>
        <w:t>METHODS</w:t>
      </w:r>
    </w:p>
    <w:p w:rsidR="00523D54" w:rsidRDefault="00523D54" w:rsidP="00F20887">
      <w:pPr>
        <w:spacing w:line="480" w:lineRule="auto"/>
        <w:rPr>
          <w:b/>
          <w:sz w:val="24"/>
          <w:szCs w:val="24"/>
          <w:lang w:val="en-US"/>
        </w:rPr>
      </w:pPr>
      <w:r>
        <w:rPr>
          <w:b/>
          <w:sz w:val="24"/>
          <w:szCs w:val="24"/>
          <w:lang w:val="en-US"/>
        </w:rPr>
        <w:t>Diet therapy after abdominoplasty intervention</w:t>
      </w:r>
    </w:p>
    <w:p w:rsidR="00523D54" w:rsidRPr="00523D54" w:rsidRDefault="007D6A26" w:rsidP="00F20887">
      <w:pPr>
        <w:spacing w:line="480" w:lineRule="auto"/>
        <w:rPr>
          <w:sz w:val="24"/>
          <w:szCs w:val="24"/>
          <w:lang w:val="en-US"/>
        </w:rPr>
      </w:pPr>
      <w:r>
        <w:rPr>
          <w:sz w:val="24"/>
          <w:szCs w:val="24"/>
          <w:lang w:val="en-US"/>
        </w:rPr>
        <w:t>The</w:t>
      </w:r>
      <w:r w:rsidR="00523D54">
        <w:rPr>
          <w:sz w:val="24"/>
          <w:szCs w:val="24"/>
          <w:lang w:val="en-US"/>
        </w:rPr>
        <w:t xml:space="preserve"> </w:t>
      </w:r>
      <w:r w:rsidR="00027F6E">
        <w:rPr>
          <w:sz w:val="24"/>
          <w:szCs w:val="24"/>
          <w:lang w:val="en-US"/>
        </w:rPr>
        <w:t xml:space="preserve">enrolled </w:t>
      </w:r>
      <w:r w:rsidR="00523D54">
        <w:rPr>
          <w:sz w:val="24"/>
          <w:szCs w:val="24"/>
          <w:lang w:val="en-US"/>
        </w:rPr>
        <w:t xml:space="preserve">patients (normoglycemics vs. prediabetics, and prediabetics treated by metformin vs. placebo) after the intervention of abdominoplasty received the recommended diet therapy. </w:t>
      </w:r>
      <w:r>
        <w:rPr>
          <w:sz w:val="24"/>
          <w:szCs w:val="24"/>
          <w:lang w:val="en-US"/>
        </w:rPr>
        <w:t>F</w:t>
      </w:r>
      <w:r w:rsidR="00523D54">
        <w:rPr>
          <w:sz w:val="24"/>
          <w:szCs w:val="24"/>
          <w:lang w:val="en-US"/>
        </w:rPr>
        <w:t xml:space="preserve">or all the </w:t>
      </w:r>
      <w:r w:rsidR="0023099F">
        <w:rPr>
          <w:sz w:val="24"/>
          <w:szCs w:val="24"/>
          <w:lang w:val="en-US"/>
        </w:rPr>
        <w:t xml:space="preserve">study population we </w:t>
      </w:r>
      <w:r w:rsidR="00523D54">
        <w:rPr>
          <w:sz w:val="24"/>
          <w:szCs w:val="24"/>
          <w:lang w:val="en-US"/>
        </w:rPr>
        <w:t xml:space="preserve">chosen </w:t>
      </w:r>
      <w:r w:rsidR="0023099F">
        <w:rPr>
          <w:sz w:val="24"/>
          <w:szCs w:val="24"/>
          <w:lang w:val="en-US"/>
        </w:rPr>
        <w:t xml:space="preserve">a fixed diet therapy </w:t>
      </w:r>
      <w:r>
        <w:rPr>
          <w:sz w:val="24"/>
          <w:szCs w:val="24"/>
          <w:lang w:val="en-US"/>
        </w:rPr>
        <w:t>with</w:t>
      </w:r>
      <w:r w:rsidR="00523D54">
        <w:rPr>
          <w:sz w:val="24"/>
          <w:szCs w:val="24"/>
          <w:lang w:val="en-US"/>
        </w:rPr>
        <w:t xml:space="preserve"> </w:t>
      </w:r>
      <w:r w:rsidR="0023099F">
        <w:rPr>
          <w:sz w:val="24"/>
          <w:szCs w:val="24"/>
          <w:lang w:val="en-US"/>
        </w:rPr>
        <w:t xml:space="preserve">a </w:t>
      </w:r>
      <w:r w:rsidR="00523D54">
        <w:rPr>
          <w:sz w:val="24"/>
          <w:szCs w:val="24"/>
          <w:lang w:val="en-US"/>
        </w:rPr>
        <w:t xml:space="preserve">recommended daily caloric intake. </w:t>
      </w:r>
      <w:r>
        <w:rPr>
          <w:sz w:val="24"/>
          <w:szCs w:val="24"/>
          <w:lang w:val="en-US"/>
        </w:rPr>
        <w:t>Moreover, t</w:t>
      </w:r>
      <w:r w:rsidRPr="00523D54">
        <w:rPr>
          <w:sz w:val="24"/>
          <w:szCs w:val="24"/>
          <w:lang w:val="en-US"/>
        </w:rPr>
        <w:t>he recommended composition of the dietary regimen was 55% carbohydrates, 30% lipid, and 15% protein</w:t>
      </w:r>
      <w:r>
        <w:rPr>
          <w:sz w:val="24"/>
          <w:szCs w:val="24"/>
          <w:lang w:val="en-US"/>
        </w:rPr>
        <w:t xml:space="preserve"> as previously reported (1)</w:t>
      </w:r>
      <w:r w:rsidRPr="00523D54">
        <w:rPr>
          <w:sz w:val="24"/>
          <w:szCs w:val="24"/>
          <w:lang w:val="en-US"/>
        </w:rPr>
        <w:t>.</w:t>
      </w:r>
      <w:r>
        <w:rPr>
          <w:sz w:val="24"/>
          <w:szCs w:val="24"/>
          <w:lang w:val="en-US"/>
        </w:rPr>
        <w:t xml:space="preserve"> T</w:t>
      </w:r>
      <w:r w:rsidR="00523D54" w:rsidRPr="00523D54">
        <w:rPr>
          <w:sz w:val="24"/>
          <w:szCs w:val="24"/>
          <w:lang w:val="en-US"/>
        </w:rPr>
        <w:t>he mean recommended daily caloric intake was 1300 kcal, ranging from 1250 to 1350 kcal</w:t>
      </w:r>
      <w:r w:rsidR="0023099F">
        <w:rPr>
          <w:sz w:val="24"/>
          <w:szCs w:val="24"/>
          <w:lang w:val="en-US"/>
        </w:rPr>
        <w:t xml:space="preserve"> (1</w:t>
      </w:r>
      <w:r w:rsidR="00523D54">
        <w:rPr>
          <w:sz w:val="24"/>
          <w:szCs w:val="24"/>
          <w:lang w:val="en-US"/>
        </w:rPr>
        <w:t>)</w:t>
      </w:r>
      <w:r w:rsidR="00523D54" w:rsidRPr="00523D54">
        <w:rPr>
          <w:sz w:val="24"/>
          <w:szCs w:val="24"/>
          <w:lang w:val="en-US"/>
        </w:rPr>
        <w:t xml:space="preserve">. </w:t>
      </w:r>
    </w:p>
    <w:p w:rsidR="00216BE0" w:rsidRPr="009D1C24" w:rsidRDefault="0072517C" w:rsidP="001E00DE">
      <w:pPr>
        <w:spacing w:line="480" w:lineRule="auto"/>
        <w:rPr>
          <w:sz w:val="24"/>
          <w:szCs w:val="24"/>
          <w:lang w:val="en-US"/>
        </w:rPr>
      </w:pPr>
      <w:r>
        <w:rPr>
          <w:b/>
          <w:sz w:val="24"/>
          <w:szCs w:val="24"/>
          <w:lang w:val="en-US"/>
        </w:rPr>
        <w:t>Clinical visits, d</w:t>
      </w:r>
      <w:r w:rsidR="00216BE0" w:rsidRPr="00216BE0">
        <w:rPr>
          <w:b/>
          <w:sz w:val="24"/>
          <w:szCs w:val="24"/>
          <w:lang w:val="en-US"/>
        </w:rPr>
        <w:t>ata collection and analysis</w:t>
      </w:r>
    </w:p>
    <w:p w:rsidR="009C2AB6" w:rsidRDefault="00164386" w:rsidP="00C15908">
      <w:pPr>
        <w:spacing w:line="480" w:lineRule="auto"/>
        <w:rPr>
          <w:sz w:val="24"/>
          <w:szCs w:val="24"/>
          <w:lang w:val="en-US"/>
        </w:rPr>
      </w:pPr>
      <w:r>
        <w:rPr>
          <w:sz w:val="24"/>
          <w:szCs w:val="24"/>
          <w:lang w:val="en-US"/>
        </w:rPr>
        <w:t>Study population was</w:t>
      </w:r>
      <w:r w:rsidR="003C093B" w:rsidRPr="003C093B">
        <w:rPr>
          <w:sz w:val="24"/>
          <w:szCs w:val="24"/>
          <w:lang w:val="en-US"/>
        </w:rPr>
        <w:t xml:space="preserve"> evaluated during clinical visits 10 days after clinical discharge, and after 6th and 12th month by the treating physician, by telephonic interviews, hospital admissions, and discharge schedules (</w:t>
      </w:r>
      <w:r w:rsidR="00590B4F">
        <w:rPr>
          <w:sz w:val="24"/>
          <w:szCs w:val="24"/>
          <w:lang w:val="en-US"/>
        </w:rPr>
        <w:t>2</w:t>
      </w:r>
      <w:r w:rsidR="003C093B" w:rsidRPr="003C093B">
        <w:rPr>
          <w:sz w:val="24"/>
          <w:szCs w:val="24"/>
          <w:lang w:val="en-US"/>
        </w:rPr>
        <w:t xml:space="preserve">). Thus, at follow up visits, physicians (Ce. S, </w:t>
      </w:r>
      <w:r w:rsidR="0001432B">
        <w:rPr>
          <w:sz w:val="24"/>
          <w:szCs w:val="24"/>
          <w:lang w:val="en-US"/>
        </w:rPr>
        <w:t>R</w:t>
      </w:r>
      <w:r w:rsidR="003C093B" w:rsidRPr="003C093B">
        <w:rPr>
          <w:sz w:val="24"/>
          <w:szCs w:val="24"/>
          <w:lang w:val="en-US"/>
        </w:rPr>
        <w:t xml:space="preserve">. </w:t>
      </w:r>
      <w:r w:rsidR="0001432B">
        <w:rPr>
          <w:sz w:val="24"/>
          <w:szCs w:val="24"/>
          <w:lang w:val="en-US"/>
        </w:rPr>
        <w:t>M</w:t>
      </w:r>
      <w:r w:rsidR="003C093B" w:rsidRPr="003C093B">
        <w:rPr>
          <w:sz w:val="24"/>
          <w:szCs w:val="24"/>
          <w:lang w:val="en-US"/>
        </w:rPr>
        <w:t xml:space="preserve">) </w:t>
      </w:r>
      <w:r>
        <w:rPr>
          <w:sz w:val="24"/>
          <w:szCs w:val="24"/>
          <w:lang w:val="en-US"/>
        </w:rPr>
        <w:t xml:space="preserve">blinded to study protocol </w:t>
      </w:r>
      <w:r w:rsidR="003C093B" w:rsidRPr="003C093B">
        <w:rPr>
          <w:sz w:val="24"/>
          <w:szCs w:val="24"/>
          <w:lang w:val="en-US"/>
        </w:rPr>
        <w:t xml:space="preserve">evaluated the </w:t>
      </w:r>
      <w:r w:rsidR="0001432B">
        <w:rPr>
          <w:sz w:val="24"/>
          <w:szCs w:val="24"/>
          <w:lang w:val="en-US"/>
        </w:rPr>
        <w:t xml:space="preserve">clinical status of each patients, and they </w:t>
      </w:r>
      <w:r w:rsidR="0001432B" w:rsidRPr="003C093B">
        <w:rPr>
          <w:sz w:val="24"/>
          <w:szCs w:val="24"/>
          <w:lang w:val="en-US"/>
        </w:rPr>
        <w:t>performed physical examination with collection of vital signs, and review of adverse events.</w:t>
      </w:r>
      <w:r w:rsidR="0001432B">
        <w:rPr>
          <w:sz w:val="24"/>
          <w:szCs w:val="24"/>
          <w:lang w:val="en-US"/>
        </w:rPr>
        <w:t xml:space="preserve"> To date, they evaluated the adherence to diet therapy, and they </w:t>
      </w:r>
      <w:r w:rsidR="003C093B" w:rsidRPr="003C093B">
        <w:rPr>
          <w:sz w:val="24"/>
          <w:szCs w:val="24"/>
          <w:lang w:val="en-US"/>
        </w:rPr>
        <w:t>assess</w:t>
      </w:r>
      <w:r w:rsidR="0001432B">
        <w:rPr>
          <w:sz w:val="24"/>
          <w:szCs w:val="24"/>
          <w:lang w:val="en-US"/>
        </w:rPr>
        <w:t>ed</w:t>
      </w:r>
      <w:r w:rsidR="003C093B" w:rsidRPr="003C093B">
        <w:rPr>
          <w:sz w:val="24"/>
          <w:szCs w:val="24"/>
          <w:lang w:val="en-US"/>
        </w:rPr>
        <w:t xml:space="preserve"> body weight, </w:t>
      </w:r>
      <w:r w:rsidR="0001432B">
        <w:rPr>
          <w:sz w:val="24"/>
          <w:szCs w:val="24"/>
          <w:lang w:val="en-US"/>
        </w:rPr>
        <w:t xml:space="preserve">body mass index (BMI) </w:t>
      </w:r>
      <w:r w:rsidR="003C093B" w:rsidRPr="003C093B">
        <w:rPr>
          <w:sz w:val="24"/>
          <w:szCs w:val="24"/>
          <w:lang w:val="en-US"/>
        </w:rPr>
        <w:t xml:space="preserve">and any clinical symptom. During the clinical evaluations investigators </w:t>
      </w:r>
      <w:r w:rsidRPr="003C093B">
        <w:rPr>
          <w:sz w:val="24"/>
          <w:szCs w:val="24"/>
          <w:lang w:val="en-US"/>
        </w:rPr>
        <w:t>performed</w:t>
      </w:r>
      <w:r>
        <w:rPr>
          <w:sz w:val="24"/>
          <w:szCs w:val="24"/>
          <w:lang w:val="en-US"/>
        </w:rPr>
        <w:t xml:space="preserve"> a</w:t>
      </w:r>
      <w:r w:rsidR="003C093B" w:rsidRPr="003C093B">
        <w:rPr>
          <w:sz w:val="24"/>
          <w:szCs w:val="24"/>
          <w:lang w:val="en-US"/>
        </w:rPr>
        <w:t xml:space="preserve"> fasting blood (at least 12 h from last meal) for biochemical peripheral blood assay evaluation at every visit. </w:t>
      </w:r>
      <w:r w:rsidR="001F015E">
        <w:rPr>
          <w:sz w:val="24"/>
          <w:szCs w:val="24"/>
          <w:lang w:val="en-US"/>
        </w:rPr>
        <w:t>The peripheral blood at baseline and at follow-up end was used to evaluate microRNAs (miRs) expression in the study population.</w:t>
      </w:r>
    </w:p>
    <w:p w:rsidR="00EB4156" w:rsidRDefault="00EB4156" w:rsidP="00C15908">
      <w:pPr>
        <w:spacing w:line="480" w:lineRule="auto"/>
        <w:rPr>
          <w:sz w:val="24"/>
          <w:szCs w:val="24"/>
          <w:lang w:val="en-US"/>
        </w:rPr>
      </w:pPr>
      <w:r>
        <w:rPr>
          <w:rFonts w:cstheme="minorHAnsi"/>
          <w:sz w:val="24"/>
          <w:szCs w:val="24"/>
          <w:lang w:val="en-US"/>
        </w:rPr>
        <w:t xml:space="preserve">Authors </w:t>
      </w:r>
      <w:r w:rsidR="009D1C24">
        <w:rPr>
          <w:rFonts w:cstheme="minorHAnsi"/>
          <w:sz w:val="24"/>
          <w:szCs w:val="24"/>
          <w:lang w:val="en-US"/>
        </w:rPr>
        <w:t xml:space="preserve">(MC. T, M. DA) </w:t>
      </w:r>
      <w:r>
        <w:rPr>
          <w:rFonts w:cstheme="minorHAnsi"/>
          <w:sz w:val="24"/>
          <w:szCs w:val="24"/>
          <w:lang w:val="en-US"/>
        </w:rPr>
        <w:t>c</w:t>
      </w:r>
      <w:r w:rsidRPr="00EB4156">
        <w:rPr>
          <w:rFonts w:cstheme="minorHAnsi"/>
          <w:sz w:val="24"/>
          <w:szCs w:val="24"/>
          <w:lang w:val="en-US"/>
        </w:rPr>
        <w:t xml:space="preserve">ollected </w:t>
      </w:r>
      <w:r>
        <w:rPr>
          <w:rFonts w:cstheme="minorHAnsi"/>
          <w:sz w:val="24"/>
          <w:szCs w:val="24"/>
          <w:lang w:val="en-US"/>
        </w:rPr>
        <w:t xml:space="preserve">the data </w:t>
      </w:r>
      <w:r w:rsidRPr="00EB4156">
        <w:rPr>
          <w:rFonts w:cstheme="minorHAnsi"/>
          <w:sz w:val="24"/>
          <w:szCs w:val="24"/>
          <w:lang w:val="en-US"/>
        </w:rPr>
        <w:t xml:space="preserve">prospectively from electronic medical records (EMR), used in clinical setting at </w:t>
      </w:r>
      <w:r>
        <w:rPr>
          <w:rFonts w:cstheme="minorHAnsi"/>
          <w:sz w:val="24"/>
          <w:szCs w:val="24"/>
          <w:lang w:val="en-US"/>
        </w:rPr>
        <w:t>participants’ Institutions. Therefore</w:t>
      </w:r>
      <w:r w:rsidRPr="00EB4156">
        <w:rPr>
          <w:rFonts w:cstheme="minorHAnsi"/>
          <w:sz w:val="24"/>
          <w:szCs w:val="24"/>
          <w:lang w:val="en-US"/>
        </w:rPr>
        <w:t xml:space="preserve">, we used electronic systems for data capture, collection and monitoring, with on-site and real timing data entry. However, the patients’ </w:t>
      </w:r>
      <w:r w:rsidRPr="00EB4156">
        <w:rPr>
          <w:rFonts w:cstheme="minorHAnsi"/>
          <w:sz w:val="24"/>
          <w:szCs w:val="24"/>
          <w:lang w:val="en-US"/>
        </w:rPr>
        <w:lastRenderedPageBreak/>
        <w:t>files were collected in each participating Institution, and then analyzed.</w:t>
      </w:r>
      <w:r w:rsidRPr="00EB4156">
        <w:rPr>
          <w:lang w:val="en-US"/>
        </w:rPr>
        <w:t xml:space="preserve"> </w:t>
      </w:r>
      <w:r>
        <w:rPr>
          <w:rFonts w:cstheme="minorHAnsi"/>
          <w:sz w:val="24"/>
          <w:szCs w:val="24"/>
          <w:lang w:val="en-US"/>
        </w:rPr>
        <w:t>Finally</w:t>
      </w:r>
      <w:r w:rsidRPr="00EB4156">
        <w:rPr>
          <w:rFonts w:cstheme="minorHAnsi"/>
          <w:sz w:val="24"/>
          <w:szCs w:val="24"/>
          <w:lang w:val="en-US"/>
        </w:rPr>
        <w:t xml:space="preserve">, from these data we collected and analyzed </w:t>
      </w:r>
      <w:r>
        <w:rPr>
          <w:rFonts w:cstheme="minorHAnsi"/>
          <w:sz w:val="24"/>
          <w:szCs w:val="24"/>
          <w:lang w:val="en-US"/>
        </w:rPr>
        <w:t xml:space="preserve">clinical characteristics at baseline, inflammatory burden, </w:t>
      </w:r>
      <w:r w:rsidR="007D6A26">
        <w:rPr>
          <w:rFonts w:cstheme="minorHAnsi"/>
          <w:sz w:val="24"/>
          <w:szCs w:val="24"/>
          <w:lang w:val="en-US"/>
        </w:rPr>
        <w:t>sirtuin-</w:t>
      </w:r>
      <w:r w:rsidR="00027F6E">
        <w:rPr>
          <w:rFonts w:cstheme="minorHAnsi"/>
          <w:sz w:val="24"/>
          <w:szCs w:val="24"/>
          <w:lang w:val="en-US"/>
        </w:rPr>
        <w:t>1 (</w:t>
      </w:r>
      <w:r>
        <w:rPr>
          <w:rFonts w:cstheme="minorHAnsi"/>
          <w:sz w:val="24"/>
          <w:szCs w:val="24"/>
          <w:lang w:val="en-US"/>
        </w:rPr>
        <w:t>SIRT1</w:t>
      </w:r>
      <w:r w:rsidR="00027F6E">
        <w:rPr>
          <w:rFonts w:cstheme="minorHAnsi"/>
          <w:sz w:val="24"/>
          <w:szCs w:val="24"/>
          <w:lang w:val="en-US"/>
        </w:rPr>
        <w:t>)</w:t>
      </w:r>
      <w:r>
        <w:rPr>
          <w:rFonts w:cstheme="minorHAnsi"/>
          <w:sz w:val="24"/>
          <w:szCs w:val="24"/>
          <w:lang w:val="en-US"/>
        </w:rPr>
        <w:t xml:space="preserve"> and </w:t>
      </w:r>
      <w:r w:rsidR="00027F6E">
        <w:rPr>
          <w:rFonts w:cstheme="minorHAnsi"/>
          <w:sz w:val="24"/>
          <w:szCs w:val="24"/>
          <w:lang w:val="en-US"/>
        </w:rPr>
        <w:t>microRNAs (</w:t>
      </w:r>
      <w:r>
        <w:rPr>
          <w:rFonts w:cstheme="minorHAnsi"/>
          <w:sz w:val="24"/>
          <w:szCs w:val="24"/>
          <w:lang w:val="en-US"/>
        </w:rPr>
        <w:t>miRs</w:t>
      </w:r>
      <w:r w:rsidR="00027F6E">
        <w:rPr>
          <w:rFonts w:cstheme="minorHAnsi"/>
          <w:sz w:val="24"/>
          <w:szCs w:val="24"/>
          <w:lang w:val="en-US"/>
        </w:rPr>
        <w:t>)</w:t>
      </w:r>
      <w:r>
        <w:rPr>
          <w:rFonts w:cstheme="minorHAnsi"/>
          <w:sz w:val="24"/>
          <w:szCs w:val="24"/>
          <w:lang w:val="en-US"/>
        </w:rPr>
        <w:t xml:space="preserve"> expression at baseline and at follow-up of 12 months.</w:t>
      </w:r>
      <w:r w:rsidR="00164386">
        <w:rPr>
          <w:rFonts w:cstheme="minorHAnsi"/>
          <w:sz w:val="24"/>
          <w:szCs w:val="24"/>
          <w:lang w:val="en-US"/>
        </w:rPr>
        <w:t xml:space="preserve"> </w:t>
      </w:r>
      <w:r>
        <w:rPr>
          <w:rFonts w:eastAsia="Times New Roman" w:cstheme="minorHAnsi"/>
          <w:sz w:val="24"/>
          <w:szCs w:val="24"/>
          <w:lang w:val="en-US" w:eastAsia="it-IT"/>
        </w:rPr>
        <w:t>However</w:t>
      </w:r>
      <w:r w:rsidRPr="00EB4156">
        <w:rPr>
          <w:rFonts w:eastAsia="Times New Roman" w:cstheme="minorHAnsi"/>
          <w:sz w:val="24"/>
          <w:szCs w:val="24"/>
          <w:lang w:val="en-US" w:eastAsia="it-IT"/>
        </w:rPr>
        <w:t>, the study investigators report</w:t>
      </w:r>
      <w:r>
        <w:rPr>
          <w:rFonts w:eastAsia="Times New Roman" w:cstheme="minorHAnsi"/>
          <w:sz w:val="24"/>
          <w:szCs w:val="24"/>
          <w:lang w:val="en-US" w:eastAsia="it-IT"/>
        </w:rPr>
        <w:t>ed</w:t>
      </w:r>
      <w:r w:rsidRPr="00EB4156">
        <w:rPr>
          <w:rFonts w:eastAsia="Times New Roman" w:cstheme="minorHAnsi"/>
          <w:sz w:val="24"/>
          <w:szCs w:val="24"/>
          <w:lang w:val="en-US" w:eastAsia="it-IT"/>
        </w:rPr>
        <w:t xml:space="preserve"> all the events with the potential to be adjudicated as one of the predefined study end points, regardless of the opinion of the investigator. In the case of identification of a suspected unreported event by a reviewer, we asked to the reviewer to make a note back to the investigator. </w:t>
      </w:r>
    </w:p>
    <w:p w:rsidR="00F20887" w:rsidRPr="00EB4156" w:rsidRDefault="00F20887" w:rsidP="00F20887">
      <w:pPr>
        <w:spacing w:line="480" w:lineRule="auto"/>
        <w:rPr>
          <w:b/>
          <w:sz w:val="24"/>
          <w:szCs w:val="24"/>
          <w:lang w:val="en-US"/>
        </w:rPr>
      </w:pPr>
      <w:r w:rsidRPr="00EB4156">
        <w:rPr>
          <w:b/>
          <w:sz w:val="24"/>
          <w:szCs w:val="24"/>
          <w:lang w:val="en-US"/>
        </w:rPr>
        <w:t>Anthropometrics Parameters</w:t>
      </w:r>
      <w:r w:rsidRPr="00EB4156">
        <w:rPr>
          <w:b/>
          <w:sz w:val="24"/>
          <w:szCs w:val="24"/>
          <w:lang w:val="en-US"/>
        </w:rPr>
        <w:tab/>
      </w:r>
      <w:r w:rsidRPr="00EB4156">
        <w:rPr>
          <w:b/>
          <w:sz w:val="24"/>
          <w:szCs w:val="24"/>
          <w:lang w:val="en-US"/>
        </w:rPr>
        <w:tab/>
      </w:r>
      <w:r w:rsidRPr="00EB4156">
        <w:rPr>
          <w:b/>
          <w:sz w:val="24"/>
          <w:szCs w:val="24"/>
          <w:lang w:val="en-US"/>
        </w:rPr>
        <w:tab/>
      </w:r>
      <w:r w:rsidRPr="00EB4156">
        <w:rPr>
          <w:b/>
          <w:sz w:val="24"/>
          <w:szCs w:val="24"/>
          <w:lang w:val="en-US"/>
        </w:rPr>
        <w:tab/>
      </w:r>
      <w:r w:rsidRPr="00EB4156">
        <w:rPr>
          <w:b/>
          <w:sz w:val="24"/>
          <w:szCs w:val="24"/>
          <w:lang w:val="en-US"/>
        </w:rPr>
        <w:tab/>
      </w:r>
      <w:r w:rsidRPr="00EB4156">
        <w:rPr>
          <w:b/>
          <w:sz w:val="24"/>
          <w:szCs w:val="24"/>
          <w:lang w:val="en-US"/>
        </w:rPr>
        <w:tab/>
      </w:r>
      <w:r w:rsidRPr="00EB4156">
        <w:rPr>
          <w:b/>
          <w:sz w:val="24"/>
          <w:szCs w:val="24"/>
          <w:lang w:val="en-US"/>
        </w:rPr>
        <w:tab/>
      </w:r>
      <w:r w:rsidRPr="00EB4156">
        <w:rPr>
          <w:b/>
          <w:sz w:val="24"/>
          <w:szCs w:val="24"/>
          <w:lang w:val="en-US"/>
        </w:rPr>
        <w:tab/>
      </w:r>
      <w:r w:rsidRPr="00EB4156">
        <w:rPr>
          <w:b/>
          <w:sz w:val="24"/>
          <w:szCs w:val="24"/>
          <w:lang w:val="en-US"/>
        </w:rPr>
        <w:tab/>
        <w:t xml:space="preserve">     </w:t>
      </w:r>
    </w:p>
    <w:p w:rsidR="00F20887" w:rsidRPr="00EB4156" w:rsidRDefault="00F20887" w:rsidP="00F20887">
      <w:pPr>
        <w:spacing w:line="480" w:lineRule="auto"/>
        <w:rPr>
          <w:sz w:val="24"/>
          <w:szCs w:val="24"/>
          <w:lang w:val="en-US"/>
        </w:rPr>
      </w:pPr>
      <w:r w:rsidRPr="00EB4156">
        <w:rPr>
          <w:sz w:val="24"/>
          <w:szCs w:val="24"/>
          <w:lang w:val="en-US"/>
        </w:rPr>
        <w:t xml:space="preserve">In the study population we evaluated for each patient the height and the weight, and </w:t>
      </w:r>
      <w:r w:rsidR="00027F6E">
        <w:rPr>
          <w:sz w:val="24"/>
          <w:szCs w:val="24"/>
          <w:lang w:val="en-US"/>
        </w:rPr>
        <w:t>body mass index (</w:t>
      </w:r>
      <w:r w:rsidRPr="00EB4156">
        <w:rPr>
          <w:sz w:val="24"/>
          <w:szCs w:val="24"/>
          <w:lang w:val="en-US"/>
        </w:rPr>
        <w:t>BMI</w:t>
      </w:r>
      <w:r w:rsidR="00027F6E">
        <w:rPr>
          <w:sz w:val="24"/>
          <w:szCs w:val="24"/>
          <w:lang w:val="en-US"/>
        </w:rPr>
        <w:t>)</w:t>
      </w:r>
      <w:r w:rsidRPr="00EB4156">
        <w:rPr>
          <w:sz w:val="24"/>
          <w:szCs w:val="24"/>
          <w:lang w:val="en-US"/>
        </w:rPr>
        <w:t xml:space="preserve"> calculated as weight in kilograms divided by the square of height in meters (1). In addition, we calculated the Waist hip ratio (WHR) as waist circumference in centimeters divided by hip circumference in centimeters, and as index of central obesity (1). Finally, in all obese patients we evaluated insulin blood levels, and the homeostasis model for the assessment of insulin resistance (HOMA-IR), (1).</w:t>
      </w:r>
    </w:p>
    <w:p w:rsidR="00267BD7" w:rsidRPr="00267BD7" w:rsidRDefault="00267BD7" w:rsidP="00267BD7">
      <w:pPr>
        <w:spacing w:line="480" w:lineRule="auto"/>
        <w:rPr>
          <w:b/>
          <w:sz w:val="24"/>
          <w:szCs w:val="24"/>
          <w:lang w:val="en-US"/>
        </w:rPr>
      </w:pPr>
      <w:r w:rsidRPr="00267BD7">
        <w:rPr>
          <w:b/>
          <w:sz w:val="24"/>
          <w:szCs w:val="24"/>
          <w:lang w:val="en-US"/>
        </w:rPr>
        <w:t>Clinical and Laboratory Parameters</w:t>
      </w:r>
    </w:p>
    <w:p w:rsidR="00267BD7" w:rsidRDefault="00267BD7" w:rsidP="00267BD7">
      <w:pPr>
        <w:spacing w:line="480" w:lineRule="auto"/>
        <w:rPr>
          <w:sz w:val="24"/>
          <w:szCs w:val="24"/>
          <w:lang w:val="en-US"/>
        </w:rPr>
      </w:pPr>
      <w:r>
        <w:rPr>
          <w:sz w:val="24"/>
          <w:szCs w:val="24"/>
          <w:lang w:val="en-US"/>
        </w:rPr>
        <w:t>For each enrolled patients at baseline and for all follow-up duration, l</w:t>
      </w:r>
      <w:r w:rsidRPr="00267BD7">
        <w:rPr>
          <w:sz w:val="24"/>
          <w:szCs w:val="24"/>
          <w:lang w:val="en-US"/>
        </w:rPr>
        <w:t>aboratory</w:t>
      </w:r>
      <w:r>
        <w:rPr>
          <w:sz w:val="24"/>
          <w:szCs w:val="24"/>
          <w:lang w:val="en-US"/>
        </w:rPr>
        <w:t xml:space="preserve"> </w:t>
      </w:r>
      <w:r w:rsidR="00CA42DD">
        <w:rPr>
          <w:sz w:val="24"/>
          <w:szCs w:val="24"/>
          <w:lang w:val="en-US"/>
        </w:rPr>
        <w:t>assessment</w:t>
      </w:r>
      <w:r w:rsidRPr="00267BD7">
        <w:rPr>
          <w:sz w:val="24"/>
          <w:szCs w:val="24"/>
          <w:lang w:val="en-US"/>
        </w:rPr>
        <w:t xml:space="preserve"> consisted of a complete blood count,</w:t>
      </w:r>
      <w:r>
        <w:rPr>
          <w:sz w:val="24"/>
          <w:szCs w:val="24"/>
          <w:lang w:val="en-US"/>
        </w:rPr>
        <w:t xml:space="preserve"> </w:t>
      </w:r>
      <w:r w:rsidRPr="00267BD7">
        <w:rPr>
          <w:sz w:val="24"/>
          <w:szCs w:val="24"/>
          <w:lang w:val="en-US"/>
        </w:rPr>
        <w:t>blood chemical analysis, coagulation testing, evaluation</w:t>
      </w:r>
      <w:r>
        <w:rPr>
          <w:sz w:val="24"/>
          <w:szCs w:val="24"/>
          <w:lang w:val="en-US"/>
        </w:rPr>
        <w:t xml:space="preserve"> </w:t>
      </w:r>
      <w:r w:rsidRPr="00267BD7">
        <w:rPr>
          <w:sz w:val="24"/>
          <w:szCs w:val="24"/>
          <w:lang w:val="en-US"/>
        </w:rPr>
        <w:t>of liver and renal function, and measures of</w:t>
      </w:r>
      <w:r>
        <w:rPr>
          <w:sz w:val="24"/>
          <w:szCs w:val="24"/>
          <w:lang w:val="en-US"/>
        </w:rPr>
        <w:t xml:space="preserve"> </w:t>
      </w:r>
      <w:r w:rsidRPr="00267BD7">
        <w:rPr>
          <w:sz w:val="24"/>
          <w:szCs w:val="24"/>
          <w:lang w:val="en-US"/>
        </w:rPr>
        <w:t xml:space="preserve">electrolytes, C-reactive protein. </w:t>
      </w:r>
      <w:r>
        <w:rPr>
          <w:sz w:val="24"/>
          <w:szCs w:val="24"/>
          <w:lang w:val="en-US"/>
        </w:rPr>
        <w:t>However, authors collected v</w:t>
      </w:r>
      <w:r w:rsidRPr="00267BD7">
        <w:rPr>
          <w:sz w:val="24"/>
          <w:szCs w:val="24"/>
          <w:lang w:val="en-US"/>
        </w:rPr>
        <w:t>enous blood</w:t>
      </w:r>
      <w:r>
        <w:rPr>
          <w:sz w:val="24"/>
          <w:szCs w:val="24"/>
          <w:lang w:val="en-US"/>
        </w:rPr>
        <w:t xml:space="preserve"> </w:t>
      </w:r>
      <w:r w:rsidRPr="00267BD7">
        <w:rPr>
          <w:sz w:val="24"/>
          <w:szCs w:val="24"/>
          <w:lang w:val="en-US"/>
        </w:rPr>
        <w:t>in EDTA-coated tubes during</w:t>
      </w:r>
      <w:r>
        <w:rPr>
          <w:sz w:val="24"/>
          <w:szCs w:val="24"/>
          <w:lang w:val="en-US"/>
        </w:rPr>
        <w:t xml:space="preserve"> </w:t>
      </w:r>
      <w:r w:rsidRPr="00267BD7">
        <w:rPr>
          <w:sz w:val="24"/>
          <w:szCs w:val="24"/>
          <w:lang w:val="en-US"/>
        </w:rPr>
        <w:t>hospitalization</w:t>
      </w:r>
      <w:r>
        <w:rPr>
          <w:sz w:val="24"/>
          <w:szCs w:val="24"/>
          <w:lang w:val="en-US"/>
        </w:rPr>
        <w:t xml:space="preserve"> before </w:t>
      </w:r>
      <w:r w:rsidR="0001432B">
        <w:rPr>
          <w:sz w:val="24"/>
          <w:szCs w:val="24"/>
          <w:lang w:val="en-US"/>
        </w:rPr>
        <w:t xml:space="preserve">abdominoplasty intervention, and at </w:t>
      </w:r>
      <w:r>
        <w:rPr>
          <w:sz w:val="24"/>
          <w:szCs w:val="24"/>
          <w:lang w:val="en-US"/>
        </w:rPr>
        <w:t>follow-up</w:t>
      </w:r>
      <w:r w:rsidR="0001432B">
        <w:rPr>
          <w:sz w:val="24"/>
          <w:szCs w:val="24"/>
          <w:lang w:val="en-US"/>
        </w:rPr>
        <w:t xml:space="preserve"> of 12 months</w:t>
      </w:r>
      <w:r w:rsidRPr="00267BD7">
        <w:rPr>
          <w:sz w:val="24"/>
          <w:szCs w:val="24"/>
          <w:lang w:val="en-US"/>
        </w:rPr>
        <w:t xml:space="preserve">. </w:t>
      </w:r>
    </w:p>
    <w:p w:rsidR="00D35D84" w:rsidRDefault="00D35D84" w:rsidP="00267BD7">
      <w:pPr>
        <w:spacing w:line="480" w:lineRule="auto"/>
        <w:rPr>
          <w:b/>
          <w:sz w:val="24"/>
          <w:szCs w:val="24"/>
          <w:lang w:val="en-US"/>
        </w:rPr>
      </w:pPr>
      <w:r w:rsidRPr="00D35D84">
        <w:rPr>
          <w:b/>
          <w:sz w:val="24"/>
          <w:szCs w:val="24"/>
          <w:lang w:val="en-US"/>
        </w:rPr>
        <w:t>Sample size calculation</w:t>
      </w:r>
      <w:r w:rsidR="009F2021">
        <w:rPr>
          <w:b/>
          <w:sz w:val="24"/>
          <w:szCs w:val="24"/>
          <w:lang w:val="en-US"/>
        </w:rPr>
        <w:t xml:space="preserve"> and data collection</w:t>
      </w:r>
    </w:p>
    <w:p w:rsidR="00763B48" w:rsidRPr="00BA5B88" w:rsidRDefault="00D35D84" w:rsidP="00F05DD8">
      <w:pPr>
        <w:spacing w:line="480" w:lineRule="auto"/>
        <w:rPr>
          <w:rFonts w:ascii="Times New Roman" w:hAnsi="Times New Roman" w:cs="Times New Roman"/>
          <w:sz w:val="24"/>
          <w:szCs w:val="24"/>
          <w:lang w:val="en-US"/>
        </w:rPr>
      </w:pPr>
      <w:r w:rsidRPr="0001432B">
        <w:rPr>
          <w:rFonts w:cs="Calibri"/>
          <w:sz w:val="24"/>
          <w:szCs w:val="24"/>
          <w:lang w:val="en-US"/>
        </w:rPr>
        <w:lastRenderedPageBreak/>
        <w:t xml:space="preserve">For this study we calculated a sample size with </w:t>
      </w:r>
      <w:r w:rsidR="0001432B">
        <w:rPr>
          <w:rFonts w:cs="Calibri"/>
          <w:sz w:val="24"/>
          <w:szCs w:val="24"/>
          <w:lang w:val="en-US"/>
        </w:rPr>
        <w:t>25</w:t>
      </w:r>
      <w:r w:rsidRPr="0001432B">
        <w:rPr>
          <w:rFonts w:cs="Calibri"/>
          <w:sz w:val="24"/>
          <w:szCs w:val="24"/>
          <w:lang w:val="en-US"/>
        </w:rPr>
        <w:t xml:space="preserve"> participants for each group, with estimated 80% power to detect a chan</w:t>
      </w:r>
      <w:r w:rsidR="00027F6E">
        <w:rPr>
          <w:rFonts w:cs="Calibri"/>
          <w:sz w:val="24"/>
          <w:szCs w:val="24"/>
          <w:lang w:val="en-US"/>
        </w:rPr>
        <w:t xml:space="preserve">ge of 0.015 between the mean reported study outcomes </w:t>
      </w:r>
      <w:r w:rsidRPr="0001432B">
        <w:rPr>
          <w:rFonts w:cs="Calibri"/>
          <w:sz w:val="24"/>
          <w:szCs w:val="24"/>
          <w:lang w:val="en-US"/>
        </w:rPr>
        <w:t xml:space="preserve">of the </w:t>
      </w:r>
      <w:r w:rsidR="0001432B">
        <w:rPr>
          <w:rFonts w:cs="Calibri"/>
          <w:sz w:val="24"/>
          <w:szCs w:val="24"/>
          <w:lang w:val="en-US"/>
        </w:rPr>
        <w:t>metformin</w:t>
      </w:r>
      <w:r w:rsidRPr="0001432B">
        <w:rPr>
          <w:rFonts w:cs="Calibri"/>
          <w:sz w:val="24"/>
          <w:szCs w:val="24"/>
          <w:lang w:val="en-US"/>
        </w:rPr>
        <w:t xml:space="preserve">-treated and </w:t>
      </w:r>
      <w:r w:rsidR="0001432B">
        <w:rPr>
          <w:rFonts w:cs="Calibri"/>
          <w:sz w:val="24"/>
          <w:szCs w:val="24"/>
          <w:lang w:val="en-US"/>
        </w:rPr>
        <w:t>placebo</w:t>
      </w:r>
      <w:r w:rsidR="004B6B6C" w:rsidRPr="0001432B">
        <w:rPr>
          <w:rFonts w:cs="Calibri"/>
          <w:sz w:val="24"/>
          <w:szCs w:val="24"/>
          <w:lang w:val="en-US"/>
        </w:rPr>
        <w:t>-</w:t>
      </w:r>
      <w:r w:rsidR="0001432B">
        <w:rPr>
          <w:rFonts w:cs="Calibri"/>
          <w:sz w:val="24"/>
          <w:szCs w:val="24"/>
          <w:lang w:val="en-US"/>
        </w:rPr>
        <w:t>treat</w:t>
      </w:r>
      <w:r w:rsidR="004B6B6C" w:rsidRPr="0001432B">
        <w:rPr>
          <w:rFonts w:cs="Calibri"/>
          <w:sz w:val="24"/>
          <w:szCs w:val="24"/>
          <w:lang w:val="en-US"/>
        </w:rPr>
        <w:t xml:space="preserve">ed </w:t>
      </w:r>
      <w:r w:rsidRPr="0001432B">
        <w:rPr>
          <w:rFonts w:cs="Calibri"/>
          <w:sz w:val="24"/>
          <w:szCs w:val="24"/>
          <w:lang w:val="en-US"/>
        </w:rPr>
        <w:t>groups</w:t>
      </w:r>
      <w:r w:rsidR="0001432B">
        <w:rPr>
          <w:rFonts w:cs="Calibri"/>
          <w:sz w:val="24"/>
          <w:szCs w:val="24"/>
          <w:lang w:val="en-US"/>
        </w:rPr>
        <w:t xml:space="preserve"> of patients with pre-diabetes</w:t>
      </w:r>
      <w:r w:rsidRPr="0001432B">
        <w:rPr>
          <w:rFonts w:cs="Calibri"/>
          <w:sz w:val="24"/>
          <w:szCs w:val="24"/>
          <w:lang w:val="en-US"/>
        </w:rPr>
        <w:t xml:space="preserve">, at a 5% level of significance. A 20% Loss due to early withdrawals and/or non-evaluable measurements was assumed and, combined with the effect of stratification on analysis, resulted in the requirement to recruit at last </w:t>
      </w:r>
      <w:r w:rsidR="0001432B">
        <w:rPr>
          <w:rFonts w:cs="Calibri"/>
          <w:sz w:val="24"/>
          <w:szCs w:val="24"/>
          <w:lang w:val="en-US"/>
        </w:rPr>
        <w:t>2</w:t>
      </w:r>
      <w:r w:rsidRPr="0001432B">
        <w:rPr>
          <w:rFonts w:cs="Calibri"/>
          <w:sz w:val="24"/>
          <w:szCs w:val="24"/>
          <w:lang w:val="en-US"/>
        </w:rPr>
        <w:t>0 patients per treatment group.</w:t>
      </w:r>
      <w:r w:rsidR="00F05DD8" w:rsidRPr="00F05DD8">
        <w:rPr>
          <w:rFonts w:ascii="Times New Roman" w:hAnsi="Times New Roman" w:cs="Times New Roman"/>
          <w:sz w:val="24"/>
          <w:szCs w:val="24"/>
          <w:lang w:val="en-US"/>
        </w:rPr>
        <w:t xml:space="preserve"> </w:t>
      </w:r>
      <w:r w:rsidR="00BA5B88" w:rsidRPr="00027F6E">
        <w:rPr>
          <w:sz w:val="24"/>
          <w:szCs w:val="24"/>
          <w:lang w:val="en-US"/>
        </w:rPr>
        <w:t>The randomization technique followed a computing generating code in</w:t>
      </w:r>
      <w:r w:rsidR="00027F6E" w:rsidRPr="00027F6E">
        <w:rPr>
          <w:sz w:val="24"/>
          <w:szCs w:val="24"/>
          <w:lang w:val="en-US"/>
        </w:rPr>
        <w:t xml:space="preserve"> a proportion of 2:1</w:t>
      </w:r>
      <w:r w:rsidR="00BA5B88" w:rsidRPr="00027F6E">
        <w:rPr>
          <w:sz w:val="24"/>
          <w:szCs w:val="24"/>
          <w:lang w:val="en-US"/>
        </w:rPr>
        <w:t>.</w:t>
      </w:r>
    </w:p>
    <w:p w:rsidR="00070E73" w:rsidRDefault="00B95D3F" w:rsidP="00224FEF">
      <w:pPr>
        <w:spacing w:line="480" w:lineRule="auto"/>
        <w:rPr>
          <w:b/>
          <w:sz w:val="24"/>
          <w:szCs w:val="24"/>
          <w:lang w:val="en-US"/>
        </w:rPr>
      </w:pPr>
      <w:r>
        <w:rPr>
          <w:b/>
          <w:sz w:val="24"/>
          <w:szCs w:val="24"/>
          <w:lang w:val="en-US"/>
        </w:rPr>
        <w:t>RESULTS</w:t>
      </w:r>
    </w:p>
    <w:p w:rsidR="00A5085C" w:rsidRPr="00096775" w:rsidRDefault="001B478C" w:rsidP="00A5085C">
      <w:pPr>
        <w:spacing w:line="480" w:lineRule="auto"/>
        <w:rPr>
          <w:b/>
          <w:sz w:val="24"/>
          <w:szCs w:val="24"/>
          <w:lang w:val="en-US"/>
        </w:rPr>
      </w:pPr>
      <w:r>
        <w:rPr>
          <w:b/>
          <w:sz w:val="24"/>
          <w:szCs w:val="24"/>
          <w:lang w:val="en-US"/>
        </w:rPr>
        <w:t xml:space="preserve">1. </w:t>
      </w:r>
      <w:r w:rsidR="00A5085C" w:rsidRPr="00096775">
        <w:rPr>
          <w:b/>
          <w:sz w:val="24"/>
          <w:szCs w:val="24"/>
          <w:lang w:val="en-US"/>
        </w:rPr>
        <w:t>Clinical characteristics of obese pre-diabetics treated by hypocaloric diet added to metformin at 12 months of follow up vs. baseline.</w:t>
      </w:r>
    </w:p>
    <w:p w:rsidR="00A5085C" w:rsidRDefault="00A5085C" w:rsidP="00A5085C">
      <w:pPr>
        <w:spacing w:line="480" w:lineRule="auto"/>
        <w:rPr>
          <w:rFonts w:cs="Calibri"/>
          <w:b/>
          <w:sz w:val="24"/>
          <w:szCs w:val="24"/>
          <w:lang w:val="en-US"/>
        </w:rPr>
      </w:pPr>
      <w:r w:rsidRPr="00C9540D">
        <w:rPr>
          <w:sz w:val="24"/>
          <w:szCs w:val="24"/>
          <w:lang w:val="en-US"/>
        </w:rPr>
        <w:t xml:space="preserve">At 12 months follow up as compared to </w:t>
      </w:r>
      <w:r w:rsidR="00C9540D">
        <w:rPr>
          <w:sz w:val="24"/>
          <w:szCs w:val="24"/>
          <w:lang w:val="en-US"/>
        </w:rPr>
        <w:t>baseline</w:t>
      </w:r>
      <w:r w:rsidRPr="00C9540D">
        <w:rPr>
          <w:sz w:val="24"/>
          <w:szCs w:val="24"/>
          <w:lang w:val="en-US"/>
        </w:rPr>
        <w:t xml:space="preserve">, </w:t>
      </w:r>
      <w:r w:rsidR="00027F6E">
        <w:rPr>
          <w:sz w:val="24"/>
          <w:szCs w:val="24"/>
          <w:lang w:val="en-US"/>
        </w:rPr>
        <w:t xml:space="preserve">the 28 </w:t>
      </w:r>
      <w:r w:rsidRPr="00C9540D">
        <w:rPr>
          <w:b/>
          <w:sz w:val="24"/>
          <w:szCs w:val="24"/>
          <w:lang w:val="en-US"/>
        </w:rPr>
        <w:t xml:space="preserve">obese </w:t>
      </w:r>
      <w:r w:rsidR="00027F6E">
        <w:rPr>
          <w:b/>
          <w:sz w:val="24"/>
          <w:szCs w:val="24"/>
          <w:lang w:val="en-US"/>
        </w:rPr>
        <w:t xml:space="preserve">patients with </w:t>
      </w:r>
      <w:r w:rsidRPr="00C9540D">
        <w:rPr>
          <w:b/>
          <w:sz w:val="24"/>
          <w:szCs w:val="24"/>
          <w:lang w:val="en-US"/>
        </w:rPr>
        <w:t>pre-diabet</w:t>
      </w:r>
      <w:r w:rsidR="00027F6E">
        <w:rPr>
          <w:b/>
          <w:sz w:val="24"/>
          <w:szCs w:val="24"/>
          <w:lang w:val="en-US"/>
        </w:rPr>
        <w:t>e</w:t>
      </w:r>
      <w:r w:rsidRPr="00C9540D">
        <w:rPr>
          <w:b/>
          <w:sz w:val="24"/>
          <w:szCs w:val="24"/>
          <w:lang w:val="en-US"/>
        </w:rPr>
        <w:t xml:space="preserve">s treated by hypocaloric diet added to metformin </w:t>
      </w:r>
      <w:r w:rsidRPr="00C9540D">
        <w:rPr>
          <w:sz w:val="24"/>
          <w:szCs w:val="24"/>
          <w:lang w:val="en-US"/>
        </w:rPr>
        <w:t>experienced a statistical significant reduction of BMI (31.2±0.5 vs. 33.9±2.8 Kg/m2; p&lt;0.05), WHR (0.78</w:t>
      </w:r>
      <w:r w:rsidRPr="00C9540D">
        <w:rPr>
          <w:rFonts w:cs="Calibri"/>
          <w:sz w:val="24"/>
          <w:szCs w:val="24"/>
          <w:lang w:val="en-US"/>
        </w:rPr>
        <w:t xml:space="preserve">±0.003 vs. </w:t>
      </w:r>
      <w:r w:rsidRPr="00C9540D">
        <w:rPr>
          <w:sz w:val="24"/>
          <w:szCs w:val="24"/>
          <w:lang w:val="en-US"/>
        </w:rPr>
        <w:t>0.91</w:t>
      </w:r>
      <w:r w:rsidRPr="00C9540D">
        <w:rPr>
          <w:rFonts w:cs="Calibri"/>
          <w:sz w:val="24"/>
          <w:szCs w:val="24"/>
          <w:lang w:val="en-US"/>
        </w:rPr>
        <w:t>±0.008; p&lt;0.05), HOMA-IR (</w:t>
      </w:r>
      <w:r w:rsidRPr="00C9540D">
        <w:rPr>
          <w:sz w:val="24"/>
          <w:szCs w:val="24"/>
          <w:lang w:val="en-US"/>
        </w:rPr>
        <w:t>4.1</w:t>
      </w:r>
      <w:r w:rsidRPr="00C9540D">
        <w:rPr>
          <w:rFonts w:cs="Calibri"/>
          <w:sz w:val="24"/>
          <w:szCs w:val="24"/>
          <w:lang w:val="en-US"/>
        </w:rPr>
        <w:t xml:space="preserve">±0.28 vs. </w:t>
      </w:r>
      <w:r w:rsidRPr="00C9540D">
        <w:rPr>
          <w:sz w:val="24"/>
          <w:szCs w:val="24"/>
          <w:lang w:val="en-US"/>
        </w:rPr>
        <w:t>5.1</w:t>
      </w:r>
      <w:r w:rsidRPr="00C9540D">
        <w:rPr>
          <w:rFonts w:cs="Calibri"/>
          <w:sz w:val="24"/>
          <w:szCs w:val="24"/>
          <w:lang w:val="en-US"/>
        </w:rPr>
        <w:t>±0.72, p&lt;0.05), glucose blood values (</w:t>
      </w:r>
      <w:r w:rsidRPr="00C9540D">
        <w:rPr>
          <w:sz w:val="24"/>
          <w:szCs w:val="24"/>
          <w:lang w:val="en-US"/>
        </w:rPr>
        <w:t>5.45</w:t>
      </w:r>
      <w:r w:rsidRPr="00C9540D">
        <w:rPr>
          <w:rFonts w:cs="Calibri"/>
          <w:sz w:val="24"/>
          <w:szCs w:val="24"/>
          <w:lang w:val="en-US"/>
        </w:rPr>
        <w:t xml:space="preserve">± 0.13 vs. </w:t>
      </w:r>
      <w:r w:rsidRPr="00C9540D">
        <w:rPr>
          <w:sz w:val="24"/>
          <w:szCs w:val="24"/>
          <w:lang w:val="en-US"/>
        </w:rPr>
        <w:t>6.64</w:t>
      </w:r>
      <w:r w:rsidRPr="00C9540D">
        <w:rPr>
          <w:rFonts w:cs="Calibri"/>
          <w:sz w:val="24"/>
          <w:szCs w:val="24"/>
          <w:lang w:val="en-US"/>
        </w:rPr>
        <w:t xml:space="preserve">± 0.14 mmol/L, p&lt;0.05), </w:t>
      </w:r>
      <w:r w:rsidR="00C9540D" w:rsidRPr="00C9540D">
        <w:rPr>
          <w:rFonts w:cs="Calibri"/>
          <w:sz w:val="24"/>
          <w:szCs w:val="24"/>
          <w:lang w:val="en-US"/>
        </w:rPr>
        <w:t>and an increase of insulin blood values (</w:t>
      </w:r>
      <w:r w:rsidR="00C9540D" w:rsidRPr="00C9540D">
        <w:rPr>
          <w:sz w:val="24"/>
          <w:szCs w:val="24"/>
          <w:lang w:val="en-US"/>
        </w:rPr>
        <w:t>22.9</w:t>
      </w:r>
      <w:r w:rsidR="00C9540D" w:rsidRPr="00C9540D">
        <w:rPr>
          <w:rFonts w:cs="Calibri"/>
          <w:sz w:val="24"/>
          <w:szCs w:val="24"/>
          <w:lang w:val="en-US"/>
        </w:rPr>
        <w:t>±</w:t>
      </w:r>
      <w:r w:rsidR="00C9540D" w:rsidRPr="00C9540D">
        <w:rPr>
          <w:sz w:val="24"/>
          <w:szCs w:val="24"/>
          <w:lang w:val="en-US"/>
        </w:rPr>
        <w:t>1.6</w:t>
      </w:r>
      <w:r w:rsidR="00C9540D" w:rsidRPr="00C9540D">
        <w:rPr>
          <w:rFonts w:cs="Calibri"/>
          <w:sz w:val="24"/>
          <w:szCs w:val="24"/>
          <w:lang w:val="en-US"/>
        </w:rPr>
        <w:t xml:space="preserve"> vs. </w:t>
      </w:r>
      <w:r w:rsidR="00C9540D" w:rsidRPr="00C9540D">
        <w:rPr>
          <w:sz w:val="24"/>
          <w:szCs w:val="24"/>
          <w:lang w:val="en-US"/>
        </w:rPr>
        <w:t>19.8</w:t>
      </w:r>
      <w:r w:rsidR="00C9540D" w:rsidRPr="00C9540D">
        <w:rPr>
          <w:rFonts w:cs="Calibri"/>
          <w:sz w:val="24"/>
          <w:szCs w:val="24"/>
          <w:lang w:val="en-US"/>
        </w:rPr>
        <w:t>±</w:t>
      </w:r>
      <w:r w:rsidR="00C9540D" w:rsidRPr="00C9540D">
        <w:rPr>
          <w:sz w:val="24"/>
          <w:szCs w:val="24"/>
          <w:lang w:val="en-US"/>
        </w:rPr>
        <w:t>1.9</w:t>
      </w:r>
      <w:r w:rsidR="00C9540D" w:rsidRPr="00C9540D">
        <w:rPr>
          <w:rFonts w:cs="Calibri"/>
          <w:sz w:val="24"/>
          <w:szCs w:val="24"/>
          <w:lang w:val="en-US"/>
        </w:rPr>
        <w:t xml:space="preserve"> µ</w:t>
      </w:r>
      <w:r w:rsidR="00C9540D" w:rsidRPr="00C9540D">
        <w:rPr>
          <w:sz w:val="24"/>
          <w:szCs w:val="24"/>
          <w:lang w:val="en-US"/>
        </w:rPr>
        <w:t>U/ml</w:t>
      </w:r>
      <w:r w:rsidR="00C9540D" w:rsidRPr="00C9540D">
        <w:rPr>
          <w:rFonts w:cs="Calibri"/>
          <w:sz w:val="24"/>
          <w:szCs w:val="24"/>
          <w:lang w:val="en-US"/>
        </w:rPr>
        <w:t>).</w:t>
      </w:r>
      <w:r w:rsidR="00C9540D" w:rsidRPr="00C9540D">
        <w:rPr>
          <w:rFonts w:cs="Calibri"/>
          <w:b/>
          <w:sz w:val="24"/>
          <w:szCs w:val="24"/>
          <w:lang w:val="en-US"/>
        </w:rPr>
        <w:t xml:space="preserve"> Supplementary table 1</w:t>
      </w:r>
      <w:r w:rsidR="00C9540D" w:rsidRPr="00C9540D">
        <w:rPr>
          <w:rFonts w:cs="Calibri"/>
          <w:sz w:val="24"/>
          <w:szCs w:val="24"/>
          <w:lang w:val="en-US"/>
        </w:rPr>
        <w:t xml:space="preserve">. These patients showed a statistical significant reduction of </w:t>
      </w:r>
      <w:r w:rsidRPr="00C9540D">
        <w:rPr>
          <w:rFonts w:cs="Calibri"/>
          <w:sz w:val="24"/>
          <w:szCs w:val="24"/>
          <w:lang w:val="en-US"/>
        </w:rPr>
        <w:t xml:space="preserve">cholesterol </w:t>
      </w:r>
      <w:r w:rsidR="00C9540D" w:rsidRPr="00C9540D">
        <w:rPr>
          <w:rFonts w:cs="Calibri"/>
          <w:sz w:val="24"/>
          <w:szCs w:val="24"/>
          <w:lang w:val="en-US"/>
        </w:rPr>
        <w:t xml:space="preserve">values </w:t>
      </w:r>
      <w:r w:rsidRPr="00C9540D">
        <w:rPr>
          <w:rFonts w:cs="Calibri"/>
          <w:sz w:val="24"/>
          <w:szCs w:val="24"/>
          <w:lang w:val="en-US"/>
        </w:rPr>
        <w:t>(</w:t>
      </w:r>
      <w:r w:rsidRPr="00C9540D">
        <w:rPr>
          <w:sz w:val="24"/>
          <w:szCs w:val="24"/>
          <w:lang w:val="en-US"/>
        </w:rPr>
        <w:t>4.04</w:t>
      </w:r>
      <w:r w:rsidRPr="00C9540D">
        <w:rPr>
          <w:rFonts w:cs="Calibri"/>
          <w:sz w:val="24"/>
          <w:szCs w:val="24"/>
          <w:lang w:val="en-US"/>
        </w:rPr>
        <w:t xml:space="preserve">±0.76 vs. </w:t>
      </w:r>
      <w:r w:rsidRPr="00C9540D">
        <w:rPr>
          <w:sz w:val="24"/>
          <w:szCs w:val="24"/>
          <w:lang w:val="en-US"/>
        </w:rPr>
        <w:t>4.49</w:t>
      </w:r>
      <w:r w:rsidRPr="00C9540D">
        <w:rPr>
          <w:rFonts w:cs="Calibri"/>
          <w:sz w:val="24"/>
          <w:szCs w:val="24"/>
          <w:lang w:val="en-US"/>
        </w:rPr>
        <w:t>±0.87 mmol/L), and triglycerides values (</w:t>
      </w:r>
      <w:r w:rsidRPr="00C9540D">
        <w:rPr>
          <w:sz w:val="24"/>
          <w:szCs w:val="24"/>
          <w:lang w:val="en-US"/>
        </w:rPr>
        <w:t>1.66</w:t>
      </w:r>
      <w:r w:rsidRPr="00C9540D">
        <w:rPr>
          <w:rFonts w:cs="Calibri"/>
          <w:sz w:val="24"/>
          <w:szCs w:val="24"/>
          <w:lang w:val="en-US"/>
        </w:rPr>
        <w:t xml:space="preserve">±0.72 vs. </w:t>
      </w:r>
      <w:r w:rsidRPr="00C9540D">
        <w:rPr>
          <w:sz w:val="24"/>
          <w:szCs w:val="24"/>
          <w:lang w:val="en-US"/>
        </w:rPr>
        <w:t>1.89</w:t>
      </w:r>
      <w:r w:rsidRPr="00C9540D">
        <w:rPr>
          <w:rFonts w:cs="Calibri"/>
          <w:sz w:val="24"/>
          <w:szCs w:val="24"/>
          <w:lang w:val="en-US"/>
        </w:rPr>
        <w:t>±0.44 mmol/L, p&lt;0.05)</w:t>
      </w:r>
      <w:r w:rsidR="00C9540D" w:rsidRPr="00C9540D">
        <w:rPr>
          <w:rFonts w:cs="Calibri"/>
          <w:sz w:val="24"/>
          <w:szCs w:val="24"/>
          <w:lang w:val="en-US"/>
        </w:rPr>
        <w:t xml:space="preserve">. </w:t>
      </w:r>
      <w:r w:rsidR="00C9540D" w:rsidRPr="00C9540D">
        <w:rPr>
          <w:rFonts w:cs="Calibri"/>
          <w:b/>
          <w:sz w:val="24"/>
          <w:szCs w:val="24"/>
          <w:lang w:val="en-US"/>
        </w:rPr>
        <w:t>Supplementary table 1</w:t>
      </w:r>
      <w:r w:rsidR="00C9540D" w:rsidRPr="00C9540D">
        <w:rPr>
          <w:rFonts w:cs="Calibri"/>
          <w:sz w:val="24"/>
          <w:szCs w:val="24"/>
          <w:lang w:val="en-US"/>
        </w:rPr>
        <w:t xml:space="preserve">. In these patients the metformin therapy added to hypocaloric diet induced a statistical significant reduction of </w:t>
      </w:r>
      <w:r w:rsidR="00027F6E">
        <w:rPr>
          <w:rFonts w:cs="Calibri"/>
          <w:sz w:val="24"/>
          <w:szCs w:val="24"/>
          <w:lang w:val="en-US"/>
        </w:rPr>
        <w:t>miR-195, and of miR-</w:t>
      </w:r>
      <w:r w:rsidR="00C9540D" w:rsidRPr="00C9540D">
        <w:rPr>
          <w:rFonts w:cs="Calibri"/>
          <w:sz w:val="24"/>
          <w:szCs w:val="24"/>
          <w:lang w:val="en-US"/>
        </w:rPr>
        <w:t>27 (</w:t>
      </w:r>
      <w:r w:rsidR="00C9540D" w:rsidRPr="00C9540D">
        <w:rPr>
          <w:rFonts w:eastAsia="Times New Roman" w:cs="Calibri"/>
          <w:color w:val="000000"/>
          <w:sz w:val="24"/>
          <w:szCs w:val="24"/>
          <w:lang w:val="en-US" w:eastAsia="it-IT"/>
        </w:rPr>
        <w:t>104.63±25.41 vs. 198.82±</w:t>
      </w:r>
      <w:r w:rsidR="00F335AA">
        <w:rPr>
          <w:rFonts w:eastAsia="Times New Roman" w:cs="Calibri"/>
          <w:color w:val="000000"/>
          <w:sz w:val="24"/>
          <w:szCs w:val="24"/>
          <w:lang w:val="en-US" w:eastAsia="it-IT"/>
        </w:rPr>
        <w:t>48</w:t>
      </w:r>
      <w:r w:rsidR="00C9540D" w:rsidRPr="00C9540D">
        <w:rPr>
          <w:rFonts w:eastAsia="Times New Roman" w:cs="Calibri"/>
          <w:color w:val="000000"/>
          <w:sz w:val="24"/>
          <w:szCs w:val="24"/>
          <w:lang w:val="en-US" w:eastAsia="it-IT"/>
        </w:rPr>
        <w:t>.</w:t>
      </w:r>
      <w:r w:rsidR="00F335AA">
        <w:rPr>
          <w:rFonts w:eastAsia="Times New Roman" w:cs="Calibri"/>
          <w:color w:val="000000"/>
          <w:sz w:val="24"/>
          <w:szCs w:val="24"/>
          <w:lang w:val="en-US" w:eastAsia="it-IT"/>
        </w:rPr>
        <w:t>99</w:t>
      </w:r>
      <w:r w:rsidR="00C9540D" w:rsidRPr="00C9540D">
        <w:rPr>
          <w:rFonts w:eastAsia="Times New Roman" w:cs="Calibri"/>
          <w:color w:val="000000"/>
          <w:sz w:val="24"/>
          <w:szCs w:val="24"/>
          <w:lang w:val="en-US" w:eastAsia="it-IT"/>
        </w:rPr>
        <w:t xml:space="preserve">; 62.53±29.71 vs. 116.89±40.31, p&lt;0.05) respectively, and of all </w:t>
      </w:r>
      <w:r w:rsidR="00971BE0" w:rsidRPr="00971BE0">
        <w:rPr>
          <w:rFonts w:eastAsia="Times New Roman" w:cs="Calibri"/>
          <w:color w:val="000000"/>
          <w:sz w:val="24"/>
          <w:szCs w:val="24"/>
          <w:lang w:val="en-US" w:eastAsia="it-IT"/>
        </w:rPr>
        <w:t>inflammatory /oxidative stress markers</w:t>
      </w:r>
      <w:r w:rsidR="00C9540D" w:rsidRPr="00C9540D">
        <w:rPr>
          <w:rFonts w:eastAsia="Times New Roman" w:cs="Calibri"/>
          <w:color w:val="000000"/>
          <w:sz w:val="24"/>
          <w:szCs w:val="24"/>
          <w:lang w:val="en-US" w:eastAsia="it-IT"/>
        </w:rPr>
        <w:t xml:space="preserve">. </w:t>
      </w:r>
      <w:r w:rsidR="00C9540D" w:rsidRPr="00C9540D">
        <w:rPr>
          <w:rFonts w:cs="Calibri"/>
          <w:b/>
          <w:sz w:val="24"/>
          <w:szCs w:val="24"/>
          <w:lang w:val="en-US"/>
        </w:rPr>
        <w:t>Supplementary table 1</w:t>
      </w:r>
      <w:r w:rsidR="00526FDD">
        <w:rPr>
          <w:rFonts w:cs="Calibri"/>
          <w:b/>
          <w:sz w:val="24"/>
          <w:szCs w:val="24"/>
          <w:lang w:val="en-US"/>
        </w:rPr>
        <w:t>, and supplementary figure 1</w:t>
      </w:r>
      <w:r w:rsidR="00C9540D" w:rsidRPr="00C9540D">
        <w:rPr>
          <w:rFonts w:cs="Calibri"/>
          <w:b/>
          <w:sz w:val="24"/>
          <w:szCs w:val="24"/>
          <w:lang w:val="en-US"/>
        </w:rPr>
        <w:t>.</w:t>
      </w:r>
    </w:p>
    <w:p w:rsidR="00C9540D" w:rsidRDefault="00C9540D" w:rsidP="00A5085C">
      <w:pPr>
        <w:spacing w:line="480" w:lineRule="auto"/>
        <w:rPr>
          <w:sz w:val="20"/>
          <w:szCs w:val="20"/>
          <w:lang w:val="en-US"/>
        </w:rPr>
      </w:pPr>
      <w:r w:rsidRPr="00C9540D">
        <w:rPr>
          <w:rFonts w:cs="Calibri"/>
          <w:sz w:val="24"/>
          <w:szCs w:val="24"/>
          <w:lang w:val="en-US"/>
        </w:rPr>
        <w:t xml:space="preserve">Finally, the metformin therapy induced the significant reduction of Intima Media wall Tickness (IMT, </w:t>
      </w:r>
      <w:r w:rsidRPr="00C9540D">
        <w:rPr>
          <w:sz w:val="24"/>
          <w:szCs w:val="24"/>
          <w:lang w:val="en-US"/>
        </w:rPr>
        <w:t>0.85</w:t>
      </w:r>
      <w:r w:rsidRPr="00C9540D">
        <w:rPr>
          <w:rFonts w:cs="Calibri"/>
          <w:sz w:val="24"/>
          <w:szCs w:val="24"/>
          <w:lang w:val="en-US"/>
        </w:rPr>
        <w:t>±0.1</w:t>
      </w:r>
      <w:r w:rsidR="0040221D">
        <w:rPr>
          <w:rFonts w:cs="Calibri"/>
          <w:sz w:val="24"/>
          <w:szCs w:val="24"/>
          <w:lang w:val="en-US"/>
        </w:rPr>
        <w:t>2</w:t>
      </w:r>
      <w:r w:rsidRPr="00C9540D">
        <w:rPr>
          <w:rFonts w:cs="Calibri"/>
          <w:sz w:val="24"/>
          <w:szCs w:val="24"/>
          <w:lang w:val="en-US"/>
        </w:rPr>
        <w:t xml:space="preserve"> vs. </w:t>
      </w:r>
      <w:r w:rsidRPr="00C9540D">
        <w:rPr>
          <w:sz w:val="24"/>
          <w:szCs w:val="24"/>
          <w:lang w:val="en-US"/>
        </w:rPr>
        <w:t>1.02</w:t>
      </w:r>
      <w:r w:rsidRPr="00C9540D">
        <w:rPr>
          <w:rFonts w:cs="Calibri"/>
          <w:sz w:val="24"/>
          <w:szCs w:val="24"/>
          <w:lang w:val="en-US"/>
        </w:rPr>
        <w:t>±0.1</w:t>
      </w:r>
      <w:r w:rsidR="0040221D">
        <w:rPr>
          <w:rFonts w:cs="Calibri"/>
          <w:sz w:val="24"/>
          <w:szCs w:val="24"/>
          <w:lang w:val="en-US"/>
        </w:rPr>
        <w:t>5</w:t>
      </w:r>
      <w:r w:rsidRPr="00C9540D">
        <w:rPr>
          <w:rFonts w:cs="Calibri"/>
          <w:sz w:val="24"/>
          <w:szCs w:val="24"/>
          <w:lang w:val="en-US"/>
        </w:rPr>
        <w:t xml:space="preserve"> mm, p &lt;0.05), myocardial performance index (MPI, 0.3</w:t>
      </w:r>
      <w:r w:rsidR="0040221D">
        <w:rPr>
          <w:rFonts w:cs="Calibri"/>
          <w:sz w:val="24"/>
          <w:szCs w:val="24"/>
          <w:lang w:val="en-US"/>
        </w:rPr>
        <w:t>5</w:t>
      </w:r>
      <w:r w:rsidRPr="00C9540D">
        <w:rPr>
          <w:rFonts w:cs="Calibri"/>
          <w:sz w:val="24"/>
          <w:szCs w:val="24"/>
          <w:lang w:val="en-US"/>
        </w:rPr>
        <w:t xml:space="preserve">±0.03 vs. </w:t>
      </w:r>
      <w:r w:rsidRPr="00C9540D">
        <w:rPr>
          <w:rFonts w:cs="Calibri"/>
          <w:sz w:val="24"/>
          <w:szCs w:val="24"/>
          <w:lang w:val="en-US"/>
        </w:rPr>
        <w:lastRenderedPageBreak/>
        <w:t>0.</w:t>
      </w:r>
      <w:r w:rsidRPr="0040221D">
        <w:rPr>
          <w:rFonts w:cs="Calibri"/>
          <w:sz w:val="24"/>
          <w:szCs w:val="24"/>
          <w:lang w:val="en-US"/>
        </w:rPr>
        <w:t>5</w:t>
      </w:r>
      <w:r w:rsidR="0040221D" w:rsidRPr="0040221D">
        <w:rPr>
          <w:rFonts w:cs="Calibri"/>
          <w:sz w:val="24"/>
          <w:szCs w:val="24"/>
          <w:lang w:val="en-US"/>
        </w:rPr>
        <w:t>9</w:t>
      </w:r>
      <w:r w:rsidRPr="0040221D">
        <w:rPr>
          <w:rFonts w:cs="Calibri"/>
          <w:sz w:val="24"/>
          <w:szCs w:val="24"/>
          <w:lang w:val="en-US"/>
        </w:rPr>
        <w:t>±0.0</w:t>
      </w:r>
      <w:r w:rsidR="0040221D" w:rsidRPr="0040221D">
        <w:rPr>
          <w:rFonts w:cs="Calibri"/>
          <w:sz w:val="24"/>
          <w:szCs w:val="24"/>
          <w:lang w:val="en-US"/>
        </w:rPr>
        <w:t>3</w:t>
      </w:r>
      <w:r w:rsidRPr="0040221D">
        <w:rPr>
          <w:rFonts w:cs="Calibri"/>
          <w:sz w:val="24"/>
          <w:szCs w:val="24"/>
          <w:lang w:val="en-US"/>
        </w:rPr>
        <w:t xml:space="preserve">, p &lt;0.05), </w:t>
      </w:r>
      <w:r w:rsidR="0040221D" w:rsidRPr="0040221D">
        <w:rPr>
          <w:rFonts w:cs="Calibri"/>
          <w:sz w:val="24"/>
          <w:szCs w:val="24"/>
          <w:lang w:val="en-US"/>
        </w:rPr>
        <w:t>left ventricle mass (LV, 131.8±21</w:t>
      </w:r>
      <w:r w:rsidRPr="0040221D">
        <w:rPr>
          <w:rFonts w:cs="Calibri"/>
          <w:sz w:val="24"/>
          <w:szCs w:val="24"/>
          <w:lang w:val="en-US"/>
        </w:rPr>
        <w:t>.</w:t>
      </w:r>
      <w:r w:rsidR="0040221D" w:rsidRPr="0040221D">
        <w:rPr>
          <w:rFonts w:cs="Calibri"/>
          <w:sz w:val="24"/>
          <w:szCs w:val="24"/>
          <w:lang w:val="en-US"/>
        </w:rPr>
        <w:t>8 vs. 217.4±32</w:t>
      </w:r>
      <w:r w:rsidRPr="0040221D">
        <w:rPr>
          <w:rFonts w:cs="Calibri"/>
          <w:sz w:val="24"/>
          <w:szCs w:val="24"/>
          <w:lang w:val="en-US"/>
        </w:rPr>
        <w:t>.</w:t>
      </w:r>
      <w:r w:rsidR="0040221D" w:rsidRPr="0040221D">
        <w:rPr>
          <w:rFonts w:cs="Calibri"/>
          <w:sz w:val="24"/>
          <w:szCs w:val="24"/>
          <w:lang w:val="en-US"/>
        </w:rPr>
        <w:t>65</w:t>
      </w:r>
      <w:r w:rsidRPr="0040221D">
        <w:rPr>
          <w:rFonts w:cs="Calibri"/>
          <w:sz w:val="24"/>
          <w:szCs w:val="24"/>
          <w:lang w:val="en-US"/>
        </w:rPr>
        <w:t xml:space="preserve"> </w:t>
      </w:r>
      <w:r w:rsidR="0040221D" w:rsidRPr="0040221D">
        <w:rPr>
          <w:rFonts w:cs="Calibri"/>
          <w:sz w:val="24"/>
          <w:szCs w:val="24"/>
          <w:lang w:val="en-US"/>
        </w:rPr>
        <w:t>RAMS</w:t>
      </w:r>
      <w:r w:rsidRPr="0040221D">
        <w:rPr>
          <w:rFonts w:cs="Calibri"/>
          <w:sz w:val="24"/>
          <w:szCs w:val="24"/>
          <w:lang w:val="en-US"/>
        </w:rPr>
        <w:t>g, p &lt;0.05) and LV mass indexed for body surface area (</w:t>
      </w:r>
      <w:r w:rsidRPr="0040221D">
        <w:rPr>
          <w:sz w:val="24"/>
          <w:szCs w:val="24"/>
          <w:lang w:val="en-US"/>
        </w:rPr>
        <w:t xml:space="preserve">LV mass/BSA, </w:t>
      </w:r>
      <w:r w:rsidRPr="0040221D">
        <w:rPr>
          <w:rFonts w:cs="Calibri"/>
          <w:sz w:val="24"/>
          <w:szCs w:val="24"/>
          <w:lang w:val="en-US"/>
        </w:rPr>
        <w:t xml:space="preserve">56.13±16.18 vs. 94.11±22.13 </w:t>
      </w:r>
      <w:r w:rsidRPr="0040221D">
        <w:rPr>
          <w:sz w:val="24"/>
          <w:szCs w:val="24"/>
          <w:lang w:val="en-US"/>
        </w:rPr>
        <w:t>g/m</w:t>
      </w:r>
      <w:r w:rsidRPr="0040221D">
        <w:rPr>
          <w:sz w:val="24"/>
          <w:szCs w:val="24"/>
          <w:vertAlign w:val="superscript"/>
          <w:lang w:val="en-US"/>
        </w:rPr>
        <w:t>2</w:t>
      </w:r>
      <w:r w:rsidRPr="0040221D">
        <w:rPr>
          <w:sz w:val="24"/>
          <w:szCs w:val="24"/>
          <w:lang w:val="en-US"/>
        </w:rPr>
        <w:t xml:space="preserve">, p &lt;0.05), and for height (LV mass/h,  </w:t>
      </w:r>
      <w:r w:rsidRPr="0040221D">
        <w:rPr>
          <w:rFonts w:cs="Calibri"/>
          <w:sz w:val="24"/>
          <w:szCs w:val="24"/>
          <w:lang w:val="en-US"/>
        </w:rPr>
        <w:t xml:space="preserve">46.63±13.24 vs. 70.11±17.45 </w:t>
      </w:r>
      <w:r w:rsidRPr="0040221D">
        <w:rPr>
          <w:sz w:val="24"/>
          <w:szCs w:val="24"/>
          <w:lang w:val="en-US"/>
        </w:rPr>
        <w:t>m</w:t>
      </w:r>
      <w:r w:rsidRPr="0040221D">
        <w:rPr>
          <w:sz w:val="24"/>
          <w:szCs w:val="24"/>
          <w:vertAlign w:val="superscript"/>
          <w:lang w:val="en-US"/>
        </w:rPr>
        <w:t>2</w:t>
      </w:r>
      <w:r w:rsidRPr="0040221D">
        <w:rPr>
          <w:sz w:val="24"/>
          <w:szCs w:val="24"/>
          <w:lang w:val="en-US"/>
        </w:rPr>
        <w:t>, p&lt;0.05)</w:t>
      </w:r>
      <w:r w:rsidR="00D32F1D" w:rsidRPr="0040221D">
        <w:rPr>
          <w:sz w:val="24"/>
          <w:szCs w:val="24"/>
          <w:lang w:val="en-US"/>
        </w:rPr>
        <w:t>, and of other morphologic parameters of echocardiography as reported in supplementary table 1.</w:t>
      </w:r>
      <w:r w:rsidR="00D32F1D">
        <w:rPr>
          <w:sz w:val="20"/>
          <w:szCs w:val="20"/>
          <w:lang w:val="en-US"/>
        </w:rPr>
        <w:t xml:space="preserve"> </w:t>
      </w:r>
    </w:p>
    <w:p w:rsidR="00D32F1D" w:rsidRDefault="001B478C" w:rsidP="00A5085C">
      <w:pPr>
        <w:spacing w:line="240" w:lineRule="auto"/>
        <w:rPr>
          <w:b/>
          <w:sz w:val="24"/>
          <w:szCs w:val="24"/>
          <w:lang w:val="en-US"/>
        </w:rPr>
      </w:pPr>
      <w:r>
        <w:rPr>
          <w:b/>
          <w:sz w:val="24"/>
          <w:szCs w:val="24"/>
          <w:lang w:val="en-US"/>
        </w:rPr>
        <w:t xml:space="preserve">2. </w:t>
      </w:r>
      <w:r w:rsidR="00B95D3F" w:rsidRPr="00B95D3F">
        <w:rPr>
          <w:b/>
          <w:sz w:val="24"/>
          <w:szCs w:val="24"/>
          <w:lang w:val="en-US"/>
        </w:rPr>
        <w:t>Obese pre-diabetics treated by hypocaloric diet added to placebo at</w:t>
      </w:r>
      <w:r w:rsidR="00D32F1D">
        <w:rPr>
          <w:b/>
          <w:sz w:val="24"/>
          <w:szCs w:val="24"/>
          <w:lang w:val="en-US"/>
        </w:rPr>
        <w:t xml:space="preserve"> </w:t>
      </w:r>
      <w:r w:rsidR="00B95D3F" w:rsidRPr="00B95D3F">
        <w:rPr>
          <w:b/>
          <w:sz w:val="24"/>
          <w:szCs w:val="24"/>
          <w:lang w:val="en-US"/>
        </w:rPr>
        <w:t xml:space="preserve">baseline vs. 12 months of </w:t>
      </w:r>
    </w:p>
    <w:p w:rsidR="00D32F1D" w:rsidRDefault="00B95D3F" w:rsidP="00A5085C">
      <w:pPr>
        <w:spacing w:line="240" w:lineRule="auto"/>
        <w:rPr>
          <w:b/>
          <w:sz w:val="24"/>
          <w:szCs w:val="24"/>
          <w:lang w:val="en-US"/>
        </w:rPr>
      </w:pPr>
      <w:r w:rsidRPr="00B95D3F">
        <w:rPr>
          <w:b/>
          <w:sz w:val="24"/>
          <w:szCs w:val="24"/>
          <w:lang w:val="en-US"/>
        </w:rPr>
        <w:t>follow up.</w:t>
      </w:r>
      <w:r w:rsidR="00D32F1D" w:rsidRPr="00096775">
        <w:rPr>
          <w:b/>
          <w:sz w:val="24"/>
          <w:szCs w:val="24"/>
          <w:lang w:val="en-US"/>
        </w:rPr>
        <w:t xml:space="preserve"> </w:t>
      </w:r>
    </w:p>
    <w:p w:rsidR="00D32F1D" w:rsidRDefault="00D32F1D" w:rsidP="00027F6E">
      <w:pPr>
        <w:spacing w:line="480" w:lineRule="auto"/>
        <w:rPr>
          <w:sz w:val="24"/>
          <w:szCs w:val="24"/>
          <w:lang w:val="en-US"/>
        </w:rPr>
      </w:pPr>
      <w:r w:rsidRPr="00096775">
        <w:rPr>
          <w:sz w:val="24"/>
          <w:szCs w:val="24"/>
          <w:lang w:val="en-US"/>
        </w:rPr>
        <w:t xml:space="preserve">The </w:t>
      </w:r>
      <w:r w:rsidR="00027F6E">
        <w:rPr>
          <w:sz w:val="24"/>
          <w:szCs w:val="24"/>
          <w:lang w:val="en-US"/>
        </w:rPr>
        <w:t xml:space="preserve">27 </w:t>
      </w:r>
      <w:r>
        <w:rPr>
          <w:sz w:val="24"/>
          <w:szCs w:val="24"/>
          <w:lang w:val="en-US"/>
        </w:rPr>
        <w:t>o</w:t>
      </w:r>
      <w:r w:rsidRPr="00D32F1D">
        <w:rPr>
          <w:sz w:val="24"/>
          <w:szCs w:val="24"/>
          <w:lang w:val="en-US"/>
        </w:rPr>
        <w:t xml:space="preserve">bese </w:t>
      </w:r>
      <w:r w:rsidR="00027F6E">
        <w:rPr>
          <w:sz w:val="24"/>
          <w:szCs w:val="24"/>
          <w:lang w:val="en-US"/>
        </w:rPr>
        <w:t xml:space="preserve">patients with </w:t>
      </w:r>
      <w:r w:rsidRPr="00D32F1D">
        <w:rPr>
          <w:sz w:val="24"/>
          <w:szCs w:val="24"/>
          <w:lang w:val="en-US"/>
        </w:rPr>
        <w:t>pre-diabet</w:t>
      </w:r>
      <w:r w:rsidR="00027F6E">
        <w:rPr>
          <w:sz w:val="24"/>
          <w:szCs w:val="24"/>
          <w:lang w:val="en-US"/>
        </w:rPr>
        <w:t>e</w:t>
      </w:r>
      <w:r w:rsidRPr="00D32F1D">
        <w:rPr>
          <w:sz w:val="24"/>
          <w:szCs w:val="24"/>
          <w:lang w:val="en-US"/>
        </w:rPr>
        <w:t xml:space="preserve">s treated by hypocaloric diet added to placebo </w:t>
      </w:r>
      <w:r w:rsidRPr="00096775">
        <w:rPr>
          <w:sz w:val="24"/>
          <w:szCs w:val="24"/>
          <w:lang w:val="en-US"/>
        </w:rPr>
        <w:t xml:space="preserve">at 12 months of follow up as compared to </w:t>
      </w:r>
      <w:r>
        <w:rPr>
          <w:sz w:val="24"/>
          <w:szCs w:val="24"/>
          <w:lang w:val="en-US"/>
        </w:rPr>
        <w:t xml:space="preserve">baseline experienced a </w:t>
      </w:r>
      <w:r w:rsidRPr="00096775">
        <w:rPr>
          <w:sz w:val="24"/>
          <w:szCs w:val="24"/>
          <w:lang w:val="en-US"/>
        </w:rPr>
        <w:t>significant reduction of cholesterol (4.15±0.9</w:t>
      </w:r>
      <w:r>
        <w:rPr>
          <w:sz w:val="24"/>
          <w:szCs w:val="24"/>
          <w:lang w:val="en-US"/>
        </w:rPr>
        <w:t>0</w:t>
      </w:r>
      <w:r w:rsidRPr="00096775">
        <w:rPr>
          <w:sz w:val="24"/>
          <w:szCs w:val="24"/>
          <w:lang w:val="en-US"/>
        </w:rPr>
        <w:t xml:space="preserve"> vs. 4.5</w:t>
      </w:r>
      <w:r>
        <w:rPr>
          <w:sz w:val="24"/>
          <w:szCs w:val="24"/>
          <w:lang w:val="en-US"/>
        </w:rPr>
        <w:t>2</w:t>
      </w:r>
      <w:r w:rsidRPr="00096775">
        <w:rPr>
          <w:sz w:val="24"/>
          <w:szCs w:val="24"/>
          <w:lang w:val="en-US"/>
        </w:rPr>
        <w:t xml:space="preserve">±0.88 mmol/L, p value  &lt;0.05), and of </w:t>
      </w:r>
      <w:r>
        <w:rPr>
          <w:sz w:val="24"/>
          <w:szCs w:val="24"/>
          <w:lang w:val="en-US"/>
        </w:rPr>
        <w:t>triglycerides blood values (1.70</w:t>
      </w:r>
      <w:r w:rsidRPr="00096775">
        <w:rPr>
          <w:sz w:val="24"/>
          <w:szCs w:val="24"/>
          <w:lang w:val="en-US"/>
        </w:rPr>
        <w:t>±1.</w:t>
      </w:r>
      <w:r>
        <w:rPr>
          <w:sz w:val="24"/>
          <w:szCs w:val="24"/>
          <w:lang w:val="en-US"/>
        </w:rPr>
        <w:t>24</w:t>
      </w:r>
      <w:r w:rsidRPr="00096775">
        <w:rPr>
          <w:sz w:val="24"/>
          <w:szCs w:val="24"/>
          <w:lang w:val="en-US"/>
        </w:rPr>
        <w:t xml:space="preserve"> vs. 1.8</w:t>
      </w:r>
      <w:r>
        <w:rPr>
          <w:sz w:val="24"/>
          <w:szCs w:val="24"/>
          <w:lang w:val="en-US"/>
        </w:rPr>
        <w:t>6</w:t>
      </w:r>
      <w:r w:rsidRPr="00096775">
        <w:rPr>
          <w:sz w:val="24"/>
          <w:szCs w:val="24"/>
          <w:lang w:val="en-US"/>
        </w:rPr>
        <w:t>±0.5</w:t>
      </w:r>
      <w:r>
        <w:rPr>
          <w:sz w:val="24"/>
          <w:szCs w:val="24"/>
          <w:lang w:val="en-US"/>
        </w:rPr>
        <w:t>5</w:t>
      </w:r>
      <w:r w:rsidRPr="00096775">
        <w:rPr>
          <w:sz w:val="24"/>
          <w:szCs w:val="24"/>
          <w:lang w:val="en-US"/>
        </w:rPr>
        <w:t xml:space="preserve"> mmol/L, p value &lt;0.05). </w:t>
      </w:r>
      <w:r w:rsidRPr="00D32F1D">
        <w:rPr>
          <w:b/>
          <w:sz w:val="24"/>
          <w:szCs w:val="24"/>
          <w:lang w:val="en-US"/>
        </w:rPr>
        <w:t>Supplementary</w:t>
      </w:r>
      <w:r>
        <w:rPr>
          <w:sz w:val="24"/>
          <w:szCs w:val="24"/>
          <w:lang w:val="en-US"/>
        </w:rPr>
        <w:t xml:space="preserve"> </w:t>
      </w:r>
      <w:r>
        <w:rPr>
          <w:b/>
          <w:sz w:val="24"/>
          <w:szCs w:val="24"/>
          <w:lang w:val="en-US"/>
        </w:rPr>
        <w:t>t</w:t>
      </w:r>
      <w:r w:rsidRPr="00096775">
        <w:rPr>
          <w:b/>
          <w:sz w:val="24"/>
          <w:szCs w:val="24"/>
          <w:lang w:val="en-US"/>
        </w:rPr>
        <w:t xml:space="preserve">able </w:t>
      </w:r>
      <w:r>
        <w:rPr>
          <w:b/>
          <w:sz w:val="24"/>
          <w:szCs w:val="24"/>
          <w:lang w:val="en-US"/>
        </w:rPr>
        <w:t>2</w:t>
      </w:r>
      <w:r w:rsidRPr="00096775">
        <w:rPr>
          <w:sz w:val="24"/>
          <w:szCs w:val="24"/>
          <w:lang w:val="en-US"/>
        </w:rPr>
        <w:t xml:space="preserve">.             </w:t>
      </w:r>
    </w:p>
    <w:p w:rsidR="00070E73" w:rsidRDefault="00D32F1D" w:rsidP="00A5085C">
      <w:pPr>
        <w:spacing w:line="240" w:lineRule="auto"/>
        <w:rPr>
          <w:b/>
          <w:sz w:val="24"/>
          <w:szCs w:val="24"/>
          <w:lang w:val="en-US"/>
        </w:rPr>
      </w:pPr>
      <w:r w:rsidRPr="00096775">
        <w:rPr>
          <w:sz w:val="24"/>
          <w:szCs w:val="24"/>
          <w:lang w:val="en-US"/>
        </w:rPr>
        <w:t xml:space="preserve">            </w:t>
      </w:r>
    </w:p>
    <w:p w:rsidR="00971BE0" w:rsidRDefault="001B478C" w:rsidP="00971BE0">
      <w:pPr>
        <w:spacing w:line="240" w:lineRule="auto"/>
        <w:rPr>
          <w:b/>
          <w:sz w:val="24"/>
          <w:szCs w:val="24"/>
          <w:lang w:val="en-US"/>
        </w:rPr>
      </w:pPr>
      <w:r>
        <w:rPr>
          <w:b/>
          <w:sz w:val="24"/>
          <w:szCs w:val="24"/>
          <w:lang w:val="en-US"/>
        </w:rPr>
        <w:t xml:space="preserve">3. </w:t>
      </w:r>
      <w:r w:rsidR="00B95D3F" w:rsidRPr="00B95D3F">
        <w:rPr>
          <w:b/>
          <w:sz w:val="24"/>
          <w:szCs w:val="24"/>
          <w:lang w:val="en-US"/>
        </w:rPr>
        <w:t>Obese normoglycemi</w:t>
      </w:r>
      <w:r w:rsidR="00D32F1D">
        <w:rPr>
          <w:b/>
          <w:sz w:val="24"/>
          <w:szCs w:val="24"/>
          <w:lang w:val="en-US"/>
        </w:rPr>
        <w:t>cs treated by hypocaloric diet</w:t>
      </w:r>
      <w:r w:rsidR="00971BE0">
        <w:rPr>
          <w:b/>
          <w:sz w:val="24"/>
          <w:szCs w:val="24"/>
          <w:lang w:val="en-US"/>
        </w:rPr>
        <w:t xml:space="preserve"> </w:t>
      </w:r>
      <w:r w:rsidR="00971BE0" w:rsidRPr="00B95D3F">
        <w:rPr>
          <w:b/>
          <w:sz w:val="24"/>
          <w:szCs w:val="24"/>
          <w:lang w:val="en-US"/>
        </w:rPr>
        <w:t>at</w:t>
      </w:r>
      <w:r w:rsidR="00971BE0">
        <w:rPr>
          <w:b/>
          <w:sz w:val="24"/>
          <w:szCs w:val="24"/>
          <w:lang w:val="en-US"/>
        </w:rPr>
        <w:t xml:space="preserve"> </w:t>
      </w:r>
      <w:r w:rsidR="00971BE0" w:rsidRPr="00B95D3F">
        <w:rPr>
          <w:b/>
          <w:sz w:val="24"/>
          <w:szCs w:val="24"/>
          <w:lang w:val="en-US"/>
        </w:rPr>
        <w:t xml:space="preserve">baseline vs. 12 months of </w:t>
      </w:r>
    </w:p>
    <w:p w:rsidR="00971BE0" w:rsidRDefault="00971BE0" w:rsidP="00971BE0">
      <w:pPr>
        <w:spacing w:line="240" w:lineRule="auto"/>
        <w:rPr>
          <w:b/>
          <w:sz w:val="24"/>
          <w:szCs w:val="24"/>
          <w:lang w:val="en-US"/>
        </w:rPr>
      </w:pPr>
      <w:r w:rsidRPr="00B95D3F">
        <w:rPr>
          <w:b/>
          <w:sz w:val="24"/>
          <w:szCs w:val="24"/>
          <w:lang w:val="en-US"/>
        </w:rPr>
        <w:t>follow up.</w:t>
      </w:r>
      <w:r w:rsidRPr="00096775">
        <w:rPr>
          <w:b/>
          <w:sz w:val="24"/>
          <w:szCs w:val="24"/>
          <w:lang w:val="en-US"/>
        </w:rPr>
        <w:t xml:space="preserve"> </w:t>
      </w:r>
    </w:p>
    <w:p w:rsidR="00971BE0" w:rsidRPr="00971BE0" w:rsidRDefault="00096775" w:rsidP="00096775">
      <w:pPr>
        <w:spacing w:line="480" w:lineRule="auto"/>
        <w:rPr>
          <w:sz w:val="24"/>
          <w:szCs w:val="24"/>
          <w:lang w:val="en-US"/>
        </w:rPr>
      </w:pPr>
      <w:r w:rsidRPr="00096775">
        <w:rPr>
          <w:b/>
          <w:sz w:val="24"/>
          <w:szCs w:val="24"/>
          <w:lang w:val="en-US"/>
        </w:rPr>
        <w:t xml:space="preserve"> </w:t>
      </w:r>
      <w:r w:rsidR="00027F6E" w:rsidRPr="00027F6E">
        <w:rPr>
          <w:sz w:val="24"/>
          <w:szCs w:val="24"/>
          <w:lang w:val="en-US"/>
        </w:rPr>
        <w:t>The 28</w:t>
      </w:r>
      <w:r w:rsidR="00027F6E">
        <w:rPr>
          <w:b/>
          <w:sz w:val="24"/>
          <w:szCs w:val="24"/>
          <w:lang w:val="en-US"/>
        </w:rPr>
        <w:t xml:space="preserve"> </w:t>
      </w:r>
      <w:r w:rsidR="00027F6E">
        <w:rPr>
          <w:sz w:val="24"/>
          <w:szCs w:val="24"/>
          <w:lang w:val="en-US"/>
        </w:rPr>
        <w:t>o</w:t>
      </w:r>
      <w:r w:rsidRPr="00971BE0">
        <w:rPr>
          <w:sz w:val="24"/>
          <w:szCs w:val="24"/>
          <w:lang w:val="en-US"/>
        </w:rPr>
        <w:t>bese normo-glycemics patients (</w:t>
      </w:r>
      <w:r w:rsidR="00D32F1D" w:rsidRPr="00971BE0">
        <w:rPr>
          <w:sz w:val="24"/>
          <w:szCs w:val="24"/>
          <w:lang w:val="en-US"/>
        </w:rPr>
        <w:t>NG</w:t>
      </w:r>
      <w:r w:rsidRPr="00971BE0">
        <w:rPr>
          <w:sz w:val="24"/>
          <w:szCs w:val="24"/>
          <w:lang w:val="en-US"/>
        </w:rPr>
        <w:t>) experienced at 12 months of follow up vs. baseline condition a significant reduction of cholesterol blood levels (</w:t>
      </w:r>
      <w:r w:rsidR="00D32F1D" w:rsidRPr="00971BE0">
        <w:rPr>
          <w:sz w:val="24"/>
          <w:szCs w:val="24"/>
          <w:lang w:val="en-US"/>
        </w:rPr>
        <w:t>4.13</w:t>
      </w:r>
      <w:r w:rsidR="00D32F1D" w:rsidRPr="00971BE0">
        <w:rPr>
          <w:rFonts w:cs="Calibri"/>
          <w:sz w:val="24"/>
          <w:szCs w:val="24"/>
          <w:lang w:val="en-US"/>
        </w:rPr>
        <w:t>±0.79</w:t>
      </w:r>
      <w:r w:rsidRPr="00971BE0">
        <w:rPr>
          <w:rFonts w:cs="Calibri"/>
          <w:sz w:val="24"/>
          <w:szCs w:val="24"/>
          <w:lang w:val="en-US"/>
        </w:rPr>
        <w:t xml:space="preserve"> vs. </w:t>
      </w:r>
      <w:r w:rsidR="00D32F1D" w:rsidRPr="00971BE0">
        <w:rPr>
          <w:sz w:val="24"/>
          <w:szCs w:val="24"/>
          <w:lang w:val="en-US"/>
        </w:rPr>
        <w:t>4.56</w:t>
      </w:r>
      <w:r w:rsidR="00D32F1D" w:rsidRPr="00971BE0">
        <w:rPr>
          <w:rFonts w:cs="Calibri"/>
          <w:sz w:val="24"/>
          <w:szCs w:val="24"/>
          <w:lang w:val="en-US"/>
        </w:rPr>
        <w:t>±0.91</w:t>
      </w:r>
      <w:r w:rsidRPr="00971BE0">
        <w:rPr>
          <w:rFonts w:cs="Calibri"/>
          <w:sz w:val="24"/>
          <w:szCs w:val="24"/>
          <w:lang w:val="en-US"/>
        </w:rPr>
        <w:t xml:space="preserve"> mmol/L, p value &lt;0.05), </w:t>
      </w:r>
      <w:r w:rsidR="00F73E54">
        <w:rPr>
          <w:rFonts w:cs="Calibri"/>
          <w:sz w:val="24"/>
          <w:szCs w:val="24"/>
          <w:lang w:val="en-US"/>
        </w:rPr>
        <w:t>of miR-</w:t>
      </w:r>
      <w:r w:rsidR="00D32F1D" w:rsidRPr="00971BE0">
        <w:rPr>
          <w:rFonts w:cs="Calibri"/>
          <w:sz w:val="24"/>
          <w:szCs w:val="24"/>
          <w:lang w:val="en-US"/>
        </w:rPr>
        <w:t>195 (</w:t>
      </w:r>
      <w:r w:rsidR="00D32F1D" w:rsidRPr="00971BE0">
        <w:rPr>
          <w:rFonts w:eastAsia="Times New Roman" w:cs="Calibri"/>
          <w:color w:val="000000"/>
          <w:sz w:val="24"/>
          <w:szCs w:val="24"/>
          <w:lang w:val="en-US" w:eastAsia="it-IT"/>
        </w:rPr>
        <w:t xml:space="preserve">34.51±12.26 </w:t>
      </w:r>
      <w:r w:rsidR="00F73E54">
        <w:rPr>
          <w:rFonts w:eastAsia="Times New Roman" w:cs="Calibri"/>
          <w:color w:val="000000"/>
          <w:sz w:val="24"/>
          <w:szCs w:val="24"/>
          <w:lang w:val="en-US" w:eastAsia="it-IT"/>
        </w:rPr>
        <w:t>vs. 62.18±8.31, p&lt;0.05) and miR-</w:t>
      </w:r>
      <w:r w:rsidR="00D32F1D" w:rsidRPr="00971BE0">
        <w:rPr>
          <w:rFonts w:eastAsia="Times New Roman" w:cs="Calibri"/>
          <w:color w:val="000000"/>
          <w:sz w:val="24"/>
          <w:szCs w:val="24"/>
          <w:lang w:val="en-US" w:eastAsia="it-IT"/>
        </w:rPr>
        <w:t xml:space="preserve">27 (39.48±32.56 vs. 93.46±43.76, p&lt;0.05) and of all inflammatory </w:t>
      </w:r>
      <w:r w:rsidR="00971BE0" w:rsidRPr="00971BE0">
        <w:rPr>
          <w:rFonts w:eastAsia="Times New Roman" w:cs="Calibri"/>
          <w:color w:val="000000"/>
          <w:sz w:val="24"/>
          <w:szCs w:val="24"/>
          <w:lang w:val="en-US" w:eastAsia="it-IT"/>
        </w:rPr>
        <w:t xml:space="preserve">/oxidative stress </w:t>
      </w:r>
      <w:r w:rsidR="00D32F1D" w:rsidRPr="00971BE0">
        <w:rPr>
          <w:rFonts w:eastAsia="Times New Roman" w:cs="Calibri"/>
          <w:color w:val="000000"/>
          <w:sz w:val="24"/>
          <w:szCs w:val="24"/>
          <w:lang w:val="en-US" w:eastAsia="it-IT"/>
        </w:rPr>
        <w:t>markers</w:t>
      </w:r>
      <w:r w:rsidR="00971BE0" w:rsidRPr="00971BE0">
        <w:rPr>
          <w:rFonts w:eastAsia="Times New Roman" w:cs="Calibri"/>
          <w:color w:val="000000"/>
          <w:sz w:val="24"/>
          <w:szCs w:val="24"/>
          <w:lang w:val="en-US" w:eastAsia="it-IT"/>
        </w:rPr>
        <w:t xml:space="preserve">. </w:t>
      </w:r>
      <w:r w:rsidR="00D32F1D" w:rsidRPr="00971BE0">
        <w:rPr>
          <w:b/>
          <w:sz w:val="24"/>
          <w:szCs w:val="24"/>
          <w:lang w:val="en-US"/>
        </w:rPr>
        <w:t>Supplementary t</w:t>
      </w:r>
      <w:r w:rsidRPr="00971BE0">
        <w:rPr>
          <w:b/>
          <w:sz w:val="24"/>
          <w:szCs w:val="24"/>
          <w:lang w:val="en-US"/>
        </w:rPr>
        <w:t xml:space="preserve">able </w:t>
      </w:r>
      <w:r w:rsidR="00D32F1D" w:rsidRPr="00971BE0">
        <w:rPr>
          <w:b/>
          <w:sz w:val="24"/>
          <w:szCs w:val="24"/>
          <w:lang w:val="en-US"/>
        </w:rPr>
        <w:t>3</w:t>
      </w:r>
      <w:r w:rsidR="00526FDD">
        <w:rPr>
          <w:rFonts w:cs="Calibri"/>
          <w:b/>
          <w:sz w:val="24"/>
          <w:szCs w:val="24"/>
          <w:lang w:val="en-US"/>
        </w:rPr>
        <w:t>, and supplementary figure 1</w:t>
      </w:r>
      <w:r w:rsidR="00526FDD" w:rsidRPr="00C9540D">
        <w:rPr>
          <w:rFonts w:cs="Calibri"/>
          <w:b/>
          <w:sz w:val="24"/>
          <w:szCs w:val="24"/>
          <w:lang w:val="en-US"/>
        </w:rPr>
        <w:t>.</w:t>
      </w:r>
    </w:p>
    <w:p w:rsidR="00D32F1D" w:rsidRDefault="00096775" w:rsidP="00971BE0">
      <w:pPr>
        <w:spacing w:line="480" w:lineRule="auto"/>
        <w:rPr>
          <w:b/>
          <w:sz w:val="24"/>
          <w:szCs w:val="24"/>
          <w:lang w:val="en-US"/>
        </w:rPr>
      </w:pPr>
      <w:r w:rsidRPr="00971BE0">
        <w:rPr>
          <w:sz w:val="24"/>
          <w:szCs w:val="24"/>
          <w:lang w:val="en-US"/>
        </w:rPr>
        <w:t xml:space="preserve">In addition, </w:t>
      </w:r>
      <w:r w:rsidR="00971BE0" w:rsidRPr="00971BE0">
        <w:rPr>
          <w:sz w:val="24"/>
          <w:szCs w:val="24"/>
          <w:lang w:val="en-US"/>
        </w:rPr>
        <w:t>these patients</w:t>
      </w:r>
      <w:r w:rsidRPr="00971BE0">
        <w:rPr>
          <w:sz w:val="24"/>
          <w:szCs w:val="24"/>
          <w:lang w:val="en-US"/>
        </w:rPr>
        <w:t xml:space="preserve"> experienced at 12 months of follow up vs. baseline condition a significant reduction of septum thickness (10</w:t>
      </w:r>
      <w:r w:rsidR="00971BE0" w:rsidRPr="00971BE0">
        <w:rPr>
          <w:sz w:val="24"/>
          <w:szCs w:val="24"/>
          <w:lang w:val="en-US"/>
        </w:rPr>
        <w:t>.1</w:t>
      </w:r>
      <w:r w:rsidRPr="00971BE0">
        <w:rPr>
          <w:sz w:val="24"/>
          <w:szCs w:val="24"/>
          <w:lang w:val="en-US"/>
        </w:rPr>
        <w:t>±</w:t>
      </w:r>
      <w:r w:rsidR="00971BE0" w:rsidRPr="00971BE0">
        <w:rPr>
          <w:sz w:val="24"/>
          <w:szCs w:val="24"/>
          <w:lang w:val="en-US"/>
        </w:rPr>
        <w:t>1.8</w:t>
      </w:r>
      <w:r w:rsidRPr="00971BE0">
        <w:rPr>
          <w:sz w:val="24"/>
          <w:szCs w:val="24"/>
          <w:lang w:val="en-US"/>
        </w:rPr>
        <w:t xml:space="preserve"> vs. 13.</w:t>
      </w:r>
      <w:r w:rsidR="00971BE0" w:rsidRPr="00971BE0">
        <w:rPr>
          <w:sz w:val="24"/>
          <w:szCs w:val="24"/>
          <w:lang w:val="en-US"/>
        </w:rPr>
        <w:t>2</w:t>
      </w:r>
      <w:r w:rsidRPr="00971BE0">
        <w:rPr>
          <w:sz w:val="24"/>
          <w:szCs w:val="24"/>
          <w:lang w:val="en-US"/>
        </w:rPr>
        <w:t>±2.</w:t>
      </w:r>
      <w:r w:rsidR="00971BE0" w:rsidRPr="00971BE0">
        <w:rPr>
          <w:sz w:val="24"/>
          <w:szCs w:val="24"/>
          <w:lang w:val="en-US"/>
        </w:rPr>
        <w:t>3</w:t>
      </w:r>
      <w:r w:rsidRPr="00971BE0">
        <w:rPr>
          <w:sz w:val="24"/>
          <w:szCs w:val="24"/>
          <w:lang w:val="en-US"/>
        </w:rPr>
        <w:t xml:space="preserve"> mm, p&lt;0.05</w:t>
      </w:r>
      <w:r w:rsidR="00971BE0" w:rsidRPr="00971BE0">
        <w:rPr>
          <w:sz w:val="24"/>
          <w:szCs w:val="24"/>
          <w:lang w:val="en-US"/>
        </w:rPr>
        <w:t>), posterior wall thickness (8.4</w:t>
      </w:r>
      <w:r w:rsidRPr="00971BE0">
        <w:rPr>
          <w:sz w:val="24"/>
          <w:szCs w:val="24"/>
          <w:lang w:val="en-US"/>
        </w:rPr>
        <w:t>±1</w:t>
      </w:r>
      <w:r w:rsidR="00971BE0" w:rsidRPr="00971BE0">
        <w:rPr>
          <w:sz w:val="24"/>
          <w:szCs w:val="24"/>
          <w:lang w:val="en-US"/>
        </w:rPr>
        <w:t>.2</w:t>
      </w:r>
      <w:r w:rsidRPr="00971BE0">
        <w:rPr>
          <w:sz w:val="24"/>
          <w:szCs w:val="24"/>
          <w:lang w:val="en-US"/>
        </w:rPr>
        <w:t xml:space="preserve"> vs. 11±1</w:t>
      </w:r>
      <w:r w:rsidR="00971BE0" w:rsidRPr="00971BE0">
        <w:rPr>
          <w:sz w:val="24"/>
          <w:szCs w:val="24"/>
          <w:lang w:val="en-US"/>
        </w:rPr>
        <w:t>.2</w:t>
      </w:r>
      <w:r w:rsidRPr="00971BE0">
        <w:rPr>
          <w:sz w:val="24"/>
          <w:szCs w:val="24"/>
          <w:lang w:val="en-US"/>
        </w:rPr>
        <w:t xml:space="preserve"> mm, p&lt;0.05),</w:t>
      </w:r>
      <w:r w:rsidR="00971BE0" w:rsidRPr="00971BE0">
        <w:rPr>
          <w:sz w:val="24"/>
          <w:szCs w:val="24"/>
          <w:lang w:val="en-US"/>
        </w:rPr>
        <w:t xml:space="preserve"> MPI (</w:t>
      </w:r>
      <w:r w:rsidR="00971BE0" w:rsidRPr="00971BE0">
        <w:rPr>
          <w:rFonts w:cs="Calibri"/>
          <w:sz w:val="24"/>
          <w:szCs w:val="24"/>
          <w:lang w:val="en-US"/>
        </w:rPr>
        <w:t>0.36±0.0</w:t>
      </w:r>
      <w:r w:rsidR="0040221D">
        <w:rPr>
          <w:rFonts w:cs="Calibri"/>
          <w:sz w:val="24"/>
          <w:szCs w:val="24"/>
          <w:lang w:val="en-US"/>
        </w:rPr>
        <w:t>4</w:t>
      </w:r>
      <w:r w:rsidR="00971BE0" w:rsidRPr="00971BE0">
        <w:rPr>
          <w:rFonts w:cs="Calibri"/>
          <w:sz w:val="24"/>
          <w:szCs w:val="24"/>
          <w:lang w:val="en-US"/>
        </w:rPr>
        <w:t xml:space="preserve"> vs. 0.57±0.03, p&lt;0.05), LV mass (126.4±</w:t>
      </w:r>
      <w:r w:rsidR="0040221D">
        <w:rPr>
          <w:rFonts w:cs="Calibri"/>
          <w:sz w:val="24"/>
          <w:szCs w:val="24"/>
          <w:lang w:val="en-US"/>
        </w:rPr>
        <w:t>21</w:t>
      </w:r>
      <w:r w:rsidR="00971BE0" w:rsidRPr="00971BE0">
        <w:rPr>
          <w:rFonts w:cs="Calibri"/>
          <w:sz w:val="24"/>
          <w:szCs w:val="24"/>
          <w:lang w:val="en-US"/>
        </w:rPr>
        <w:t>.</w:t>
      </w:r>
      <w:r w:rsidR="0040221D">
        <w:rPr>
          <w:rFonts w:cs="Calibri"/>
          <w:sz w:val="24"/>
          <w:szCs w:val="24"/>
          <w:lang w:val="en-US"/>
        </w:rPr>
        <w:t>3</w:t>
      </w:r>
      <w:r w:rsidR="00971BE0" w:rsidRPr="00971BE0">
        <w:rPr>
          <w:rFonts w:cs="Calibri"/>
          <w:sz w:val="24"/>
          <w:szCs w:val="24"/>
          <w:lang w:val="en-US"/>
        </w:rPr>
        <w:t xml:space="preserve"> vs. 201.6±</w:t>
      </w:r>
      <w:r w:rsidR="0040221D">
        <w:rPr>
          <w:rFonts w:cs="Calibri"/>
          <w:sz w:val="24"/>
          <w:szCs w:val="24"/>
          <w:lang w:val="en-US"/>
        </w:rPr>
        <w:t>39</w:t>
      </w:r>
      <w:r w:rsidR="00971BE0" w:rsidRPr="00971BE0">
        <w:rPr>
          <w:rFonts w:cs="Calibri"/>
          <w:sz w:val="24"/>
          <w:szCs w:val="24"/>
          <w:lang w:val="en-US"/>
        </w:rPr>
        <w:t xml:space="preserve">.3 g, p&lt;0.05), </w:t>
      </w:r>
      <w:r w:rsidR="00971BE0" w:rsidRPr="00971BE0">
        <w:rPr>
          <w:sz w:val="24"/>
          <w:szCs w:val="24"/>
          <w:lang w:val="en-US"/>
        </w:rPr>
        <w:t>LV mass/BSA (</w:t>
      </w:r>
      <w:r w:rsidR="00971BE0" w:rsidRPr="00971BE0">
        <w:rPr>
          <w:rFonts w:cs="Calibri"/>
          <w:sz w:val="24"/>
          <w:szCs w:val="24"/>
          <w:lang w:val="en-US"/>
        </w:rPr>
        <w:t xml:space="preserve">56.59±13.83 vs. 92.08±20.87 </w:t>
      </w:r>
      <w:r w:rsidR="00971BE0" w:rsidRPr="00971BE0">
        <w:rPr>
          <w:sz w:val="24"/>
          <w:szCs w:val="24"/>
          <w:lang w:val="en-US"/>
        </w:rPr>
        <w:t>g/m</w:t>
      </w:r>
      <w:r w:rsidR="00971BE0" w:rsidRPr="00971BE0">
        <w:rPr>
          <w:sz w:val="24"/>
          <w:szCs w:val="24"/>
          <w:vertAlign w:val="superscript"/>
          <w:lang w:val="en-US"/>
        </w:rPr>
        <w:t>2</w:t>
      </w:r>
      <w:r w:rsidR="00971BE0" w:rsidRPr="00971BE0">
        <w:rPr>
          <w:sz w:val="24"/>
          <w:szCs w:val="24"/>
          <w:lang w:val="en-US"/>
        </w:rPr>
        <w:t>, p&lt;0.05), LV mass/h (</w:t>
      </w:r>
      <w:r w:rsidR="00971BE0" w:rsidRPr="00971BE0">
        <w:rPr>
          <w:rFonts w:cs="Calibri"/>
          <w:sz w:val="24"/>
          <w:szCs w:val="24"/>
          <w:lang w:val="en-US"/>
        </w:rPr>
        <w:t>44.73±11.28 vs. 69.15±17.10</w:t>
      </w:r>
      <w:r w:rsidR="00971BE0" w:rsidRPr="00971BE0">
        <w:rPr>
          <w:sz w:val="24"/>
          <w:szCs w:val="24"/>
          <w:lang w:val="en-US"/>
        </w:rPr>
        <w:t xml:space="preserve"> m</w:t>
      </w:r>
      <w:r w:rsidR="00971BE0" w:rsidRPr="00971BE0">
        <w:rPr>
          <w:sz w:val="24"/>
          <w:szCs w:val="24"/>
          <w:vertAlign w:val="superscript"/>
          <w:lang w:val="en-US"/>
        </w:rPr>
        <w:t>2</w:t>
      </w:r>
      <w:r w:rsidR="00971BE0" w:rsidRPr="00971BE0">
        <w:rPr>
          <w:sz w:val="24"/>
          <w:szCs w:val="24"/>
          <w:lang w:val="en-US"/>
        </w:rPr>
        <w:t xml:space="preserve">, p&lt;0.05). </w:t>
      </w:r>
      <w:r w:rsidR="00D32F1D" w:rsidRPr="00971BE0">
        <w:rPr>
          <w:b/>
          <w:sz w:val="24"/>
          <w:szCs w:val="24"/>
          <w:lang w:val="en-US"/>
        </w:rPr>
        <w:t>Supplementary table 3</w:t>
      </w:r>
      <w:r w:rsidRPr="00971BE0">
        <w:rPr>
          <w:b/>
          <w:sz w:val="24"/>
          <w:szCs w:val="24"/>
          <w:lang w:val="en-US"/>
        </w:rPr>
        <w:t xml:space="preserve">.    </w:t>
      </w:r>
    </w:p>
    <w:p w:rsidR="005A540F" w:rsidRDefault="005A540F" w:rsidP="00971BE0">
      <w:pPr>
        <w:spacing w:line="480" w:lineRule="auto"/>
        <w:rPr>
          <w:b/>
          <w:sz w:val="24"/>
          <w:szCs w:val="24"/>
          <w:lang w:val="en-US"/>
        </w:rPr>
      </w:pPr>
    </w:p>
    <w:p w:rsidR="00971BE0" w:rsidRDefault="00574124" w:rsidP="00971BE0">
      <w:pPr>
        <w:spacing w:line="480" w:lineRule="auto"/>
        <w:rPr>
          <w:b/>
          <w:sz w:val="24"/>
          <w:szCs w:val="24"/>
          <w:lang w:val="en-US"/>
        </w:rPr>
      </w:pPr>
      <w:r>
        <w:rPr>
          <w:b/>
          <w:sz w:val="24"/>
          <w:szCs w:val="24"/>
          <w:lang w:val="en-US"/>
        </w:rPr>
        <w:lastRenderedPageBreak/>
        <w:t>DISCUSSION</w:t>
      </w:r>
    </w:p>
    <w:p w:rsidR="007D6A26" w:rsidRDefault="007D6A26" w:rsidP="00187DE3">
      <w:pPr>
        <w:spacing w:line="480" w:lineRule="auto"/>
        <w:rPr>
          <w:color w:val="000000"/>
          <w:sz w:val="24"/>
          <w:szCs w:val="24"/>
          <w:lang w:val="en-US"/>
        </w:rPr>
      </w:pPr>
      <w:r>
        <w:rPr>
          <w:color w:val="000000"/>
          <w:sz w:val="24"/>
          <w:szCs w:val="24"/>
          <w:lang w:val="en-US"/>
        </w:rPr>
        <w:t>O</w:t>
      </w:r>
      <w:r w:rsidR="00BC2F21">
        <w:rPr>
          <w:color w:val="000000"/>
          <w:sz w:val="24"/>
          <w:szCs w:val="24"/>
          <w:lang w:val="en-US"/>
        </w:rPr>
        <w:t xml:space="preserve">bese </w:t>
      </w:r>
      <w:r w:rsidR="00F73E54">
        <w:rPr>
          <w:color w:val="000000"/>
          <w:sz w:val="24"/>
          <w:szCs w:val="24"/>
          <w:lang w:val="en-US"/>
        </w:rPr>
        <w:t xml:space="preserve">patients </w:t>
      </w:r>
      <w:r w:rsidR="00BC2F21">
        <w:rPr>
          <w:color w:val="000000"/>
          <w:sz w:val="24"/>
          <w:szCs w:val="24"/>
          <w:lang w:val="en-US"/>
        </w:rPr>
        <w:t>with pre-diabetes vs. normo</w:t>
      </w:r>
      <w:r w:rsidR="00164386">
        <w:rPr>
          <w:color w:val="000000"/>
          <w:sz w:val="24"/>
          <w:szCs w:val="24"/>
          <w:lang w:val="en-US"/>
        </w:rPr>
        <w:t>glycemics over-express</w:t>
      </w:r>
      <w:r w:rsidR="00F73E54">
        <w:rPr>
          <w:color w:val="000000"/>
          <w:sz w:val="24"/>
          <w:szCs w:val="24"/>
          <w:lang w:val="en-US"/>
        </w:rPr>
        <w:t>ed</w:t>
      </w:r>
      <w:r w:rsidR="00164386">
        <w:rPr>
          <w:color w:val="000000"/>
          <w:sz w:val="24"/>
          <w:szCs w:val="24"/>
          <w:lang w:val="en-US"/>
        </w:rPr>
        <w:t xml:space="preserve"> i</w:t>
      </w:r>
      <w:r w:rsidR="00BC2F21">
        <w:rPr>
          <w:color w:val="000000"/>
          <w:sz w:val="24"/>
          <w:szCs w:val="24"/>
          <w:lang w:val="en-US"/>
        </w:rPr>
        <w:t>nflammatory/oxidative stress molecules at level of adipose tissue</w:t>
      </w:r>
      <w:r w:rsidR="00164386">
        <w:rPr>
          <w:color w:val="000000"/>
          <w:sz w:val="24"/>
          <w:szCs w:val="24"/>
          <w:lang w:val="en-US"/>
        </w:rPr>
        <w:t xml:space="preserve"> and of peripheral blood</w:t>
      </w:r>
      <w:r w:rsidR="00BC2F21">
        <w:rPr>
          <w:color w:val="000000"/>
          <w:sz w:val="24"/>
          <w:szCs w:val="24"/>
          <w:lang w:val="en-US"/>
        </w:rPr>
        <w:t xml:space="preserve">. </w:t>
      </w:r>
      <w:r w:rsidR="00F73E54">
        <w:rPr>
          <w:color w:val="000000"/>
          <w:sz w:val="24"/>
          <w:szCs w:val="24"/>
          <w:lang w:val="en-US"/>
        </w:rPr>
        <w:t>T</w:t>
      </w:r>
      <w:r w:rsidR="00BC2F21">
        <w:rPr>
          <w:color w:val="000000"/>
          <w:sz w:val="24"/>
          <w:szCs w:val="24"/>
          <w:lang w:val="en-US"/>
        </w:rPr>
        <w:t>his</w:t>
      </w:r>
      <w:r w:rsidR="00F73E54">
        <w:rPr>
          <w:color w:val="000000"/>
          <w:sz w:val="24"/>
          <w:szCs w:val="24"/>
          <w:lang w:val="en-US"/>
        </w:rPr>
        <w:t xml:space="preserve"> pro-inflammatory pattern wa</w:t>
      </w:r>
      <w:r w:rsidR="00BC2F21">
        <w:rPr>
          <w:color w:val="000000"/>
          <w:sz w:val="24"/>
          <w:szCs w:val="24"/>
          <w:lang w:val="en-US"/>
        </w:rPr>
        <w:t xml:space="preserve">s linked to different </w:t>
      </w:r>
      <w:r w:rsidR="00164386">
        <w:rPr>
          <w:color w:val="000000"/>
          <w:sz w:val="24"/>
          <w:szCs w:val="24"/>
          <w:lang w:val="en-US"/>
        </w:rPr>
        <w:t xml:space="preserve">baseline </w:t>
      </w:r>
      <w:r w:rsidR="00BC2F21">
        <w:rPr>
          <w:color w:val="000000"/>
          <w:sz w:val="24"/>
          <w:szCs w:val="24"/>
          <w:lang w:val="en-US"/>
        </w:rPr>
        <w:t>expre</w:t>
      </w:r>
      <w:r w:rsidR="0023099F">
        <w:rPr>
          <w:color w:val="000000"/>
          <w:sz w:val="24"/>
          <w:szCs w:val="24"/>
          <w:lang w:val="en-US"/>
        </w:rPr>
        <w:t>ssion of sirtuin-1( SIRT1), miR-195 and miR-</w:t>
      </w:r>
      <w:r w:rsidR="00BC2F21">
        <w:rPr>
          <w:color w:val="000000"/>
          <w:sz w:val="24"/>
          <w:szCs w:val="24"/>
          <w:lang w:val="en-US"/>
        </w:rPr>
        <w:t xml:space="preserve">27 al level of adipose tissue in obese </w:t>
      </w:r>
      <w:r w:rsidR="00F73E54">
        <w:rPr>
          <w:color w:val="000000"/>
          <w:sz w:val="24"/>
          <w:szCs w:val="24"/>
          <w:lang w:val="en-US"/>
        </w:rPr>
        <w:t xml:space="preserve">patients </w:t>
      </w:r>
      <w:r w:rsidR="00BC2F21">
        <w:rPr>
          <w:color w:val="000000"/>
          <w:sz w:val="24"/>
          <w:szCs w:val="24"/>
          <w:lang w:val="en-US"/>
        </w:rPr>
        <w:t xml:space="preserve">with pre-diabetes vs. normoglycemics. Notably, this trend </w:t>
      </w:r>
      <w:r w:rsidR="00164386">
        <w:rPr>
          <w:color w:val="000000"/>
          <w:sz w:val="24"/>
          <w:szCs w:val="24"/>
          <w:lang w:val="en-US"/>
        </w:rPr>
        <w:t>wa</w:t>
      </w:r>
      <w:r w:rsidR="00BC2F21">
        <w:rPr>
          <w:color w:val="000000"/>
          <w:sz w:val="24"/>
          <w:szCs w:val="24"/>
          <w:lang w:val="en-US"/>
        </w:rPr>
        <w:t xml:space="preserve">s confirmed </w:t>
      </w:r>
      <w:r w:rsidR="00164386">
        <w:rPr>
          <w:color w:val="000000"/>
          <w:sz w:val="24"/>
          <w:szCs w:val="24"/>
          <w:lang w:val="en-US"/>
        </w:rPr>
        <w:t>by</w:t>
      </w:r>
      <w:r w:rsidR="00BC2F21">
        <w:rPr>
          <w:color w:val="000000"/>
          <w:sz w:val="24"/>
          <w:szCs w:val="24"/>
          <w:lang w:val="en-US"/>
        </w:rPr>
        <w:t xml:space="preserve"> analys</w:t>
      </w:r>
      <w:r w:rsidR="00164386">
        <w:rPr>
          <w:color w:val="000000"/>
          <w:sz w:val="24"/>
          <w:szCs w:val="24"/>
          <w:lang w:val="en-US"/>
        </w:rPr>
        <w:t xml:space="preserve">is of peripheral blood samples for the </w:t>
      </w:r>
      <w:r w:rsidR="00BC2F21">
        <w:rPr>
          <w:color w:val="000000"/>
          <w:sz w:val="24"/>
          <w:szCs w:val="24"/>
          <w:lang w:val="en-US"/>
        </w:rPr>
        <w:t>evaluation of circulating inflammatory/</w:t>
      </w:r>
      <w:r w:rsidR="00F73E54">
        <w:rPr>
          <w:color w:val="000000"/>
          <w:sz w:val="24"/>
          <w:szCs w:val="24"/>
          <w:lang w:val="en-US"/>
        </w:rPr>
        <w:t>oxidative stress molecules, miR-195 and miR-</w:t>
      </w:r>
      <w:r w:rsidR="00BC2F21">
        <w:rPr>
          <w:color w:val="000000"/>
          <w:sz w:val="24"/>
          <w:szCs w:val="24"/>
          <w:lang w:val="en-US"/>
        </w:rPr>
        <w:t xml:space="preserve">27. Intriguingly, metformin therapy vs. placebo added to hypocaloric diet, </w:t>
      </w:r>
      <w:r w:rsidR="00187DE3">
        <w:rPr>
          <w:color w:val="000000"/>
          <w:sz w:val="24"/>
          <w:szCs w:val="24"/>
          <w:lang w:val="en-US"/>
        </w:rPr>
        <w:t xml:space="preserve">significantly </w:t>
      </w:r>
      <w:r w:rsidR="00164386">
        <w:rPr>
          <w:color w:val="000000"/>
          <w:sz w:val="24"/>
          <w:szCs w:val="24"/>
          <w:lang w:val="en-US"/>
        </w:rPr>
        <w:t xml:space="preserve">reduced </w:t>
      </w:r>
      <w:r w:rsidR="00BC2F21">
        <w:rPr>
          <w:color w:val="000000"/>
          <w:sz w:val="24"/>
          <w:szCs w:val="24"/>
          <w:lang w:val="en-US"/>
        </w:rPr>
        <w:t xml:space="preserve">the inflammatory/oxidative stress </w:t>
      </w:r>
      <w:r w:rsidR="00164386">
        <w:rPr>
          <w:color w:val="000000"/>
          <w:sz w:val="24"/>
          <w:szCs w:val="24"/>
          <w:lang w:val="en-US"/>
        </w:rPr>
        <w:t>burden</w:t>
      </w:r>
      <w:r w:rsidR="00BC2F21">
        <w:rPr>
          <w:color w:val="000000"/>
          <w:sz w:val="24"/>
          <w:szCs w:val="24"/>
          <w:lang w:val="en-US"/>
        </w:rPr>
        <w:t xml:space="preserve">, with </w:t>
      </w:r>
      <w:r w:rsidR="00164386">
        <w:rPr>
          <w:color w:val="000000"/>
          <w:sz w:val="24"/>
          <w:szCs w:val="24"/>
          <w:lang w:val="en-US"/>
        </w:rPr>
        <w:t xml:space="preserve">significant </w:t>
      </w:r>
      <w:r w:rsidR="00F73E54">
        <w:rPr>
          <w:color w:val="000000"/>
          <w:sz w:val="24"/>
          <w:szCs w:val="24"/>
          <w:lang w:val="en-US"/>
        </w:rPr>
        <w:t>down regulation of miR-195 and miR-</w:t>
      </w:r>
      <w:r w:rsidR="00BC2F21">
        <w:rPr>
          <w:color w:val="000000"/>
          <w:sz w:val="24"/>
          <w:szCs w:val="24"/>
          <w:lang w:val="en-US"/>
        </w:rPr>
        <w:t xml:space="preserve">27. This study result </w:t>
      </w:r>
      <w:r w:rsidR="00187DE3">
        <w:rPr>
          <w:color w:val="000000"/>
          <w:sz w:val="24"/>
          <w:szCs w:val="24"/>
          <w:lang w:val="en-US"/>
        </w:rPr>
        <w:t>h</w:t>
      </w:r>
      <w:r w:rsidR="00164386">
        <w:rPr>
          <w:color w:val="000000"/>
          <w:sz w:val="24"/>
          <w:szCs w:val="24"/>
          <w:lang w:val="en-US"/>
        </w:rPr>
        <w:t>as</w:t>
      </w:r>
      <w:r w:rsidR="00187DE3">
        <w:rPr>
          <w:color w:val="000000"/>
          <w:sz w:val="24"/>
          <w:szCs w:val="24"/>
          <w:lang w:val="en-US"/>
        </w:rPr>
        <w:t xml:space="preserve"> been</w:t>
      </w:r>
      <w:r w:rsidR="00164386">
        <w:rPr>
          <w:color w:val="000000"/>
          <w:sz w:val="24"/>
          <w:szCs w:val="24"/>
          <w:lang w:val="en-US"/>
        </w:rPr>
        <w:t xml:space="preserve"> previously</w:t>
      </w:r>
      <w:r w:rsidR="00BC2F21">
        <w:rPr>
          <w:color w:val="000000"/>
          <w:sz w:val="24"/>
          <w:szCs w:val="24"/>
          <w:lang w:val="en-US"/>
        </w:rPr>
        <w:t xml:space="preserve"> reported in animal models and in cellular lines of </w:t>
      </w:r>
      <w:r w:rsidR="00164386">
        <w:rPr>
          <w:color w:val="000000"/>
          <w:sz w:val="24"/>
          <w:szCs w:val="24"/>
          <w:lang w:val="en-US"/>
        </w:rPr>
        <w:t>induced obesity</w:t>
      </w:r>
      <w:r w:rsidR="00BC2F21">
        <w:rPr>
          <w:color w:val="000000"/>
          <w:sz w:val="24"/>
          <w:szCs w:val="24"/>
          <w:lang w:val="en-US"/>
        </w:rPr>
        <w:t xml:space="preserve"> and </w:t>
      </w:r>
      <w:r w:rsidR="00164386">
        <w:rPr>
          <w:color w:val="000000"/>
          <w:sz w:val="24"/>
          <w:szCs w:val="24"/>
          <w:lang w:val="en-US"/>
        </w:rPr>
        <w:t>diabetes</w:t>
      </w:r>
      <w:r w:rsidR="00BC2F21">
        <w:rPr>
          <w:color w:val="000000"/>
          <w:sz w:val="24"/>
          <w:szCs w:val="24"/>
          <w:lang w:val="en-US"/>
        </w:rPr>
        <w:t xml:space="preserve"> (</w:t>
      </w:r>
      <w:r w:rsidR="00415A57">
        <w:rPr>
          <w:color w:val="000000"/>
          <w:sz w:val="24"/>
          <w:szCs w:val="24"/>
          <w:lang w:val="en-US"/>
        </w:rPr>
        <w:t>3, 4, 6</w:t>
      </w:r>
      <w:r w:rsidR="00BC2F21">
        <w:rPr>
          <w:color w:val="000000"/>
          <w:sz w:val="24"/>
          <w:szCs w:val="24"/>
          <w:lang w:val="en-US"/>
        </w:rPr>
        <w:t xml:space="preserve">). Intriguingly, </w:t>
      </w:r>
      <w:r>
        <w:rPr>
          <w:color w:val="000000"/>
          <w:sz w:val="24"/>
          <w:szCs w:val="24"/>
          <w:lang w:val="en-US"/>
        </w:rPr>
        <w:t xml:space="preserve">metformin therapy induced </w:t>
      </w:r>
      <w:r w:rsidR="00BC2F21">
        <w:rPr>
          <w:color w:val="000000"/>
          <w:sz w:val="24"/>
          <w:szCs w:val="24"/>
          <w:lang w:val="en-US"/>
        </w:rPr>
        <w:t xml:space="preserve">these molecular and epigenetic </w:t>
      </w:r>
      <w:r w:rsidR="00F73E54">
        <w:rPr>
          <w:color w:val="000000"/>
          <w:sz w:val="24"/>
          <w:szCs w:val="24"/>
          <w:lang w:val="en-US"/>
        </w:rPr>
        <w:t>effects</w:t>
      </w:r>
      <w:r w:rsidR="00BC2F21">
        <w:rPr>
          <w:color w:val="000000"/>
          <w:sz w:val="24"/>
          <w:szCs w:val="24"/>
          <w:lang w:val="en-US"/>
        </w:rPr>
        <w:t xml:space="preserve">, </w:t>
      </w:r>
      <w:r w:rsidR="00187DE3">
        <w:rPr>
          <w:color w:val="000000"/>
          <w:sz w:val="24"/>
          <w:szCs w:val="24"/>
          <w:lang w:val="en-US"/>
        </w:rPr>
        <w:t>and</w:t>
      </w:r>
      <w:r>
        <w:rPr>
          <w:color w:val="000000"/>
          <w:sz w:val="24"/>
          <w:szCs w:val="24"/>
          <w:lang w:val="en-US"/>
        </w:rPr>
        <w:t xml:space="preserve"> significant</w:t>
      </w:r>
      <w:r w:rsidR="00BC2F21">
        <w:rPr>
          <w:color w:val="000000"/>
          <w:sz w:val="24"/>
          <w:szCs w:val="24"/>
          <w:lang w:val="en-US"/>
        </w:rPr>
        <w:t xml:space="preserve"> modifications of </w:t>
      </w:r>
      <w:r>
        <w:rPr>
          <w:color w:val="000000"/>
          <w:sz w:val="24"/>
          <w:szCs w:val="24"/>
          <w:lang w:val="en-US"/>
        </w:rPr>
        <w:t>intima-media thickness (</w:t>
      </w:r>
      <w:r w:rsidR="00BC2F21">
        <w:rPr>
          <w:color w:val="000000"/>
          <w:sz w:val="24"/>
          <w:szCs w:val="24"/>
          <w:lang w:val="en-US"/>
        </w:rPr>
        <w:t>IMT</w:t>
      </w:r>
      <w:r>
        <w:rPr>
          <w:color w:val="000000"/>
          <w:sz w:val="24"/>
          <w:szCs w:val="24"/>
          <w:lang w:val="en-US"/>
        </w:rPr>
        <w:t>)</w:t>
      </w:r>
      <w:r w:rsidR="00BC2F21">
        <w:rPr>
          <w:color w:val="000000"/>
          <w:sz w:val="24"/>
          <w:szCs w:val="24"/>
          <w:lang w:val="en-US"/>
        </w:rPr>
        <w:t>,</w:t>
      </w:r>
      <w:r w:rsidR="00F73E54">
        <w:rPr>
          <w:color w:val="000000"/>
          <w:sz w:val="24"/>
          <w:szCs w:val="24"/>
          <w:lang w:val="en-US"/>
        </w:rPr>
        <w:t xml:space="preserve"> </w:t>
      </w:r>
      <w:r>
        <w:rPr>
          <w:color w:val="000000"/>
          <w:sz w:val="24"/>
          <w:szCs w:val="24"/>
          <w:lang w:val="en-US"/>
        </w:rPr>
        <w:t>left ventricle mass (</w:t>
      </w:r>
      <w:r w:rsidR="00BC2F21">
        <w:rPr>
          <w:color w:val="000000"/>
          <w:sz w:val="24"/>
          <w:szCs w:val="24"/>
          <w:lang w:val="en-US"/>
        </w:rPr>
        <w:t>LVM</w:t>
      </w:r>
      <w:r>
        <w:rPr>
          <w:color w:val="000000"/>
          <w:sz w:val="24"/>
          <w:szCs w:val="24"/>
          <w:lang w:val="en-US"/>
        </w:rPr>
        <w:t>)</w:t>
      </w:r>
      <w:r w:rsidR="00BC2F21">
        <w:rPr>
          <w:color w:val="000000"/>
          <w:sz w:val="24"/>
          <w:szCs w:val="24"/>
          <w:lang w:val="en-US"/>
        </w:rPr>
        <w:t xml:space="preserve">, </w:t>
      </w:r>
      <w:r w:rsidR="00F73E54">
        <w:rPr>
          <w:color w:val="000000"/>
          <w:sz w:val="24"/>
          <w:szCs w:val="24"/>
          <w:lang w:val="en-US"/>
        </w:rPr>
        <w:t xml:space="preserve"> and </w:t>
      </w:r>
      <w:r>
        <w:rPr>
          <w:color w:val="000000"/>
          <w:sz w:val="24"/>
          <w:szCs w:val="24"/>
          <w:lang w:val="en-US"/>
        </w:rPr>
        <w:t>myocardial performance index (</w:t>
      </w:r>
      <w:r w:rsidR="00BC2F21">
        <w:rPr>
          <w:color w:val="000000"/>
          <w:sz w:val="24"/>
          <w:szCs w:val="24"/>
          <w:lang w:val="en-US"/>
        </w:rPr>
        <w:t>MPI</w:t>
      </w:r>
      <w:r>
        <w:rPr>
          <w:color w:val="000000"/>
          <w:sz w:val="24"/>
          <w:szCs w:val="24"/>
          <w:lang w:val="en-US"/>
        </w:rPr>
        <w:t>),</w:t>
      </w:r>
      <w:r w:rsidR="00BC2F21">
        <w:rPr>
          <w:color w:val="000000"/>
          <w:sz w:val="24"/>
          <w:szCs w:val="24"/>
          <w:lang w:val="en-US"/>
        </w:rPr>
        <w:t xml:space="preserve"> (p&lt;0.05). </w:t>
      </w:r>
      <w:r>
        <w:rPr>
          <w:color w:val="000000"/>
          <w:sz w:val="24"/>
          <w:szCs w:val="24"/>
          <w:lang w:val="en-US"/>
        </w:rPr>
        <w:t xml:space="preserve">However, </w:t>
      </w:r>
      <w:r w:rsidR="00187DE3">
        <w:rPr>
          <w:color w:val="000000"/>
          <w:sz w:val="24"/>
          <w:szCs w:val="24"/>
          <w:lang w:val="en-US"/>
        </w:rPr>
        <w:t xml:space="preserve">we might speculate that the </w:t>
      </w:r>
      <w:r>
        <w:rPr>
          <w:color w:val="000000"/>
          <w:sz w:val="24"/>
          <w:szCs w:val="24"/>
          <w:lang w:val="en-US"/>
        </w:rPr>
        <w:t xml:space="preserve">metformin </w:t>
      </w:r>
      <w:r w:rsidR="00187DE3">
        <w:rPr>
          <w:color w:val="000000"/>
          <w:sz w:val="24"/>
          <w:szCs w:val="24"/>
          <w:lang w:val="en-US"/>
        </w:rPr>
        <w:t>therapy by</w:t>
      </w:r>
      <w:r>
        <w:rPr>
          <w:color w:val="000000"/>
          <w:sz w:val="24"/>
          <w:szCs w:val="24"/>
          <w:lang w:val="en-US"/>
        </w:rPr>
        <w:t xml:space="preserve"> </w:t>
      </w:r>
      <w:r w:rsidR="00187DE3">
        <w:rPr>
          <w:color w:val="000000"/>
          <w:sz w:val="24"/>
          <w:szCs w:val="24"/>
          <w:lang w:val="en-US"/>
        </w:rPr>
        <w:t xml:space="preserve">the </w:t>
      </w:r>
      <w:r>
        <w:rPr>
          <w:color w:val="000000"/>
          <w:sz w:val="24"/>
          <w:szCs w:val="24"/>
          <w:lang w:val="en-US"/>
        </w:rPr>
        <w:t>regulat</w:t>
      </w:r>
      <w:r w:rsidR="00187DE3">
        <w:rPr>
          <w:color w:val="000000"/>
          <w:sz w:val="24"/>
          <w:szCs w:val="24"/>
          <w:lang w:val="en-US"/>
        </w:rPr>
        <w:t>ion of</w:t>
      </w:r>
      <w:r>
        <w:rPr>
          <w:color w:val="000000"/>
          <w:sz w:val="24"/>
          <w:szCs w:val="24"/>
          <w:lang w:val="en-US"/>
        </w:rPr>
        <w:t xml:space="preserve"> the glucose homeostasis and insulin resistance, </w:t>
      </w:r>
      <w:r w:rsidR="00187DE3">
        <w:rPr>
          <w:color w:val="000000"/>
          <w:sz w:val="24"/>
          <w:szCs w:val="24"/>
          <w:lang w:val="en-US"/>
        </w:rPr>
        <w:t>might play</w:t>
      </w:r>
      <w:r>
        <w:rPr>
          <w:color w:val="000000"/>
          <w:sz w:val="24"/>
          <w:szCs w:val="24"/>
          <w:lang w:val="en-US"/>
        </w:rPr>
        <w:t xml:space="preserve"> a relevant anti-inflammatory/oxidative stress effect, linked to </w:t>
      </w:r>
      <w:r w:rsidR="00187DE3">
        <w:rPr>
          <w:color w:val="000000"/>
          <w:sz w:val="24"/>
          <w:szCs w:val="24"/>
          <w:lang w:val="en-US"/>
        </w:rPr>
        <w:t xml:space="preserve">the </w:t>
      </w:r>
      <w:r>
        <w:rPr>
          <w:color w:val="000000"/>
          <w:sz w:val="24"/>
          <w:szCs w:val="24"/>
          <w:lang w:val="en-US"/>
        </w:rPr>
        <w:t xml:space="preserve">significant down regulation of miR-195 and miR-27. Finally, </w:t>
      </w:r>
      <w:r w:rsidR="00187DE3">
        <w:rPr>
          <w:color w:val="000000"/>
          <w:sz w:val="24"/>
          <w:szCs w:val="24"/>
          <w:lang w:val="en-US"/>
        </w:rPr>
        <w:t>all these metabolic, molecular, cellular and epigenetic effects induced by metformin therapy, caused a significant reduction of IMT, LVM and MPI.</w:t>
      </w:r>
    </w:p>
    <w:p w:rsidR="00996BBE" w:rsidRDefault="00187DE3" w:rsidP="00996BBE">
      <w:pPr>
        <w:spacing w:line="480" w:lineRule="auto"/>
        <w:rPr>
          <w:sz w:val="24"/>
          <w:szCs w:val="24"/>
          <w:lang w:val="en-US"/>
        </w:rPr>
      </w:pPr>
      <w:r w:rsidRPr="00187DE3">
        <w:rPr>
          <w:color w:val="000000"/>
          <w:sz w:val="24"/>
          <w:szCs w:val="24"/>
          <w:lang w:val="en-US"/>
        </w:rPr>
        <w:t>To date, metformin is a regulator of multiple and complex systems at the molecular, cellular and epigenetic levels, affecting metabolism and inflammation, and which m</w:t>
      </w:r>
      <w:r w:rsidR="00AF0460">
        <w:rPr>
          <w:color w:val="000000"/>
          <w:sz w:val="24"/>
          <w:szCs w:val="24"/>
          <w:lang w:val="en-US"/>
        </w:rPr>
        <w:t>ight</w:t>
      </w:r>
      <w:r w:rsidRPr="00187DE3">
        <w:rPr>
          <w:color w:val="000000"/>
          <w:sz w:val="24"/>
          <w:szCs w:val="24"/>
          <w:lang w:val="en-US"/>
        </w:rPr>
        <w:t xml:space="preserve"> also affect the function of the human cardiovascular system</w:t>
      </w:r>
      <w:r>
        <w:rPr>
          <w:color w:val="000000"/>
          <w:sz w:val="24"/>
          <w:szCs w:val="24"/>
          <w:lang w:val="en-US"/>
        </w:rPr>
        <w:t xml:space="preserve"> (1, 2)</w:t>
      </w:r>
      <w:r w:rsidRPr="00187DE3">
        <w:rPr>
          <w:color w:val="000000"/>
          <w:sz w:val="24"/>
          <w:szCs w:val="24"/>
          <w:lang w:val="en-US"/>
        </w:rPr>
        <w:t>.</w:t>
      </w:r>
      <w:r>
        <w:rPr>
          <w:color w:val="000000"/>
          <w:sz w:val="24"/>
          <w:szCs w:val="24"/>
          <w:lang w:val="en-US"/>
        </w:rPr>
        <w:t xml:space="preserve"> </w:t>
      </w:r>
      <w:r w:rsidR="00BC2F21">
        <w:rPr>
          <w:color w:val="000000"/>
          <w:sz w:val="24"/>
          <w:szCs w:val="24"/>
          <w:lang w:val="en-US"/>
        </w:rPr>
        <w:t xml:space="preserve">As first, we </w:t>
      </w:r>
      <w:r w:rsidR="00164386">
        <w:rPr>
          <w:color w:val="000000"/>
          <w:sz w:val="24"/>
          <w:szCs w:val="24"/>
          <w:lang w:val="en-US"/>
        </w:rPr>
        <w:t>might speculate that</w:t>
      </w:r>
      <w:r w:rsidR="00BC2F21">
        <w:rPr>
          <w:color w:val="000000"/>
          <w:sz w:val="24"/>
          <w:szCs w:val="24"/>
          <w:lang w:val="en-US"/>
        </w:rPr>
        <w:t xml:space="preserve"> a</w:t>
      </w:r>
      <w:r w:rsidR="00BC2F21">
        <w:rPr>
          <w:sz w:val="24"/>
          <w:szCs w:val="24"/>
          <w:lang w:val="en-US"/>
        </w:rPr>
        <w:t xml:space="preserve">ll these </w:t>
      </w:r>
      <w:r w:rsidR="00AF0460">
        <w:rPr>
          <w:sz w:val="24"/>
          <w:szCs w:val="24"/>
          <w:lang w:val="en-US"/>
        </w:rPr>
        <w:t xml:space="preserve">metabolic and </w:t>
      </w:r>
      <w:r w:rsidR="00BC2F21">
        <w:rPr>
          <w:sz w:val="24"/>
          <w:szCs w:val="24"/>
          <w:lang w:val="en-US"/>
        </w:rPr>
        <w:t>inflammatory/</w:t>
      </w:r>
      <w:r w:rsidR="00E83E9C" w:rsidRPr="00BC2F21">
        <w:rPr>
          <w:sz w:val="24"/>
          <w:szCs w:val="24"/>
          <w:lang w:val="en-US"/>
        </w:rPr>
        <w:t xml:space="preserve">oxidative stress pathways </w:t>
      </w:r>
      <w:r w:rsidR="00BC2F21">
        <w:rPr>
          <w:sz w:val="24"/>
          <w:szCs w:val="24"/>
          <w:lang w:val="en-US"/>
        </w:rPr>
        <w:t>are</w:t>
      </w:r>
      <w:r w:rsidR="00E83E9C" w:rsidRPr="00BC2F21">
        <w:rPr>
          <w:sz w:val="24"/>
          <w:szCs w:val="24"/>
          <w:lang w:val="en-US"/>
        </w:rPr>
        <w:t xml:space="preserve"> linked to each other</w:t>
      </w:r>
      <w:r w:rsidR="00164386">
        <w:rPr>
          <w:sz w:val="24"/>
          <w:szCs w:val="24"/>
          <w:lang w:val="en-US"/>
        </w:rPr>
        <w:t xml:space="preserve"> (1)</w:t>
      </w:r>
      <w:r w:rsidR="00E83E9C" w:rsidRPr="00BC2F21">
        <w:rPr>
          <w:sz w:val="24"/>
          <w:szCs w:val="24"/>
          <w:lang w:val="en-US"/>
        </w:rPr>
        <w:t xml:space="preserve">. </w:t>
      </w:r>
      <w:r w:rsidR="00BC2F21">
        <w:rPr>
          <w:sz w:val="24"/>
          <w:szCs w:val="24"/>
          <w:lang w:val="en-US"/>
        </w:rPr>
        <w:t>Thus, it is not surprisingly that hyperglycemia and insulin resistance could cause an over-expression of inflammatory/oxidative stress molecules, with reduction of SIRT1 of adipose tissue</w:t>
      </w:r>
      <w:r w:rsidR="00164386">
        <w:rPr>
          <w:sz w:val="24"/>
          <w:szCs w:val="24"/>
          <w:lang w:val="en-US"/>
        </w:rPr>
        <w:t xml:space="preserve"> (1)</w:t>
      </w:r>
      <w:r w:rsidR="00BC2F21">
        <w:rPr>
          <w:sz w:val="24"/>
          <w:szCs w:val="24"/>
          <w:lang w:val="en-US"/>
        </w:rPr>
        <w:t xml:space="preserve">. </w:t>
      </w:r>
      <w:r w:rsidR="00164386">
        <w:rPr>
          <w:sz w:val="24"/>
          <w:szCs w:val="24"/>
          <w:lang w:val="en-US"/>
        </w:rPr>
        <w:t>To date, t</w:t>
      </w:r>
      <w:r w:rsidR="00BC2F21">
        <w:rPr>
          <w:sz w:val="24"/>
          <w:szCs w:val="24"/>
          <w:lang w:val="en-US"/>
        </w:rPr>
        <w:t>hese pathway could activate and promote intra-c</w:t>
      </w:r>
      <w:r w:rsidR="00AF0460">
        <w:rPr>
          <w:sz w:val="24"/>
          <w:szCs w:val="24"/>
          <w:lang w:val="en-US"/>
        </w:rPr>
        <w:t>ellular signaling that interfere</w:t>
      </w:r>
      <w:r w:rsidR="00BC2F21">
        <w:rPr>
          <w:sz w:val="24"/>
          <w:szCs w:val="24"/>
          <w:lang w:val="en-US"/>
        </w:rPr>
        <w:t xml:space="preserve"> with </w:t>
      </w:r>
      <w:r w:rsidR="00BC2F21">
        <w:rPr>
          <w:sz w:val="24"/>
          <w:szCs w:val="24"/>
          <w:lang w:val="en-US"/>
        </w:rPr>
        <w:lastRenderedPageBreak/>
        <w:t>atherosclerotic processes</w:t>
      </w:r>
      <w:r w:rsidR="00E0282A">
        <w:rPr>
          <w:sz w:val="24"/>
          <w:szCs w:val="24"/>
          <w:lang w:val="en-US"/>
        </w:rPr>
        <w:t xml:space="preserve"> </w:t>
      </w:r>
      <w:r w:rsidR="00E0282A">
        <w:rPr>
          <w:rFonts w:cstheme="minorHAnsi"/>
          <w:sz w:val="24"/>
          <w:szCs w:val="24"/>
          <w:lang w:val="en-US"/>
        </w:rPr>
        <w:t>via</w:t>
      </w:r>
      <w:r w:rsidR="00E83E9C" w:rsidRPr="00BC2F21">
        <w:rPr>
          <w:rFonts w:cstheme="minorHAnsi"/>
          <w:sz w:val="24"/>
          <w:szCs w:val="24"/>
          <w:lang w:val="en-US"/>
        </w:rPr>
        <w:t xml:space="preserve"> </w:t>
      </w:r>
      <w:r w:rsidR="00E0282A">
        <w:rPr>
          <w:rFonts w:cstheme="minorHAnsi"/>
          <w:sz w:val="24"/>
          <w:szCs w:val="24"/>
          <w:lang w:val="en-US"/>
        </w:rPr>
        <w:t xml:space="preserve">vascular </w:t>
      </w:r>
      <w:r w:rsidR="00F73E54">
        <w:rPr>
          <w:rFonts w:cstheme="minorHAnsi"/>
          <w:sz w:val="24"/>
          <w:szCs w:val="24"/>
          <w:lang w:val="en-US"/>
        </w:rPr>
        <w:t xml:space="preserve">adaptive </w:t>
      </w:r>
      <w:r w:rsidR="00E0282A">
        <w:rPr>
          <w:rFonts w:cstheme="minorHAnsi"/>
          <w:sz w:val="24"/>
          <w:szCs w:val="24"/>
          <w:lang w:val="en-US"/>
        </w:rPr>
        <w:t xml:space="preserve">response </w:t>
      </w:r>
      <w:r w:rsidR="00E83E9C" w:rsidRPr="00BC2F21">
        <w:rPr>
          <w:rFonts w:cstheme="minorHAnsi"/>
          <w:sz w:val="24"/>
          <w:szCs w:val="24"/>
          <w:lang w:val="en-US"/>
        </w:rPr>
        <w:t>to changes in flow, wall tension, or lumen diameter (1</w:t>
      </w:r>
      <w:r w:rsidR="0023099F">
        <w:rPr>
          <w:rFonts w:cstheme="minorHAnsi"/>
          <w:sz w:val="24"/>
          <w:szCs w:val="24"/>
          <w:lang w:val="en-US"/>
        </w:rPr>
        <w:t>, 2</w:t>
      </w:r>
      <w:r w:rsidR="00E83E9C" w:rsidRPr="00BC2F21">
        <w:rPr>
          <w:rFonts w:cstheme="minorHAnsi"/>
          <w:sz w:val="24"/>
          <w:szCs w:val="24"/>
          <w:lang w:val="en-US"/>
        </w:rPr>
        <w:t xml:space="preserve">). </w:t>
      </w:r>
      <w:r w:rsidR="00E0282A">
        <w:rPr>
          <w:rFonts w:cstheme="minorHAnsi"/>
          <w:sz w:val="24"/>
          <w:szCs w:val="24"/>
          <w:lang w:val="en-US"/>
        </w:rPr>
        <w:t xml:space="preserve">Subsequently, these processes </w:t>
      </w:r>
      <w:r w:rsidR="00F73E54">
        <w:rPr>
          <w:rFonts w:cstheme="minorHAnsi"/>
          <w:sz w:val="24"/>
          <w:szCs w:val="24"/>
          <w:lang w:val="en-US"/>
        </w:rPr>
        <w:t xml:space="preserve">could </w:t>
      </w:r>
      <w:r w:rsidR="00E0282A">
        <w:rPr>
          <w:rFonts w:cstheme="minorHAnsi"/>
          <w:sz w:val="24"/>
          <w:szCs w:val="24"/>
          <w:lang w:val="en-US"/>
        </w:rPr>
        <w:t xml:space="preserve">cause an activation of </w:t>
      </w:r>
      <w:r w:rsidR="00E83E9C" w:rsidRPr="00BC2F21">
        <w:rPr>
          <w:rFonts w:cstheme="minorHAnsi"/>
          <w:sz w:val="24"/>
          <w:szCs w:val="24"/>
          <w:lang w:val="en-US"/>
        </w:rPr>
        <w:t xml:space="preserve">smooth muscle cell hyperplasia and fibrocellular hypertrophy, </w:t>
      </w:r>
      <w:r w:rsidR="00E0282A">
        <w:rPr>
          <w:rFonts w:cstheme="minorHAnsi"/>
          <w:sz w:val="24"/>
          <w:szCs w:val="24"/>
          <w:lang w:val="en-US"/>
        </w:rPr>
        <w:t xml:space="preserve">with </w:t>
      </w:r>
      <w:r w:rsidR="00E83E9C" w:rsidRPr="00BC2F21">
        <w:rPr>
          <w:rFonts w:cstheme="minorHAnsi"/>
          <w:sz w:val="24"/>
          <w:szCs w:val="24"/>
          <w:lang w:val="en-US"/>
        </w:rPr>
        <w:t xml:space="preserve">medial hypertrophy and </w:t>
      </w:r>
      <w:r w:rsidR="00E0282A">
        <w:rPr>
          <w:rFonts w:cstheme="minorHAnsi"/>
          <w:sz w:val="24"/>
          <w:szCs w:val="24"/>
          <w:lang w:val="en-US"/>
        </w:rPr>
        <w:t xml:space="preserve">increase in </w:t>
      </w:r>
      <w:r w:rsidR="009D07F1">
        <w:rPr>
          <w:rFonts w:cstheme="minorHAnsi"/>
          <w:sz w:val="24"/>
          <w:szCs w:val="24"/>
          <w:lang w:val="en-US"/>
        </w:rPr>
        <w:t xml:space="preserve">IMT and </w:t>
      </w:r>
      <w:r w:rsidR="00E0282A">
        <w:rPr>
          <w:rFonts w:cstheme="minorHAnsi"/>
          <w:sz w:val="24"/>
          <w:szCs w:val="24"/>
          <w:lang w:val="en-US"/>
        </w:rPr>
        <w:t xml:space="preserve">myocardial mass as evidenced by </w:t>
      </w:r>
      <w:r w:rsidR="00AF0460">
        <w:rPr>
          <w:rFonts w:cstheme="minorHAnsi"/>
          <w:sz w:val="24"/>
          <w:szCs w:val="24"/>
          <w:lang w:val="en-US"/>
        </w:rPr>
        <w:t xml:space="preserve">higher values of </w:t>
      </w:r>
      <w:r w:rsidR="00E0282A">
        <w:rPr>
          <w:rFonts w:cstheme="minorHAnsi"/>
          <w:sz w:val="24"/>
          <w:szCs w:val="24"/>
          <w:lang w:val="en-US"/>
        </w:rPr>
        <w:t>LVM (</w:t>
      </w:r>
      <w:r w:rsidR="00415A57">
        <w:rPr>
          <w:rFonts w:cstheme="minorHAnsi"/>
          <w:sz w:val="24"/>
          <w:szCs w:val="24"/>
          <w:lang w:val="en-US"/>
        </w:rPr>
        <w:t xml:space="preserve">1, </w:t>
      </w:r>
      <w:r w:rsidR="0023099F">
        <w:rPr>
          <w:rFonts w:cstheme="minorHAnsi"/>
          <w:sz w:val="24"/>
          <w:szCs w:val="24"/>
          <w:lang w:val="en-US"/>
        </w:rPr>
        <w:t>2</w:t>
      </w:r>
      <w:r w:rsidR="00E0282A">
        <w:rPr>
          <w:rFonts w:cstheme="minorHAnsi"/>
          <w:sz w:val="24"/>
          <w:szCs w:val="24"/>
          <w:lang w:val="en-US"/>
        </w:rPr>
        <w:t xml:space="preserve">). On other hand, </w:t>
      </w:r>
      <w:r w:rsidR="009D07F1">
        <w:rPr>
          <w:rFonts w:cstheme="minorHAnsi"/>
          <w:sz w:val="24"/>
          <w:szCs w:val="24"/>
          <w:lang w:val="en-US"/>
        </w:rPr>
        <w:t xml:space="preserve">metformin therapy could control and reduce </w:t>
      </w:r>
      <w:r w:rsidR="00E0282A">
        <w:rPr>
          <w:rFonts w:cstheme="minorHAnsi"/>
          <w:sz w:val="24"/>
          <w:szCs w:val="24"/>
          <w:lang w:val="en-US"/>
        </w:rPr>
        <w:t>these pathways</w:t>
      </w:r>
      <w:r w:rsidR="009D07F1">
        <w:rPr>
          <w:rFonts w:cstheme="minorHAnsi"/>
          <w:sz w:val="24"/>
          <w:szCs w:val="24"/>
          <w:lang w:val="en-US"/>
        </w:rPr>
        <w:t>, causing</w:t>
      </w:r>
      <w:r w:rsidR="00E0282A">
        <w:rPr>
          <w:rFonts w:cstheme="minorHAnsi"/>
          <w:sz w:val="24"/>
          <w:szCs w:val="24"/>
          <w:lang w:val="en-US"/>
        </w:rPr>
        <w:t xml:space="preserve"> a significant reduction of IMT, LVM and MPI as observed in metformin </w:t>
      </w:r>
      <w:r w:rsidR="009D07F1">
        <w:rPr>
          <w:rFonts w:cstheme="minorHAnsi"/>
          <w:sz w:val="24"/>
          <w:szCs w:val="24"/>
          <w:lang w:val="en-US"/>
        </w:rPr>
        <w:t>vs. placebo arm</w:t>
      </w:r>
      <w:r w:rsidR="009D07F1" w:rsidRPr="009D07F1">
        <w:rPr>
          <w:rFonts w:cstheme="minorHAnsi"/>
          <w:sz w:val="24"/>
          <w:szCs w:val="24"/>
          <w:lang w:val="en-US"/>
        </w:rPr>
        <w:t xml:space="preserve"> </w:t>
      </w:r>
      <w:r w:rsidR="009D07F1">
        <w:rPr>
          <w:rFonts w:cstheme="minorHAnsi"/>
          <w:sz w:val="24"/>
          <w:szCs w:val="24"/>
          <w:lang w:val="en-US"/>
        </w:rPr>
        <w:t xml:space="preserve">of treatment for obese </w:t>
      </w:r>
      <w:r w:rsidR="00F73E54">
        <w:rPr>
          <w:rFonts w:cstheme="minorHAnsi"/>
          <w:sz w:val="24"/>
          <w:szCs w:val="24"/>
          <w:lang w:val="en-US"/>
        </w:rPr>
        <w:t xml:space="preserve">patients </w:t>
      </w:r>
      <w:r w:rsidR="009D07F1">
        <w:rPr>
          <w:rFonts w:cstheme="minorHAnsi"/>
          <w:sz w:val="24"/>
          <w:szCs w:val="24"/>
          <w:lang w:val="en-US"/>
        </w:rPr>
        <w:t>with pre-diabetes</w:t>
      </w:r>
      <w:r w:rsidR="00E0282A">
        <w:rPr>
          <w:rFonts w:cstheme="minorHAnsi"/>
          <w:sz w:val="24"/>
          <w:szCs w:val="24"/>
          <w:lang w:val="en-US"/>
        </w:rPr>
        <w:t xml:space="preserve">. Furthermore, these effects </w:t>
      </w:r>
      <w:r w:rsidR="00F73E54">
        <w:rPr>
          <w:rFonts w:cstheme="minorHAnsi"/>
          <w:sz w:val="24"/>
          <w:szCs w:val="24"/>
          <w:lang w:val="en-US"/>
        </w:rPr>
        <w:t>observed in obese patients with pre-diabetes</w:t>
      </w:r>
      <w:r w:rsidR="007D6A26">
        <w:rPr>
          <w:rFonts w:cstheme="minorHAnsi"/>
          <w:sz w:val="24"/>
          <w:szCs w:val="24"/>
          <w:lang w:val="en-US"/>
        </w:rPr>
        <w:t>,</w:t>
      </w:r>
      <w:r w:rsidR="00F73E54">
        <w:rPr>
          <w:rFonts w:cstheme="minorHAnsi"/>
          <w:sz w:val="24"/>
          <w:szCs w:val="24"/>
          <w:lang w:val="en-US"/>
        </w:rPr>
        <w:t xml:space="preserve"> were</w:t>
      </w:r>
      <w:r w:rsidR="009D07F1">
        <w:rPr>
          <w:rFonts w:cstheme="minorHAnsi"/>
          <w:sz w:val="24"/>
          <w:szCs w:val="24"/>
          <w:lang w:val="en-US"/>
        </w:rPr>
        <w:t xml:space="preserve"> not evidenced i</w:t>
      </w:r>
      <w:r w:rsidR="00F73E54">
        <w:rPr>
          <w:rFonts w:cstheme="minorHAnsi"/>
          <w:sz w:val="24"/>
          <w:szCs w:val="24"/>
          <w:lang w:val="en-US"/>
        </w:rPr>
        <w:t xml:space="preserve">n absence of metformin therapy </w:t>
      </w:r>
      <w:r w:rsidR="00AF0460">
        <w:rPr>
          <w:rFonts w:cstheme="minorHAnsi"/>
          <w:sz w:val="24"/>
          <w:szCs w:val="24"/>
          <w:lang w:val="en-US"/>
        </w:rPr>
        <w:t>(</w:t>
      </w:r>
      <w:r w:rsidR="00E0282A">
        <w:rPr>
          <w:rFonts w:cstheme="minorHAnsi"/>
          <w:sz w:val="24"/>
          <w:szCs w:val="24"/>
          <w:lang w:val="en-US"/>
        </w:rPr>
        <w:t>placebo arm of treatment</w:t>
      </w:r>
      <w:r w:rsidR="00AF0460">
        <w:rPr>
          <w:rFonts w:cstheme="minorHAnsi"/>
          <w:sz w:val="24"/>
          <w:szCs w:val="24"/>
          <w:lang w:val="en-US"/>
        </w:rPr>
        <w:t>)</w:t>
      </w:r>
      <w:r w:rsidR="00F73E54">
        <w:rPr>
          <w:rFonts w:cstheme="minorHAnsi"/>
          <w:sz w:val="24"/>
          <w:szCs w:val="24"/>
          <w:lang w:val="en-US"/>
        </w:rPr>
        <w:t xml:space="preserve">. </w:t>
      </w:r>
      <w:r w:rsidR="007D6A26">
        <w:rPr>
          <w:rFonts w:cstheme="minorHAnsi"/>
          <w:sz w:val="24"/>
          <w:szCs w:val="24"/>
          <w:lang w:val="en-US"/>
        </w:rPr>
        <w:t>Thus</w:t>
      </w:r>
      <w:r w:rsidR="00F73E54">
        <w:rPr>
          <w:rFonts w:cstheme="minorHAnsi"/>
          <w:sz w:val="24"/>
          <w:szCs w:val="24"/>
          <w:lang w:val="en-US"/>
        </w:rPr>
        <w:t>, we might s</w:t>
      </w:r>
      <w:r w:rsidR="00AF0460">
        <w:rPr>
          <w:rFonts w:cstheme="minorHAnsi"/>
          <w:sz w:val="24"/>
          <w:szCs w:val="24"/>
          <w:lang w:val="en-US"/>
        </w:rPr>
        <w:t>peculate</w:t>
      </w:r>
      <w:r w:rsidR="00F73E54">
        <w:rPr>
          <w:rFonts w:cstheme="minorHAnsi"/>
          <w:sz w:val="24"/>
          <w:szCs w:val="24"/>
          <w:lang w:val="en-US"/>
        </w:rPr>
        <w:t xml:space="preserve"> that these effects induced by metformin therapy might</w:t>
      </w:r>
      <w:r w:rsidR="00E0282A">
        <w:rPr>
          <w:rFonts w:cstheme="minorHAnsi"/>
          <w:sz w:val="24"/>
          <w:szCs w:val="24"/>
          <w:lang w:val="en-US"/>
        </w:rPr>
        <w:t xml:space="preserve"> </w:t>
      </w:r>
      <w:r w:rsidR="00F73E54">
        <w:rPr>
          <w:rFonts w:cstheme="minorHAnsi"/>
          <w:sz w:val="24"/>
          <w:szCs w:val="24"/>
          <w:lang w:val="en-US"/>
        </w:rPr>
        <w:t>cause</w:t>
      </w:r>
      <w:r w:rsidR="009D07F1">
        <w:rPr>
          <w:rFonts w:cstheme="minorHAnsi"/>
          <w:sz w:val="24"/>
          <w:szCs w:val="24"/>
          <w:lang w:val="en-US"/>
        </w:rPr>
        <w:t xml:space="preserve"> a</w:t>
      </w:r>
      <w:r w:rsidR="0023099F">
        <w:rPr>
          <w:rFonts w:cstheme="minorHAnsi"/>
          <w:sz w:val="24"/>
          <w:szCs w:val="24"/>
          <w:lang w:val="en-US"/>
        </w:rPr>
        <w:t xml:space="preserve"> significant reduction of miR-</w:t>
      </w:r>
      <w:r w:rsidR="00E0282A">
        <w:rPr>
          <w:rFonts w:cstheme="minorHAnsi"/>
          <w:sz w:val="24"/>
          <w:szCs w:val="24"/>
          <w:lang w:val="en-US"/>
        </w:rPr>
        <w:t>195 and miR</w:t>
      </w:r>
      <w:r w:rsidR="0023099F">
        <w:rPr>
          <w:rFonts w:cstheme="minorHAnsi"/>
          <w:sz w:val="24"/>
          <w:szCs w:val="24"/>
          <w:lang w:val="en-US"/>
        </w:rPr>
        <w:t>-</w:t>
      </w:r>
      <w:r w:rsidR="00E0282A">
        <w:rPr>
          <w:rFonts w:cstheme="minorHAnsi"/>
          <w:sz w:val="24"/>
          <w:szCs w:val="24"/>
          <w:lang w:val="en-US"/>
        </w:rPr>
        <w:t xml:space="preserve">27. </w:t>
      </w:r>
      <w:r w:rsidR="007D6A26">
        <w:rPr>
          <w:rFonts w:cstheme="minorHAnsi"/>
          <w:sz w:val="24"/>
          <w:szCs w:val="24"/>
          <w:lang w:val="en-US"/>
        </w:rPr>
        <w:t xml:space="preserve">Moreover, </w:t>
      </w:r>
      <w:r w:rsidR="0023099F">
        <w:rPr>
          <w:rFonts w:cstheme="minorHAnsi"/>
          <w:sz w:val="24"/>
          <w:szCs w:val="24"/>
          <w:lang w:val="en-US"/>
        </w:rPr>
        <w:t>miR-</w:t>
      </w:r>
      <w:r w:rsidR="00E0282A">
        <w:rPr>
          <w:rFonts w:cstheme="minorHAnsi"/>
          <w:sz w:val="24"/>
          <w:szCs w:val="24"/>
          <w:lang w:val="en-US"/>
        </w:rPr>
        <w:t>195 and miR</w:t>
      </w:r>
      <w:r w:rsidR="0023099F">
        <w:rPr>
          <w:rFonts w:cstheme="minorHAnsi"/>
          <w:sz w:val="24"/>
          <w:szCs w:val="24"/>
          <w:lang w:val="en-US"/>
        </w:rPr>
        <w:t>-</w:t>
      </w:r>
      <w:r w:rsidR="00E0282A">
        <w:rPr>
          <w:rFonts w:cstheme="minorHAnsi"/>
          <w:sz w:val="24"/>
          <w:szCs w:val="24"/>
          <w:lang w:val="en-US"/>
        </w:rPr>
        <w:t xml:space="preserve">27 </w:t>
      </w:r>
      <w:r w:rsidR="00F73E54">
        <w:rPr>
          <w:rFonts w:cstheme="minorHAnsi"/>
          <w:sz w:val="24"/>
          <w:szCs w:val="24"/>
          <w:lang w:val="en-US"/>
        </w:rPr>
        <w:t>might be</w:t>
      </w:r>
      <w:r w:rsidR="00E0282A">
        <w:rPr>
          <w:rFonts w:cstheme="minorHAnsi"/>
          <w:sz w:val="24"/>
          <w:szCs w:val="24"/>
          <w:lang w:val="en-US"/>
        </w:rPr>
        <w:t xml:space="preserve"> involved in a cross talking between inflammation/oxidative stress and glucose homeostasis/insulin resistance, and </w:t>
      </w:r>
      <w:r w:rsidR="00F73E54">
        <w:rPr>
          <w:rFonts w:cstheme="minorHAnsi"/>
          <w:sz w:val="24"/>
          <w:szCs w:val="24"/>
          <w:lang w:val="en-US"/>
        </w:rPr>
        <w:t>then</w:t>
      </w:r>
      <w:r w:rsidR="00E0282A">
        <w:rPr>
          <w:rFonts w:cstheme="minorHAnsi"/>
          <w:sz w:val="24"/>
          <w:szCs w:val="24"/>
          <w:lang w:val="en-US"/>
        </w:rPr>
        <w:t xml:space="preserve"> implied in the regulation of multiple cellular adaptive processes as </w:t>
      </w:r>
      <w:r w:rsidR="00F73E54">
        <w:rPr>
          <w:rFonts w:cstheme="minorHAnsi"/>
          <w:sz w:val="24"/>
          <w:szCs w:val="24"/>
          <w:lang w:val="en-US"/>
        </w:rPr>
        <w:t>atherosclerosis</w:t>
      </w:r>
      <w:r w:rsidR="00E0282A">
        <w:rPr>
          <w:rFonts w:cstheme="minorHAnsi"/>
          <w:sz w:val="24"/>
          <w:szCs w:val="24"/>
          <w:lang w:val="en-US"/>
        </w:rPr>
        <w:t>, cellular hypertrophy, and hyperplasia (</w:t>
      </w:r>
      <w:r w:rsidR="00C77BB8">
        <w:rPr>
          <w:rFonts w:cstheme="minorHAnsi"/>
          <w:sz w:val="24"/>
          <w:szCs w:val="24"/>
          <w:lang w:val="en-US"/>
        </w:rPr>
        <w:t>3</w:t>
      </w:r>
      <w:r w:rsidR="00027F6E">
        <w:rPr>
          <w:rFonts w:cstheme="minorHAnsi"/>
          <w:sz w:val="24"/>
          <w:szCs w:val="24"/>
          <w:lang w:val="en-US"/>
        </w:rPr>
        <w:t>-</w:t>
      </w:r>
      <w:r w:rsidR="00C77BB8">
        <w:rPr>
          <w:rFonts w:cstheme="minorHAnsi"/>
          <w:sz w:val="24"/>
          <w:szCs w:val="24"/>
          <w:lang w:val="en-US"/>
        </w:rPr>
        <w:t>6</w:t>
      </w:r>
      <w:r w:rsidR="00E0282A">
        <w:rPr>
          <w:rFonts w:cstheme="minorHAnsi"/>
          <w:sz w:val="24"/>
          <w:szCs w:val="24"/>
          <w:lang w:val="en-US"/>
        </w:rPr>
        <w:t xml:space="preserve">). </w:t>
      </w:r>
      <w:r w:rsidR="00415A57">
        <w:rPr>
          <w:rFonts w:cstheme="minorHAnsi"/>
          <w:sz w:val="24"/>
          <w:szCs w:val="24"/>
          <w:lang w:val="en-US"/>
        </w:rPr>
        <w:t xml:space="preserve">Notably, </w:t>
      </w:r>
      <w:r w:rsidR="00F73E54">
        <w:rPr>
          <w:rFonts w:cstheme="minorHAnsi"/>
          <w:sz w:val="24"/>
          <w:szCs w:val="24"/>
          <w:lang w:val="en-US"/>
        </w:rPr>
        <w:t xml:space="preserve">we would remark that </w:t>
      </w:r>
      <w:r w:rsidR="00415A57">
        <w:rPr>
          <w:rFonts w:cstheme="minorHAnsi"/>
          <w:sz w:val="24"/>
          <w:szCs w:val="24"/>
          <w:lang w:val="en-US"/>
        </w:rPr>
        <w:t>these anti-inflammatory/oxidative effects</w:t>
      </w:r>
      <w:r w:rsidR="00F73E54">
        <w:rPr>
          <w:rFonts w:cstheme="minorHAnsi"/>
          <w:sz w:val="24"/>
          <w:szCs w:val="24"/>
          <w:lang w:val="en-US"/>
        </w:rPr>
        <w:t xml:space="preserve">, and the </w:t>
      </w:r>
      <w:r w:rsidR="007D6A26">
        <w:rPr>
          <w:rFonts w:cstheme="minorHAnsi"/>
          <w:sz w:val="24"/>
          <w:szCs w:val="24"/>
          <w:lang w:val="en-US"/>
        </w:rPr>
        <w:t>down regulation of</w:t>
      </w:r>
      <w:r w:rsidR="00F73E54">
        <w:rPr>
          <w:rFonts w:cstheme="minorHAnsi"/>
          <w:sz w:val="24"/>
          <w:szCs w:val="24"/>
          <w:lang w:val="en-US"/>
        </w:rPr>
        <w:t xml:space="preserve"> miR-195 and miR-27 </w:t>
      </w:r>
      <w:r w:rsidR="005703C7">
        <w:rPr>
          <w:rFonts w:cstheme="minorHAnsi"/>
          <w:sz w:val="24"/>
          <w:szCs w:val="24"/>
          <w:lang w:val="en-US"/>
        </w:rPr>
        <w:t>were not</w:t>
      </w:r>
      <w:r w:rsidR="00415A57">
        <w:rPr>
          <w:rFonts w:cstheme="minorHAnsi"/>
          <w:sz w:val="24"/>
          <w:szCs w:val="24"/>
          <w:lang w:val="en-US"/>
        </w:rPr>
        <w:t xml:space="preserve"> seen in obese with pre-diabetes in the placebo arm of treatment</w:t>
      </w:r>
      <w:r w:rsidR="005703C7">
        <w:rPr>
          <w:rFonts w:cstheme="minorHAnsi"/>
          <w:sz w:val="24"/>
          <w:szCs w:val="24"/>
          <w:lang w:val="en-US"/>
        </w:rPr>
        <w:t>. Thus, at 12 months of follow-up</w:t>
      </w:r>
      <w:r w:rsidR="00F73E54">
        <w:rPr>
          <w:rFonts w:cstheme="minorHAnsi"/>
          <w:sz w:val="24"/>
          <w:szCs w:val="24"/>
          <w:lang w:val="en-US"/>
        </w:rPr>
        <w:t xml:space="preserve"> as compared to</w:t>
      </w:r>
      <w:r w:rsidR="005703C7">
        <w:rPr>
          <w:rFonts w:cstheme="minorHAnsi"/>
          <w:sz w:val="24"/>
          <w:szCs w:val="24"/>
          <w:lang w:val="en-US"/>
        </w:rPr>
        <w:t xml:space="preserve"> baseline</w:t>
      </w:r>
      <w:r w:rsidR="00F73E54">
        <w:rPr>
          <w:rFonts w:cstheme="minorHAnsi"/>
          <w:sz w:val="24"/>
          <w:szCs w:val="24"/>
          <w:lang w:val="en-US"/>
        </w:rPr>
        <w:t xml:space="preserve"> condition,</w:t>
      </w:r>
      <w:r w:rsidR="005703C7">
        <w:rPr>
          <w:rFonts w:cstheme="minorHAnsi"/>
          <w:sz w:val="24"/>
          <w:szCs w:val="24"/>
          <w:lang w:val="en-US"/>
        </w:rPr>
        <w:t xml:space="preserve"> these patients did not experience significant reduction of inflammatory/oxidative stress markers, they did not sh</w:t>
      </w:r>
      <w:r w:rsidR="00027F6E">
        <w:rPr>
          <w:rFonts w:cstheme="minorHAnsi"/>
          <w:sz w:val="24"/>
          <w:szCs w:val="24"/>
          <w:lang w:val="en-US"/>
        </w:rPr>
        <w:t>ow significant reduction of miR-</w:t>
      </w:r>
      <w:r w:rsidR="005703C7">
        <w:rPr>
          <w:rFonts w:cstheme="minorHAnsi"/>
          <w:sz w:val="24"/>
          <w:szCs w:val="24"/>
          <w:lang w:val="en-US"/>
        </w:rPr>
        <w:t>195 and miR</w:t>
      </w:r>
      <w:r w:rsidR="00027F6E">
        <w:rPr>
          <w:rFonts w:cstheme="minorHAnsi"/>
          <w:sz w:val="24"/>
          <w:szCs w:val="24"/>
          <w:lang w:val="en-US"/>
        </w:rPr>
        <w:t>-</w:t>
      </w:r>
      <w:r w:rsidR="005703C7">
        <w:rPr>
          <w:rFonts w:cstheme="minorHAnsi"/>
          <w:sz w:val="24"/>
          <w:szCs w:val="24"/>
          <w:lang w:val="en-US"/>
        </w:rPr>
        <w:t>27</w:t>
      </w:r>
      <w:r w:rsidR="00AA3968">
        <w:rPr>
          <w:rFonts w:cstheme="minorHAnsi"/>
          <w:sz w:val="24"/>
          <w:szCs w:val="24"/>
          <w:lang w:val="en-US"/>
        </w:rPr>
        <w:t xml:space="preserve">, and </w:t>
      </w:r>
      <w:r w:rsidR="005703C7">
        <w:rPr>
          <w:rFonts w:cstheme="minorHAnsi"/>
          <w:sz w:val="24"/>
          <w:szCs w:val="24"/>
          <w:lang w:val="en-US"/>
        </w:rPr>
        <w:t xml:space="preserve">they did not show </w:t>
      </w:r>
      <w:r w:rsidR="00AA3968">
        <w:rPr>
          <w:rFonts w:cstheme="minorHAnsi"/>
          <w:sz w:val="24"/>
          <w:szCs w:val="24"/>
          <w:lang w:val="en-US"/>
        </w:rPr>
        <w:t>the</w:t>
      </w:r>
      <w:r w:rsidR="005703C7">
        <w:rPr>
          <w:rFonts w:cstheme="minorHAnsi"/>
          <w:sz w:val="24"/>
          <w:szCs w:val="24"/>
          <w:lang w:val="en-US"/>
        </w:rPr>
        <w:t xml:space="preserve"> </w:t>
      </w:r>
      <w:r w:rsidR="007D6A26">
        <w:rPr>
          <w:rFonts w:cstheme="minorHAnsi"/>
          <w:sz w:val="24"/>
          <w:szCs w:val="24"/>
          <w:lang w:val="en-US"/>
        </w:rPr>
        <w:t xml:space="preserve">significant </w:t>
      </w:r>
      <w:r w:rsidR="005703C7">
        <w:rPr>
          <w:rFonts w:cstheme="minorHAnsi"/>
          <w:sz w:val="24"/>
          <w:szCs w:val="24"/>
          <w:lang w:val="en-US"/>
        </w:rPr>
        <w:t xml:space="preserve">reduction of IMT, LVM and MPI. On the contrary, </w:t>
      </w:r>
      <w:r w:rsidR="007D6A26">
        <w:rPr>
          <w:rFonts w:cstheme="minorHAnsi"/>
          <w:sz w:val="24"/>
          <w:szCs w:val="24"/>
          <w:lang w:val="en-US"/>
        </w:rPr>
        <w:t xml:space="preserve">all these affects could be seen in </w:t>
      </w:r>
      <w:r w:rsidR="005703C7">
        <w:rPr>
          <w:rFonts w:cstheme="minorHAnsi"/>
          <w:sz w:val="24"/>
          <w:szCs w:val="24"/>
          <w:lang w:val="en-US"/>
        </w:rPr>
        <w:t xml:space="preserve">obese normoglycemics </w:t>
      </w:r>
      <w:r w:rsidR="00676785">
        <w:rPr>
          <w:rFonts w:cstheme="minorHAnsi"/>
          <w:sz w:val="24"/>
          <w:szCs w:val="24"/>
          <w:lang w:val="en-US"/>
        </w:rPr>
        <w:t>treated with hypocaloric diet therapy via the significant</w:t>
      </w:r>
      <w:r w:rsidR="00AA3968">
        <w:rPr>
          <w:rFonts w:cstheme="minorHAnsi"/>
          <w:sz w:val="24"/>
          <w:szCs w:val="24"/>
          <w:lang w:val="en-US"/>
        </w:rPr>
        <w:t xml:space="preserve"> down regulation of </w:t>
      </w:r>
      <w:r w:rsidR="00027F6E">
        <w:rPr>
          <w:rFonts w:cstheme="minorHAnsi"/>
          <w:sz w:val="24"/>
          <w:szCs w:val="24"/>
          <w:lang w:val="en-US"/>
        </w:rPr>
        <w:t>miR-</w:t>
      </w:r>
      <w:r w:rsidR="005703C7">
        <w:rPr>
          <w:rFonts w:cstheme="minorHAnsi"/>
          <w:sz w:val="24"/>
          <w:szCs w:val="24"/>
          <w:lang w:val="en-US"/>
        </w:rPr>
        <w:t>195 and miR</w:t>
      </w:r>
      <w:r w:rsidR="00027F6E">
        <w:rPr>
          <w:rFonts w:cstheme="minorHAnsi"/>
          <w:sz w:val="24"/>
          <w:szCs w:val="24"/>
          <w:lang w:val="en-US"/>
        </w:rPr>
        <w:t>-</w:t>
      </w:r>
      <w:r w:rsidR="005703C7">
        <w:rPr>
          <w:rFonts w:cstheme="minorHAnsi"/>
          <w:sz w:val="24"/>
          <w:szCs w:val="24"/>
          <w:lang w:val="en-US"/>
        </w:rPr>
        <w:t xml:space="preserve">27. Furthermore, taken together our study results </w:t>
      </w:r>
      <w:r w:rsidR="00AA3968">
        <w:rPr>
          <w:rFonts w:cstheme="minorHAnsi"/>
          <w:sz w:val="24"/>
          <w:szCs w:val="24"/>
          <w:lang w:val="en-US"/>
        </w:rPr>
        <w:t xml:space="preserve">might </w:t>
      </w:r>
      <w:r w:rsidR="005703C7">
        <w:rPr>
          <w:rFonts w:cstheme="minorHAnsi"/>
          <w:sz w:val="24"/>
          <w:szCs w:val="24"/>
          <w:lang w:val="en-US"/>
        </w:rPr>
        <w:t xml:space="preserve">suggest that hyperglycemia and insulin resistance in obese with pre-diabetes could </w:t>
      </w:r>
      <w:r w:rsidR="00676785">
        <w:rPr>
          <w:rFonts w:cstheme="minorHAnsi"/>
          <w:sz w:val="24"/>
          <w:szCs w:val="24"/>
          <w:lang w:val="en-US"/>
        </w:rPr>
        <w:t>result in the</w:t>
      </w:r>
      <w:r w:rsidR="005703C7">
        <w:rPr>
          <w:rFonts w:cstheme="minorHAnsi"/>
          <w:sz w:val="24"/>
          <w:szCs w:val="24"/>
          <w:lang w:val="en-US"/>
        </w:rPr>
        <w:t xml:space="preserve"> over expression of  inflammatory/oxidative stress markers</w:t>
      </w:r>
      <w:r w:rsidR="00676785">
        <w:rPr>
          <w:rFonts w:cstheme="minorHAnsi"/>
          <w:sz w:val="24"/>
          <w:szCs w:val="24"/>
          <w:lang w:val="en-US"/>
        </w:rPr>
        <w:t xml:space="preserve"> and</w:t>
      </w:r>
      <w:r w:rsidR="005703C7">
        <w:rPr>
          <w:rFonts w:cstheme="minorHAnsi"/>
          <w:sz w:val="24"/>
          <w:szCs w:val="24"/>
          <w:lang w:val="en-US"/>
        </w:rPr>
        <w:t xml:space="preserve"> </w:t>
      </w:r>
      <w:r w:rsidR="00AA3968">
        <w:rPr>
          <w:rFonts w:cstheme="minorHAnsi"/>
          <w:sz w:val="24"/>
          <w:szCs w:val="24"/>
          <w:lang w:val="en-US"/>
        </w:rPr>
        <w:t xml:space="preserve">of </w:t>
      </w:r>
      <w:r w:rsidR="00676785">
        <w:rPr>
          <w:rFonts w:cstheme="minorHAnsi"/>
          <w:sz w:val="24"/>
          <w:szCs w:val="24"/>
          <w:lang w:val="en-US"/>
        </w:rPr>
        <w:t xml:space="preserve">circulating </w:t>
      </w:r>
      <w:r w:rsidR="005703C7">
        <w:rPr>
          <w:rFonts w:cstheme="minorHAnsi"/>
          <w:sz w:val="24"/>
          <w:szCs w:val="24"/>
          <w:lang w:val="en-US"/>
        </w:rPr>
        <w:t>miR</w:t>
      </w:r>
      <w:r w:rsidR="00027F6E">
        <w:rPr>
          <w:rFonts w:cstheme="minorHAnsi"/>
          <w:sz w:val="24"/>
          <w:szCs w:val="24"/>
          <w:lang w:val="en-US"/>
        </w:rPr>
        <w:t>-</w:t>
      </w:r>
      <w:r w:rsidR="005703C7">
        <w:rPr>
          <w:rFonts w:cstheme="minorHAnsi"/>
          <w:sz w:val="24"/>
          <w:szCs w:val="24"/>
          <w:lang w:val="en-US"/>
        </w:rPr>
        <w:t>195 and miR</w:t>
      </w:r>
      <w:r w:rsidR="00027F6E">
        <w:rPr>
          <w:rFonts w:cstheme="minorHAnsi"/>
          <w:sz w:val="24"/>
          <w:szCs w:val="24"/>
          <w:lang w:val="en-US"/>
        </w:rPr>
        <w:t>-</w:t>
      </w:r>
      <w:r w:rsidR="005703C7">
        <w:rPr>
          <w:rFonts w:cstheme="minorHAnsi"/>
          <w:sz w:val="24"/>
          <w:szCs w:val="24"/>
          <w:lang w:val="en-US"/>
        </w:rPr>
        <w:t xml:space="preserve">27. Notably and clinically relevant, the metformin therapy </w:t>
      </w:r>
      <w:r w:rsidR="00676785">
        <w:rPr>
          <w:rFonts w:cstheme="minorHAnsi"/>
          <w:sz w:val="24"/>
          <w:szCs w:val="24"/>
          <w:lang w:val="en-US"/>
        </w:rPr>
        <w:t xml:space="preserve">could reduce the metabolic and inflammatory/oxidative distress </w:t>
      </w:r>
      <w:r w:rsidR="005703C7">
        <w:rPr>
          <w:rFonts w:cstheme="minorHAnsi"/>
          <w:sz w:val="24"/>
          <w:szCs w:val="24"/>
          <w:lang w:val="en-US"/>
        </w:rPr>
        <w:t xml:space="preserve">in obese with pre-diabetes </w:t>
      </w:r>
      <w:r w:rsidR="00AA3968">
        <w:rPr>
          <w:rFonts w:cstheme="minorHAnsi"/>
          <w:sz w:val="24"/>
          <w:szCs w:val="24"/>
          <w:lang w:val="en-US"/>
        </w:rPr>
        <w:t>(1)</w:t>
      </w:r>
      <w:r w:rsidR="005703C7">
        <w:rPr>
          <w:rFonts w:cstheme="minorHAnsi"/>
          <w:sz w:val="24"/>
          <w:szCs w:val="24"/>
          <w:lang w:val="en-US"/>
        </w:rPr>
        <w:t xml:space="preserve">, </w:t>
      </w:r>
      <w:r w:rsidR="00676785">
        <w:rPr>
          <w:rFonts w:cstheme="minorHAnsi"/>
          <w:sz w:val="24"/>
          <w:szCs w:val="24"/>
          <w:lang w:val="en-US"/>
        </w:rPr>
        <w:t>via the</w:t>
      </w:r>
      <w:r w:rsidR="005703C7">
        <w:rPr>
          <w:rFonts w:cstheme="minorHAnsi"/>
          <w:sz w:val="24"/>
          <w:szCs w:val="24"/>
          <w:lang w:val="en-US"/>
        </w:rPr>
        <w:t xml:space="preserve"> significant reduction</w:t>
      </w:r>
      <w:r w:rsidR="00676785">
        <w:rPr>
          <w:rFonts w:cstheme="minorHAnsi"/>
          <w:sz w:val="24"/>
          <w:szCs w:val="24"/>
          <w:lang w:val="en-US"/>
        </w:rPr>
        <w:t xml:space="preserve"> of</w:t>
      </w:r>
      <w:r w:rsidR="005703C7">
        <w:rPr>
          <w:rFonts w:cstheme="minorHAnsi"/>
          <w:sz w:val="24"/>
          <w:szCs w:val="24"/>
          <w:lang w:val="en-US"/>
        </w:rPr>
        <w:t xml:space="preserve"> </w:t>
      </w:r>
      <w:r w:rsidR="00676785">
        <w:rPr>
          <w:rFonts w:cstheme="minorHAnsi"/>
          <w:sz w:val="24"/>
          <w:szCs w:val="24"/>
          <w:lang w:val="en-US"/>
        </w:rPr>
        <w:lastRenderedPageBreak/>
        <w:t xml:space="preserve">circulating miR-195 and miR-27 </w:t>
      </w:r>
      <w:r w:rsidR="005703C7">
        <w:rPr>
          <w:rFonts w:cstheme="minorHAnsi"/>
          <w:sz w:val="24"/>
          <w:szCs w:val="24"/>
          <w:lang w:val="en-US"/>
        </w:rPr>
        <w:t xml:space="preserve">at 12 months of follow-up. </w:t>
      </w:r>
      <w:r w:rsidR="00676785">
        <w:rPr>
          <w:rFonts w:cstheme="minorHAnsi"/>
          <w:sz w:val="24"/>
          <w:szCs w:val="24"/>
          <w:lang w:val="en-US"/>
        </w:rPr>
        <w:t>Finally</w:t>
      </w:r>
      <w:r w:rsidR="009D07F1" w:rsidRPr="009D07F1">
        <w:rPr>
          <w:rFonts w:cstheme="minorHAnsi"/>
          <w:sz w:val="24"/>
          <w:szCs w:val="24"/>
          <w:lang w:val="en-US"/>
        </w:rPr>
        <w:t xml:space="preserve">, </w:t>
      </w:r>
      <w:r w:rsidR="00DA5C03">
        <w:rPr>
          <w:rFonts w:cstheme="minorHAnsi"/>
          <w:sz w:val="24"/>
          <w:szCs w:val="24"/>
          <w:lang w:val="en-US"/>
        </w:rPr>
        <w:t>in our study</w:t>
      </w:r>
      <w:r w:rsidR="009D07F1" w:rsidRPr="009D07F1">
        <w:rPr>
          <w:rFonts w:cstheme="minorHAnsi"/>
          <w:sz w:val="24"/>
          <w:szCs w:val="24"/>
          <w:lang w:val="en-US"/>
        </w:rPr>
        <w:t xml:space="preserve"> we showed that </w:t>
      </w:r>
      <w:r w:rsidR="009D07F1">
        <w:rPr>
          <w:rFonts w:cstheme="minorHAnsi"/>
          <w:sz w:val="24"/>
          <w:szCs w:val="24"/>
          <w:lang w:val="en-US"/>
        </w:rPr>
        <w:t xml:space="preserve">in obese patients with pre-diabetes </w:t>
      </w:r>
      <w:r w:rsidR="009D07F1" w:rsidRPr="009D07F1">
        <w:rPr>
          <w:rFonts w:cstheme="minorHAnsi"/>
          <w:sz w:val="24"/>
          <w:szCs w:val="24"/>
          <w:lang w:val="en-US"/>
        </w:rPr>
        <w:t xml:space="preserve">the </w:t>
      </w:r>
      <w:r w:rsidR="009D07F1">
        <w:rPr>
          <w:rFonts w:cstheme="minorHAnsi"/>
          <w:sz w:val="24"/>
          <w:szCs w:val="24"/>
          <w:lang w:val="en-US"/>
        </w:rPr>
        <w:t xml:space="preserve">metformin </w:t>
      </w:r>
      <w:r w:rsidR="00DA5C03">
        <w:rPr>
          <w:rFonts w:cstheme="minorHAnsi"/>
          <w:sz w:val="24"/>
          <w:szCs w:val="24"/>
          <w:lang w:val="en-US"/>
        </w:rPr>
        <w:t xml:space="preserve">reduced </w:t>
      </w:r>
      <w:r w:rsidR="00AA3968">
        <w:rPr>
          <w:rFonts w:cstheme="minorHAnsi"/>
          <w:sz w:val="24"/>
          <w:szCs w:val="24"/>
          <w:lang w:val="en-US"/>
        </w:rPr>
        <w:t xml:space="preserve">the expression of </w:t>
      </w:r>
      <w:r w:rsidR="00676785">
        <w:rPr>
          <w:rFonts w:cstheme="minorHAnsi"/>
          <w:sz w:val="24"/>
          <w:szCs w:val="24"/>
          <w:lang w:val="en-US"/>
        </w:rPr>
        <w:t xml:space="preserve">circulating </w:t>
      </w:r>
      <w:r w:rsidR="00AA3968">
        <w:rPr>
          <w:rFonts w:cstheme="minorHAnsi"/>
          <w:sz w:val="24"/>
          <w:szCs w:val="24"/>
          <w:lang w:val="en-US"/>
        </w:rPr>
        <w:t>miR-195 and miR-</w:t>
      </w:r>
      <w:r w:rsidR="009D07F1">
        <w:rPr>
          <w:rFonts w:cstheme="minorHAnsi"/>
          <w:sz w:val="24"/>
          <w:szCs w:val="24"/>
          <w:lang w:val="en-US"/>
        </w:rPr>
        <w:t>27</w:t>
      </w:r>
      <w:r w:rsidR="00676785">
        <w:rPr>
          <w:rFonts w:cstheme="minorHAnsi"/>
          <w:sz w:val="24"/>
          <w:szCs w:val="24"/>
          <w:lang w:val="en-US"/>
        </w:rPr>
        <w:t>, leading</w:t>
      </w:r>
      <w:r w:rsidR="00AA3968">
        <w:rPr>
          <w:rFonts w:cstheme="minorHAnsi"/>
          <w:sz w:val="24"/>
          <w:szCs w:val="24"/>
          <w:lang w:val="en-US"/>
        </w:rPr>
        <w:t xml:space="preserve"> to</w:t>
      </w:r>
      <w:r w:rsidR="00DA5C03">
        <w:rPr>
          <w:rFonts w:cstheme="minorHAnsi"/>
          <w:sz w:val="24"/>
          <w:szCs w:val="24"/>
          <w:lang w:val="en-US"/>
        </w:rPr>
        <w:t xml:space="preserve"> the</w:t>
      </w:r>
      <w:r w:rsidR="009D07F1">
        <w:rPr>
          <w:rFonts w:cstheme="minorHAnsi"/>
          <w:sz w:val="24"/>
          <w:szCs w:val="24"/>
          <w:lang w:val="en-US"/>
        </w:rPr>
        <w:t xml:space="preserve"> </w:t>
      </w:r>
      <w:r w:rsidR="00AA3968">
        <w:rPr>
          <w:rFonts w:cstheme="minorHAnsi"/>
          <w:sz w:val="24"/>
          <w:szCs w:val="24"/>
          <w:lang w:val="en-US"/>
        </w:rPr>
        <w:t>significant reduction</w:t>
      </w:r>
      <w:r w:rsidR="009D07F1">
        <w:rPr>
          <w:rFonts w:cstheme="minorHAnsi"/>
          <w:sz w:val="24"/>
          <w:szCs w:val="24"/>
          <w:lang w:val="en-US"/>
        </w:rPr>
        <w:t xml:space="preserve"> of IMT, LVM and MPI.</w:t>
      </w:r>
      <w:r w:rsidR="00DA5C03">
        <w:rPr>
          <w:rFonts w:cstheme="minorHAnsi"/>
          <w:sz w:val="24"/>
          <w:szCs w:val="24"/>
          <w:lang w:val="en-US"/>
        </w:rPr>
        <w:t xml:space="preserve"> However, the metformin </w:t>
      </w:r>
      <w:r w:rsidR="00676785">
        <w:rPr>
          <w:rFonts w:cstheme="minorHAnsi"/>
          <w:sz w:val="24"/>
          <w:szCs w:val="24"/>
          <w:lang w:val="en-US"/>
        </w:rPr>
        <w:t>showed</w:t>
      </w:r>
      <w:r w:rsidR="00DA5C03">
        <w:rPr>
          <w:rFonts w:cstheme="minorHAnsi"/>
          <w:sz w:val="24"/>
          <w:szCs w:val="24"/>
          <w:lang w:val="en-US"/>
        </w:rPr>
        <w:t xml:space="preserve"> metabolic and anti inflammatory/oxidative effects, and </w:t>
      </w:r>
      <w:r w:rsidR="00676785">
        <w:rPr>
          <w:rFonts w:cstheme="minorHAnsi"/>
          <w:sz w:val="24"/>
          <w:szCs w:val="24"/>
          <w:lang w:val="en-US"/>
        </w:rPr>
        <w:t>was</w:t>
      </w:r>
      <w:r w:rsidR="00DA5C03">
        <w:rPr>
          <w:rFonts w:cstheme="minorHAnsi"/>
          <w:sz w:val="24"/>
          <w:szCs w:val="24"/>
          <w:lang w:val="en-US"/>
        </w:rPr>
        <w:t xml:space="preserve"> </w:t>
      </w:r>
      <w:r w:rsidR="00676785">
        <w:rPr>
          <w:rFonts w:cstheme="minorHAnsi"/>
          <w:sz w:val="24"/>
          <w:szCs w:val="24"/>
          <w:lang w:val="en-US"/>
        </w:rPr>
        <w:t>a</w:t>
      </w:r>
      <w:r w:rsidR="00DA5C03">
        <w:rPr>
          <w:rFonts w:cstheme="minorHAnsi"/>
          <w:sz w:val="24"/>
          <w:szCs w:val="24"/>
          <w:lang w:val="en-US"/>
        </w:rPr>
        <w:t xml:space="preserve"> down regulator of </w:t>
      </w:r>
      <w:r w:rsidR="00676785">
        <w:rPr>
          <w:rFonts w:cstheme="minorHAnsi"/>
          <w:sz w:val="24"/>
          <w:szCs w:val="24"/>
          <w:lang w:val="en-US"/>
        </w:rPr>
        <w:t xml:space="preserve">circulating </w:t>
      </w:r>
      <w:r w:rsidR="00DA5C03">
        <w:rPr>
          <w:rFonts w:cstheme="minorHAnsi"/>
          <w:sz w:val="24"/>
          <w:szCs w:val="24"/>
          <w:lang w:val="en-US"/>
        </w:rPr>
        <w:t xml:space="preserve">miR-195 and miR-27. </w:t>
      </w:r>
      <w:r w:rsidR="00AA3968">
        <w:rPr>
          <w:rFonts w:cstheme="minorHAnsi"/>
          <w:sz w:val="24"/>
          <w:szCs w:val="24"/>
          <w:lang w:val="en-US"/>
        </w:rPr>
        <w:t>To date</w:t>
      </w:r>
      <w:r w:rsidR="0023099F">
        <w:rPr>
          <w:rFonts w:cstheme="minorHAnsi"/>
          <w:sz w:val="24"/>
          <w:szCs w:val="24"/>
          <w:lang w:val="en-US"/>
        </w:rPr>
        <w:t>, we might say</w:t>
      </w:r>
      <w:r w:rsidR="00AA3968">
        <w:rPr>
          <w:rFonts w:cstheme="minorHAnsi"/>
          <w:sz w:val="24"/>
          <w:szCs w:val="24"/>
          <w:lang w:val="en-US"/>
        </w:rPr>
        <w:t xml:space="preserve"> that</w:t>
      </w:r>
      <w:r w:rsidR="0023099F">
        <w:rPr>
          <w:rFonts w:cstheme="minorHAnsi"/>
          <w:sz w:val="24"/>
          <w:szCs w:val="24"/>
          <w:lang w:val="en-US"/>
        </w:rPr>
        <w:t xml:space="preserve"> in obese patients with pre-diabetes </w:t>
      </w:r>
      <w:r w:rsidR="00AA3968">
        <w:rPr>
          <w:rFonts w:cstheme="minorHAnsi"/>
          <w:sz w:val="24"/>
          <w:szCs w:val="24"/>
          <w:lang w:val="en-US"/>
        </w:rPr>
        <w:t>miR-195 and miR-27 could be evaluated</w:t>
      </w:r>
      <w:r w:rsidR="00DA5C03">
        <w:rPr>
          <w:rFonts w:cstheme="minorHAnsi"/>
          <w:sz w:val="24"/>
          <w:szCs w:val="24"/>
          <w:lang w:val="en-US"/>
        </w:rPr>
        <w:t xml:space="preserve"> </w:t>
      </w:r>
      <w:r w:rsidR="0023099F">
        <w:rPr>
          <w:rFonts w:cstheme="minorHAnsi"/>
          <w:sz w:val="24"/>
          <w:szCs w:val="24"/>
          <w:lang w:val="en-US"/>
        </w:rPr>
        <w:t>as</w:t>
      </w:r>
      <w:r w:rsidR="00DA5C03">
        <w:rPr>
          <w:rFonts w:cstheme="minorHAnsi"/>
          <w:sz w:val="24"/>
          <w:szCs w:val="24"/>
          <w:lang w:val="en-US"/>
        </w:rPr>
        <w:t xml:space="preserve"> marke</w:t>
      </w:r>
      <w:r w:rsidR="0023099F">
        <w:rPr>
          <w:rFonts w:cstheme="minorHAnsi"/>
          <w:sz w:val="24"/>
          <w:szCs w:val="24"/>
          <w:lang w:val="en-US"/>
        </w:rPr>
        <w:t>rs</w:t>
      </w:r>
      <w:r w:rsidR="00DA5C03">
        <w:rPr>
          <w:rFonts w:cstheme="minorHAnsi"/>
          <w:sz w:val="24"/>
          <w:szCs w:val="24"/>
          <w:lang w:val="en-US"/>
        </w:rPr>
        <w:t xml:space="preserve"> </w:t>
      </w:r>
      <w:r w:rsidR="0023099F">
        <w:rPr>
          <w:rFonts w:cstheme="minorHAnsi"/>
          <w:sz w:val="24"/>
          <w:szCs w:val="24"/>
          <w:lang w:val="en-US"/>
        </w:rPr>
        <w:t>and</w:t>
      </w:r>
      <w:r w:rsidR="00DA5C03">
        <w:rPr>
          <w:rFonts w:cstheme="minorHAnsi"/>
          <w:sz w:val="24"/>
          <w:szCs w:val="24"/>
          <w:lang w:val="en-US"/>
        </w:rPr>
        <w:t xml:space="preserve"> epigenetic regulators of multiple cardiovascular adaptive processes, implied in </w:t>
      </w:r>
      <w:r w:rsidR="0023099F">
        <w:rPr>
          <w:rFonts w:cstheme="minorHAnsi"/>
          <w:sz w:val="24"/>
          <w:szCs w:val="24"/>
          <w:lang w:val="en-US"/>
        </w:rPr>
        <w:t xml:space="preserve">IMT, LVM and MPI. </w:t>
      </w:r>
      <w:r w:rsidR="00996BBE">
        <w:rPr>
          <w:rFonts w:cstheme="minorHAnsi"/>
          <w:sz w:val="24"/>
          <w:szCs w:val="24"/>
          <w:lang w:val="en-US"/>
        </w:rPr>
        <w:t>Therefo</w:t>
      </w:r>
      <w:r w:rsidR="00AF0460">
        <w:rPr>
          <w:rFonts w:cstheme="minorHAnsi"/>
          <w:sz w:val="24"/>
          <w:szCs w:val="24"/>
          <w:lang w:val="en-US"/>
        </w:rPr>
        <w:t>re, our study provides evidences</w:t>
      </w:r>
      <w:r w:rsidR="00996BBE">
        <w:rPr>
          <w:rFonts w:cstheme="minorHAnsi"/>
          <w:sz w:val="24"/>
          <w:szCs w:val="24"/>
          <w:lang w:val="en-US"/>
        </w:rPr>
        <w:t xml:space="preserve"> that have not been fully elucidated before. Indeed, it is well known that </w:t>
      </w:r>
      <w:r w:rsidR="00996BBE" w:rsidRPr="00996BBE">
        <w:rPr>
          <w:sz w:val="24"/>
          <w:szCs w:val="24"/>
          <w:lang w:val="en-US"/>
        </w:rPr>
        <w:t>dietary interventions</w:t>
      </w:r>
      <w:r w:rsidR="00996BBE">
        <w:rPr>
          <w:sz w:val="24"/>
          <w:szCs w:val="24"/>
          <w:lang w:val="en-US"/>
        </w:rPr>
        <w:t xml:space="preserve"> could induce a significant modulation of miRs (</w:t>
      </w:r>
      <w:r w:rsidR="00C77BB8">
        <w:rPr>
          <w:sz w:val="24"/>
          <w:szCs w:val="24"/>
          <w:lang w:val="en-US"/>
        </w:rPr>
        <w:t>7</w:t>
      </w:r>
      <w:r w:rsidR="00996BBE">
        <w:rPr>
          <w:sz w:val="24"/>
          <w:szCs w:val="24"/>
          <w:lang w:val="en-US"/>
        </w:rPr>
        <w:t xml:space="preserve">). Notably, the miRs could be expressed at level of tissues and </w:t>
      </w:r>
      <w:r w:rsidR="00185EFF">
        <w:rPr>
          <w:sz w:val="24"/>
          <w:szCs w:val="24"/>
          <w:lang w:val="en-US"/>
        </w:rPr>
        <w:t>peripheral blood, because they are produced in tissues and relapsed in emetic current (</w:t>
      </w:r>
      <w:r w:rsidR="00C77BB8">
        <w:rPr>
          <w:sz w:val="24"/>
          <w:szCs w:val="24"/>
          <w:lang w:val="en-US"/>
        </w:rPr>
        <w:t>7</w:t>
      </w:r>
      <w:r w:rsidR="00185EFF">
        <w:rPr>
          <w:sz w:val="24"/>
          <w:szCs w:val="24"/>
          <w:lang w:val="en-US"/>
        </w:rPr>
        <w:t>). Furthermore, in obese patients before and after dietary interventions, and surgical interventions, there is a significant correlation between the adipose tissue expression of miRs, and the circulating values of miRs (</w:t>
      </w:r>
      <w:r w:rsidR="00C77BB8">
        <w:rPr>
          <w:sz w:val="24"/>
          <w:szCs w:val="24"/>
          <w:lang w:val="en-US"/>
        </w:rPr>
        <w:t>7</w:t>
      </w:r>
      <w:r w:rsidR="00185EFF">
        <w:rPr>
          <w:sz w:val="24"/>
          <w:szCs w:val="24"/>
          <w:lang w:val="en-US"/>
        </w:rPr>
        <w:t xml:space="preserve">). However, the evaluation of the circulating miRs is relevant, because it represents a valid opportunity and a non invasive strategy for diagnosis of clinical status, and to monitor the response to therapeutic approach (in our case the hypocaloric diet and the metfromin therapy) in a selected population of patients. In this setting, we evidenced for miR-195 and miR-27 a relevant regulative role in glucose homeostasis/insulin resistance, inflammatory/oxidative stress pathways, and in cardiovascular adaptive processes as evaluated by IMT, LVM and MPI. </w:t>
      </w:r>
    </w:p>
    <w:p w:rsidR="00996BBE" w:rsidRPr="00996BBE" w:rsidRDefault="00996BBE" w:rsidP="00E0282A">
      <w:pPr>
        <w:spacing w:line="480" w:lineRule="auto"/>
        <w:rPr>
          <w:rFonts w:cstheme="minorHAnsi"/>
          <w:b/>
          <w:sz w:val="24"/>
          <w:szCs w:val="24"/>
          <w:lang w:val="en-US"/>
        </w:rPr>
      </w:pPr>
      <w:r w:rsidRPr="00996BBE">
        <w:rPr>
          <w:rFonts w:cstheme="minorHAnsi"/>
          <w:b/>
          <w:sz w:val="24"/>
          <w:szCs w:val="24"/>
          <w:lang w:val="en-US"/>
        </w:rPr>
        <w:t>Conclusion</w:t>
      </w:r>
      <w:r w:rsidR="00187DE3">
        <w:rPr>
          <w:rFonts w:cstheme="minorHAnsi"/>
          <w:b/>
          <w:sz w:val="24"/>
          <w:szCs w:val="24"/>
          <w:lang w:val="en-US"/>
        </w:rPr>
        <w:t>s</w:t>
      </w:r>
    </w:p>
    <w:p w:rsidR="00E0282A" w:rsidRPr="0023099F" w:rsidRDefault="00185EFF" w:rsidP="00E0282A">
      <w:pPr>
        <w:spacing w:line="480" w:lineRule="auto"/>
        <w:rPr>
          <w:color w:val="000000"/>
          <w:sz w:val="24"/>
          <w:szCs w:val="24"/>
          <w:lang w:val="en-US"/>
        </w:rPr>
      </w:pPr>
      <w:r>
        <w:rPr>
          <w:rFonts w:cstheme="minorHAnsi"/>
          <w:sz w:val="24"/>
          <w:szCs w:val="24"/>
          <w:lang w:val="en-US"/>
        </w:rPr>
        <w:t>We might conclude that</w:t>
      </w:r>
      <w:r w:rsidR="0023099F">
        <w:rPr>
          <w:rFonts w:cstheme="minorHAnsi"/>
          <w:sz w:val="24"/>
          <w:szCs w:val="24"/>
          <w:lang w:val="en-US"/>
        </w:rPr>
        <w:t xml:space="preserve"> miR-195 and miR-27 might be used a</w:t>
      </w:r>
      <w:r w:rsidR="00676785">
        <w:rPr>
          <w:rFonts w:cstheme="minorHAnsi"/>
          <w:sz w:val="24"/>
          <w:szCs w:val="24"/>
          <w:lang w:val="en-US"/>
        </w:rPr>
        <w:t>s marker</w:t>
      </w:r>
      <w:r w:rsidR="0023099F">
        <w:rPr>
          <w:rFonts w:cstheme="minorHAnsi"/>
          <w:sz w:val="24"/>
          <w:szCs w:val="24"/>
          <w:lang w:val="en-US"/>
        </w:rPr>
        <w:t xml:space="preserve">s of these adaptive </w:t>
      </w:r>
      <w:r>
        <w:rPr>
          <w:rFonts w:cstheme="minorHAnsi"/>
          <w:sz w:val="24"/>
          <w:szCs w:val="24"/>
          <w:lang w:val="en-US"/>
        </w:rPr>
        <w:t xml:space="preserve">cardiovascular </w:t>
      </w:r>
      <w:r w:rsidR="0023099F">
        <w:rPr>
          <w:rFonts w:cstheme="minorHAnsi"/>
          <w:sz w:val="24"/>
          <w:szCs w:val="24"/>
          <w:lang w:val="en-US"/>
        </w:rPr>
        <w:t>processe</w:t>
      </w:r>
      <w:r>
        <w:rPr>
          <w:rFonts w:cstheme="minorHAnsi"/>
          <w:sz w:val="24"/>
          <w:szCs w:val="24"/>
          <w:lang w:val="en-US"/>
        </w:rPr>
        <w:t>s</w:t>
      </w:r>
      <w:r w:rsidR="00676785">
        <w:rPr>
          <w:rFonts w:cstheme="minorHAnsi"/>
          <w:sz w:val="24"/>
          <w:szCs w:val="24"/>
          <w:lang w:val="en-US"/>
        </w:rPr>
        <w:t>,</w:t>
      </w:r>
      <w:r w:rsidR="0023099F">
        <w:rPr>
          <w:rFonts w:cstheme="minorHAnsi"/>
          <w:sz w:val="24"/>
          <w:szCs w:val="24"/>
          <w:lang w:val="en-US"/>
        </w:rPr>
        <w:t xml:space="preserve"> and </w:t>
      </w:r>
      <w:r w:rsidR="00676785">
        <w:rPr>
          <w:rFonts w:cstheme="minorHAnsi"/>
          <w:sz w:val="24"/>
          <w:szCs w:val="24"/>
          <w:lang w:val="en-US"/>
        </w:rPr>
        <w:t xml:space="preserve">to monitor </w:t>
      </w:r>
      <w:r w:rsidR="00AA3968">
        <w:rPr>
          <w:rFonts w:cstheme="minorHAnsi"/>
          <w:sz w:val="24"/>
          <w:szCs w:val="24"/>
          <w:lang w:val="en-US"/>
        </w:rPr>
        <w:t xml:space="preserve">at follow-up </w:t>
      </w:r>
      <w:r w:rsidR="00676785">
        <w:rPr>
          <w:rFonts w:cstheme="minorHAnsi"/>
          <w:sz w:val="24"/>
          <w:szCs w:val="24"/>
          <w:lang w:val="en-US"/>
        </w:rPr>
        <w:t>the effects of</w:t>
      </w:r>
      <w:r w:rsidR="0023099F">
        <w:rPr>
          <w:rFonts w:cstheme="minorHAnsi"/>
          <w:sz w:val="24"/>
          <w:szCs w:val="24"/>
          <w:lang w:val="en-US"/>
        </w:rPr>
        <w:t xml:space="preserve"> hypocaloric diet and metformin therapy</w:t>
      </w:r>
      <w:r>
        <w:rPr>
          <w:rFonts w:cstheme="minorHAnsi"/>
          <w:sz w:val="24"/>
          <w:szCs w:val="24"/>
          <w:lang w:val="en-US"/>
        </w:rPr>
        <w:t xml:space="preserve"> in obese patients with pre-diabetes</w:t>
      </w:r>
      <w:r w:rsidR="0023099F">
        <w:rPr>
          <w:rFonts w:cstheme="minorHAnsi"/>
          <w:sz w:val="24"/>
          <w:szCs w:val="24"/>
          <w:lang w:val="en-US"/>
        </w:rPr>
        <w:t xml:space="preserve">. Finally, we might speculate </w:t>
      </w:r>
      <w:r w:rsidR="00676785">
        <w:rPr>
          <w:rFonts w:cstheme="minorHAnsi"/>
          <w:sz w:val="24"/>
          <w:szCs w:val="24"/>
          <w:lang w:val="en-US"/>
        </w:rPr>
        <w:t xml:space="preserve">that in </w:t>
      </w:r>
      <w:r w:rsidR="0023099F">
        <w:rPr>
          <w:rFonts w:cstheme="minorHAnsi"/>
          <w:sz w:val="24"/>
          <w:szCs w:val="24"/>
          <w:lang w:val="en-US"/>
        </w:rPr>
        <w:t xml:space="preserve">the future specific treatments to target miR-195 and miR-27 expression at level of adipose tissue and </w:t>
      </w:r>
      <w:r w:rsidR="0023099F">
        <w:rPr>
          <w:rFonts w:cstheme="minorHAnsi"/>
          <w:sz w:val="24"/>
          <w:szCs w:val="24"/>
          <w:lang w:val="en-US"/>
        </w:rPr>
        <w:lastRenderedPageBreak/>
        <w:t xml:space="preserve">in cardiovascular system, </w:t>
      </w:r>
      <w:r w:rsidR="00676785">
        <w:rPr>
          <w:rFonts w:cstheme="minorHAnsi"/>
          <w:sz w:val="24"/>
          <w:szCs w:val="24"/>
          <w:lang w:val="en-US"/>
        </w:rPr>
        <w:t xml:space="preserve">could be used </w:t>
      </w:r>
      <w:r w:rsidR="0023099F">
        <w:rPr>
          <w:rFonts w:cstheme="minorHAnsi"/>
          <w:sz w:val="24"/>
          <w:szCs w:val="24"/>
          <w:lang w:val="en-US"/>
        </w:rPr>
        <w:t>to reduce the adaptive cardiovascular processes via the mo</w:t>
      </w:r>
      <w:r w:rsidR="00676785">
        <w:rPr>
          <w:rFonts w:cstheme="minorHAnsi"/>
          <w:sz w:val="24"/>
          <w:szCs w:val="24"/>
          <w:lang w:val="en-US"/>
        </w:rPr>
        <w:t>dification of IMT, LVM and MPI, and to improve</w:t>
      </w:r>
      <w:r w:rsidR="00E0282A" w:rsidRPr="009D07F1">
        <w:rPr>
          <w:rFonts w:cstheme="minorHAnsi"/>
          <w:sz w:val="24"/>
          <w:szCs w:val="24"/>
          <w:lang w:val="en-US"/>
        </w:rPr>
        <w:t xml:space="preserve"> </w:t>
      </w:r>
      <w:r w:rsidR="00676785">
        <w:rPr>
          <w:rFonts w:cstheme="minorHAnsi"/>
          <w:sz w:val="24"/>
          <w:szCs w:val="24"/>
          <w:lang w:val="en-US"/>
        </w:rPr>
        <w:t>clinical prognosis in obese normoglycemics and in obese patients with pre-diabetes.</w:t>
      </w:r>
    </w:p>
    <w:p w:rsidR="00E0282A" w:rsidRDefault="00E0282A" w:rsidP="00E0282A">
      <w:pPr>
        <w:spacing w:line="480" w:lineRule="auto"/>
        <w:rPr>
          <w:sz w:val="24"/>
          <w:szCs w:val="24"/>
          <w:lang w:val="en-US"/>
        </w:rPr>
      </w:pPr>
    </w:p>
    <w:p w:rsidR="00185EFF" w:rsidRDefault="00185EFF" w:rsidP="00E0282A">
      <w:pPr>
        <w:spacing w:line="480" w:lineRule="auto"/>
        <w:rPr>
          <w:sz w:val="24"/>
          <w:szCs w:val="24"/>
          <w:lang w:val="en-US"/>
        </w:rPr>
      </w:pPr>
    </w:p>
    <w:p w:rsidR="00185EFF" w:rsidRDefault="00185EFF" w:rsidP="00E0282A">
      <w:pPr>
        <w:spacing w:line="480" w:lineRule="auto"/>
        <w:rPr>
          <w:sz w:val="24"/>
          <w:szCs w:val="24"/>
          <w:lang w:val="en-US"/>
        </w:rPr>
      </w:pPr>
    </w:p>
    <w:p w:rsidR="00185EFF" w:rsidRDefault="00185EFF" w:rsidP="00E0282A">
      <w:pPr>
        <w:spacing w:line="480" w:lineRule="auto"/>
        <w:rPr>
          <w:sz w:val="24"/>
          <w:szCs w:val="24"/>
          <w:lang w:val="en-US"/>
        </w:rPr>
      </w:pPr>
    </w:p>
    <w:p w:rsidR="00185EFF" w:rsidRDefault="00185EFF" w:rsidP="00E0282A">
      <w:pPr>
        <w:spacing w:line="480" w:lineRule="auto"/>
        <w:rPr>
          <w:sz w:val="24"/>
          <w:szCs w:val="24"/>
          <w:lang w:val="en-US"/>
        </w:rPr>
      </w:pPr>
    </w:p>
    <w:p w:rsidR="00185EFF" w:rsidRDefault="00185EFF" w:rsidP="00E0282A">
      <w:pPr>
        <w:spacing w:line="480" w:lineRule="auto"/>
        <w:rPr>
          <w:sz w:val="24"/>
          <w:szCs w:val="24"/>
          <w:lang w:val="en-US"/>
        </w:rPr>
      </w:pPr>
    </w:p>
    <w:p w:rsidR="00185EFF" w:rsidRDefault="00185EFF" w:rsidP="00E0282A">
      <w:pPr>
        <w:spacing w:line="480" w:lineRule="auto"/>
        <w:rPr>
          <w:sz w:val="24"/>
          <w:szCs w:val="24"/>
          <w:lang w:val="en-US"/>
        </w:rPr>
      </w:pPr>
    </w:p>
    <w:p w:rsidR="00185EFF" w:rsidRDefault="00185EFF" w:rsidP="00E0282A">
      <w:pPr>
        <w:spacing w:line="480" w:lineRule="auto"/>
        <w:rPr>
          <w:sz w:val="24"/>
          <w:szCs w:val="24"/>
          <w:lang w:val="en-US"/>
        </w:rPr>
      </w:pPr>
    </w:p>
    <w:p w:rsidR="00676785" w:rsidRDefault="00676785" w:rsidP="00E0282A">
      <w:pPr>
        <w:spacing w:line="480" w:lineRule="auto"/>
        <w:rPr>
          <w:sz w:val="24"/>
          <w:szCs w:val="24"/>
          <w:lang w:val="en-US"/>
        </w:rPr>
      </w:pPr>
    </w:p>
    <w:p w:rsidR="00676785" w:rsidRDefault="00676785" w:rsidP="00E0282A">
      <w:pPr>
        <w:spacing w:line="480" w:lineRule="auto"/>
        <w:rPr>
          <w:sz w:val="24"/>
          <w:szCs w:val="24"/>
          <w:lang w:val="en-US"/>
        </w:rPr>
      </w:pPr>
    </w:p>
    <w:p w:rsidR="00676785" w:rsidRDefault="00676785" w:rsidP="00E0282A">
      <w:pPr>
        <w:spacing w:line="480" w:lineRule="auto"/>
        <w:rPr>
          <w:sz w:val="24"/>
          <w:szCs w:val="24"/>
          <w:lang w:val="en-US"/>
        </w:rPr>
      </w:pPr>
    </w:p>
    <w:p w:rsidR="00027F6E" w:rsidRDefault="00027F6E" w:rsidP="00E0282A">
      <w:pPr>
        <w:spacing w:line="480" w:lineRule="auto"/>
        <w:rPr>
          <w:sz w:val="24"/>
          <w:szCs w:val="24"/>
          <w:lang w:val="en-US"/>
        </w:rPr>
      </w:pPr>
    </w:p>
    <w:p w:rsidR="00027F6E" w:rsidRDefault="00027F6E" w:rsidP="00E0282A">
      <w:pPr>
        <w:spacing w:line="480" w:lineRule="auto"/>
        <w:rPr>
          <w:sz w:val="24"/>
          <w:szCs w:val="24"/>
          <w:lang w:val="en-US"/>
        </w:rPr>
      </w:pPr>
    </w:p>
    <w:p w:rsidR="00027F6E" w:rsidRDefault="00027F6E" w:rsidP="00E0282A">
      <w:pPr>
        <w:spacing w:line="480" w:lineRule="auto"/>
        <w:rPr>
          <w:sz w:val="24"/>
          <w:szCs w:val="24"/>
          <w:lang w:val="en-US"/>
        </w:rPr>
      </w:pPr>
    </w:p>
    <w:p w:rsidR="00027F6E" w:rsidRDefault="00027F6E" w:rsidP="00E0282A">
      <w:pPr>
        <w:spacing w:line="480" w:lineRule="auto"/>
        <w:rPr>
          <w:sz w:val="24"/>
          <w:szCs w:val="24"/>
          <w:lang w:val="en-US"/>
        </w:rPr>
      </w:pPr>
    </w:p>
    <w:p w:rsidR="00027F6E" w:rsidRDefault="00027F6E" w:rsidP="00E0282A">
      <w:pPr>
        <w:spacing w:line="480" w:lineRule="auto"/>
        <w:rPr>
          <w:sz w:val="24"/>
          <w:szCs w:val="24"/>
          <w:lang w:val="en-US"/>
        </w:rPr>
      </w:pPr>
    </w:p>
    <w:p w:rsidR="00E83E9C" w:rsidRPr="00DA5C03" w:rsidRDefault="00E83E9C" w:rsidP="00E83E9C">
      <w:pPr>
        <w:rPr>
          <w:rFonts w:cstheme="minorHAnsi"/>
          <w:b/>
          <w:sz w:val="24"/>
          <w:szCs w:val="24"/>
          <w:lang w:val="en-US"/>
        </w:rPr>
      </w:pPr>
      <w:r w:rsidRPr="00DA5C03">
        <w:rPr>
          <w:rFonts w:cstheme="minorHAnsi"/>
          <w:b/>
          <w:sz w:val="24"/>
          <w:szCs w:val="24"/>
          <w:lang w:val="en-US"/>
        </w:rPr>
        <w:lastRenderedPageBreak/>
        <w:t>References</w:t>
      </w:r>
    </w:p>
    <w:p w:rsidR="00027F6E" w:rsidRPr="00221259" w:rsidRDefault="00027F6E" w:rsidP="00027F6E">
      <w:pPr>
        <w:pStyle w:val="Paragrafoelenco"/>
        <w:numPr>
          <w:ilvl w:val="0"/>
          <w:numId w:val="3"/>
        </w:numPr>
        <w:rPr>
          <w:rFonts w:asciiTheme="minorHAnsi" w:hAnsiTheme="minorHAnsi" w:cstheme="minorHAnsi"/>
          <w:sz w:val="24"/>
          <w:szCs w:val="24"/>
        </w:rPr>
      </w:pPr>
      <w:r w:rsidRPr="00027F6E">
        <w:rPr>
          <w:rFonts w:asciiTheme="minorHAnsi" w:hAnsiTheme="minorHAnsi" w:cstheme="minorHAnsi"/>
          <w:sz w:val="24"/>
          <w:szCs w:val="24"/>
          <w:lang w:val="it-IT"/>
        </w:rPr>
        <w:t xml:space="preserve">Sardu C, Pieretti G, D'Onofrio N, et al. </w:t>
      </w:r>
      <w:r w:rsidRPr="00221259">
        <w:rPr>
          <w:rFonts w:asciiTheme="minorHAnsi" w:hAnsiTheme="minorHAnsi" w:cstheme="minorHAnsi"/>
          <w:sz w:val="24"/>
          <w:szCs w:val="24"/>
        </w:rPr>
        <w:t xml:space="preserve">Inflammatory Cytokines and SIRT1 Levels in Subcutaneous Abdominal Fat: Relationship With Cardiac Performance in Overweight Pre-diabetics Patients. Front Physiol 2018;9:1030. </w:t>
      </w:r>
    </w:p>
    <w:p w:rsidR="00027F6E" w:rsidRPr="00221259" w:rsidRDefault="00027F6E" w:rsidP="00027F6E">
      <w:pPr>
        <w:pStyle w:val="Paragrafoelenco"/>
        <w:numPr>
          <w:ilvl w:val="0"/>
          <w:numId w:val="3"/>
        </w:numPr>
        <w:rPr>
          <w:rFonts w:asciiTheme="minorHAnsi" w:hAnsiTheme="minorHAnsi" w:cstheme="minorHAnsi"/>
          <w:sz w:val="24"/>
          <w:szCs w:val="24"/>
        </w:rPr>
      </w:pPr>
      <w:r w:rsidRPr="00221259">
        <w:rPr>
          <w:rFonts w:asciiTheme="minorHAnsi" w:hAnsiTheme="minorHAnsi" w:cstheme="minorHAnsi"/>
          <w:sz w:val="24"/>
          <w:szCs w:val="24"/>
        </w:rPr>
        <w:t>Mohapradeep Mohan, Shaween Al-Talabany, Angela McKinnie, et al. A randomized controlled trial of metformin on left ventricular hypertrophy in patients with coronary artery disease without diabetes: the MET-REMODEL trial. European Heart Journal 2019; 40 (1): 3409–3417.</w:t>
      </w:r>
    </w:p>
    <w:p w:rsidR="00027F6E" w:rsidRPr="00C77BB8" w:rsidRDefault="00027F6E" w:rsidP="00027F6E">
      <w:pPr>
        <w:pStyle w:val="Paragrafoelenco"/>
        <w:numPr>
          <w:ilvl w:val="0"/>
          <w:numId w:val="3"/>
        </w:numPr>
        <w:rPr>
          <w:rFonts w:asciiTheme="minorHAnsi" w:hAnsiTheme="minorHAnsi" w:cstheme="minorHAnsi"/>
          <w:sz w:val="24"/>
          <w:szCs w:val="24"/>
        </w:rPr>
      </w:pPr>
      <w:r w:rsidRPr="00C77BB8">
        <w:rPr>
          <w:rFonts w:asciiTheme="minorHAnsi" w:hAnsiTheme="minorHAnsi" w:cstheme="minorHAnsi"/>
          <w:sz w:val="24"/>
          <w:szCs w:val="24"/>
          <w:lang w:val="it-IT"/>
        </w:rPr>
        <w:t xml:space="preserve"> Zheng, D.; Ma, J.; Yu, Y. et al. </w:t>
      </w:r>
      <w:r w:rsidRPr="00C77BB8">
        <w:rPr>
          <w:rFonts w:asciiTheme="minorHAnsi" w:hAnsiTheme="minorHAnsi" w:cstheme="minorHAnsi"/>
          <w:sz w:val="24"/>
          <w:szCs w:val="24"/>
        </w:rPr>
        <w:t>Silencing of miR-195 reduces diabetic cardiomyopathy in C57BL/6 mice. Diabetologia 2015, 58, 1949–1958.</w:t>
      </w:r>
    </w:p>
    <w:p w:rsidR="00027F6E" w:rsidRPr="00221259" w:rsidRDefault="00027F6E" w:rsidP="00027F6E">
      <w:pPr>
        <w:pStyle w:val="Paragrafoelenco"/>
        <w:numPr>
          <w:ilvl w:val="0"/>
          <w:numId w:val="3"/>
        </w:numPr>
        <w:rPr>
          <w:rFonts w:asciiTheme="minorHAnsi" w:hAnsiTheme="minorHAnsi" w:cstheme="minorHAnsi"/>
          <w:sz w:val="24"/>
          <w:szCs w:val="24"/>
        </w:rPr>
      </w:pPr>
      <w:r w:rsidRPr="00221259">
        <w:rPr>
          <w:rFonts w:asciiTheme="minorHAnsi" w:hAnsiTheme="minorHAnsi" w:cstheme="minorHAnsi"/>
          <w:sz w:val="24"/>
          <w:szCs w:val="24"/>
        </w:rPr>
        <w:t>Ahmed FW, Bakhashab S, Bastaman IT, Crossland RE, Glanville M, Weaver JU. Anti-Angiogenic miR-222, miR-195, and miR-21a Plasma Levels in T1DM Are Improved by Metformin Therapy, Thus Elucidating Its Cardioprotective Effect: The MERIT Study. Int J Mol Sci 2018;19(10):3242.</w:t>
      </w:r>
    </w:p>
    <w:p w:rsidR="00027F6E" w:rsidRPr="00221259" w:rsidRDefault="00027F6E" w:rsidP="00027F6E">
      <w:pPr>
        <w:pStyle w:val="Paragrafoelenco"/>
        <w:numPr>
          <w:ilvl w:val="0"/>
          <w:numId w:val="3"/>
        </w:numPr>
        <w:rPr>
          <w:rFonts w:asciiTheme="minorHAnsi" w:hAnsiTheme="minorHAnsi" w:cstheme="minorHAnsi"/>
          <w:sz w:val="24"/>
          <w:szCs w:val="24"/>
        </w:rPr>
      </w:pPr>
      <w:r w:rsidRPr="00221259">
        <w:rPr>
          <w:rFonts w:asciiTheme="minorHAnsi" w:hAnsiTheme="minorHAnsi" w:cstheme="minorHAnsi"/>
          <w:sz w:val="24"/>
          <w:szCs w:val="24"/>
        </w:rPr>
        <w:t>Lin Q, Gao Z, Alarcon RM, Ye J, Yun Z. A role of miR-27 in the regulation of adipogenesis. FEBS J 2009;276(8):2348-58.</w:t>
      </w:r>
    </w:p>
    <w:p w:rsidR="00027F6E" w:rsidRDefault="00027F6E" w:rsidP="00027F6E">
      <w:pPr>
        <w:pStyle w:val="Paragrafoelenco"/>
        <w:numPr>
          <w:ilvl w:val="0"/>
          <w:numId w:val="3"/>
        </w:numPr>
        <w:rPr>
          <w:rFonts w:asciiTheme="minorHAnsi" w:hAnsiTheme="minorHAnsi" w:cstheme="minorHAnsi"/>
          <w:color w:val="212121"/>
          <w:sz w:val="24"/>
          <w:szCs w:val="24"/>
          <w:shd w:val="clear" w:color="auto" w:fill="FFFFFF"/>
        </w:rPr>
      </w:pPr>
      <w:r w:rsidRPr="00221259">
        <w:rPr>
          <w:rFonts w:asciiTheme="minorHAnsi" w:hAnsiTheme="minorHAnsi" w:cstheme="minorHAnsi"/>
          <w:color w:val="212121"/>
          <w:sz w:val="24"/>
          <w:szCs w:val="24"/>
          <w:shd w:val="clear" w:color="auto" w:fill="FFFFFF"/>
        </w:rPr>
        <w:t>Karolina DS, Tavintharan S, Armugam A, et al. Circulating miRNA profiles in patients with metabolic syndrome. J Clin Endocrinol Metab 2012;97(12):E2271-6.</w:t>
      </w:r>
    </w:p>
    <w:p w:rsidR="00185EFF" w:rsidRPr="00185EFF" w:rsidRDefault="00185EFF" w:rsidP="00185EFF">
      <w:pPr>
        <w:pStyle w:val="Paragrafoelenco"/>
        <w:numPr>
          <w:ilvl w:val="0"/>
          <w:numId w:val="3"/>
        </w:numPr>
        <w:spacing w:line="240" w:lineRule="auto"/>
        <w:rPr>
          <w:sz w:val="24"/>
          <w:szCs w:val="24"/>
        </w:rPr>
      </w:pPr>
      <w:r w:rsidRPr="00185EFF">
        <w:rPr>
          <w:sz w:val="24"/>
          <w:szCs w:val="24"/>
          <w:lang w:val="it-IT"/>
        </w:rPr>
        <w:t xml:space="preserve">Catanzaro G, Filardi T, Sabato C, et al. </w:t>
      </w:r>
      <w:r w:rsidRPr="00185EFF">
        <w:rPr>
          <w:sz w:val="24"/>
          <w:szCs w:val="24"/>
        </w:rPr>
        <w:t>Tissue and circulating microRNAs as biomarkers of response to obesity treatment strategies. J Endocrinol Invest 2020 Oct 28. doi: 10.1007/s40618-020-01453-9. In press.</w:t>
      </w:r>
    </w:p>
    <w:p w:rsidR="00185EFF" w:rsidRPr="00221259" w:rsidRDefault="00185EFF" w:rsidP="00185EFF">
      <w:pPr>
        <w:pStyle w:val="Paragrafoelenco"/>
        <w:rPr>
          <w:rFonts w:asciiTheme="minorHAnsi" w:hAnsiTheme="minorHAnsi" w:cstheme="minorHAnsi"/>
          <w:color w:val="212121"/>
          <w:sz w:val="24"/>
          <w:szCs w:val="24"/>
          <w:shd w:val="clear" w:color="auto" w:fill="FFFFFF"/>
        </w:rPr>
      </w:pPr>
    </w:p>
    <w:p w:rsidR="00027F6E" w:rsidRDefault="00027F6E" w:rsidP="00971BE0">
      <w:pPr>
        <w:spacing w:line="480" w:lineRule="auto"/>
        <w:rPr>
          <w:b/>
          <w:sz w:val="24"/>
          <w:szCs w:val="24"/>
          <w:lang w:val="en-US"/>
        </w:rPr>
      </w:pPr>
    </w:p>
    <w:p w:rsidR="00027F6E" w:rsidRDefault="00027F6E" w:rsidP="00971BE0">
      <w:pPr>
        <w:spacing w:line="480" w:lineRule="auto"/>
        <w:rPr>
          <w:b/>
          <w:sz w:val="24"/>
          <w:szCs w:val="24"/>
          <w:lang w:val="en-US"/>
        </w:rPr>
      </w:pPr>
    </w:p>
    <w:p w:rsidR="00C77BB8" w:rsidRDefault="00C77BB8" w:rsidP="00971BE0">
      <w:pPr>
        <w:spacing w:line="480" w:lineRule="auto"/>
        <w:rPr>
          <w:b/>
          <w:sz w:val="24"/>
          <w:szCs w:val="24"/>
          <w:lang w:val="en-US"/>
        </w:rPr>
      </w:pPr>
    </w:p>
    <w:p w:rsidR="00C77BB8" w:rsidRDefault="00C77BB8" w:rsidP="00971BE0">
      <w:pPr>
        <w:spacing w:line="480" w:lineRule="auto"/>
        <w:rPr>
          <w:b/>
          <w:sz w:val="24"/>
          <w:szCs w:val="24"/>
          <w:lang w:val="en-US"/>
        </w:rPr>
      </w:pPr>
    </w:p>
    <w:p w:rsidR="00C77BB8" w:rsidRDefault="00C77BB8" w:rsidP="00971BE0">
      <w:pPr>
        <w:spacing w:line="480" w:lineRule="auto"/>
        <w:rPr>
          <w:b/>
          <w:sz w:val="24"/>
          <w:szCs w:val="24"/>
          <w:lang w:val="en-US"/>
        </w:rPr>
      </w:pPr>
    </w:p>
    <w:p w:rsidR="00C77BB8" w:rsidRDefault="00C77BB8" w:rsidP="00971BE0">
      <w:pPr>
        <w:spacing w:line="480" w:lineRule="auto"/>
        <w:rPr>
          <w:b/>
          <w:sz w:val="24"/>
          <w:szCs w:val="24"/>
          <w:lang w:val="en-US"/>
        </w:rPr>
      </w:pPr>
    </w:p>
    <w:p w:rsidR="00C77BB8" w:rsidRDefault="00C77BB8" w:rsidP="00971BE0">
      <w:pPr>
        <w:spacing w:line="480" w:lineRule="auto"/>
        <w:rPr>
          <w:b/>
          <w:sz w:val="24"/>
          <w:szCs w:val="24"/>
          <w:lang w:val="en-US"/>
        </w:rPr>
      </w:pPr>
    </w:p>
    <w:p w:rsidR="00027F6E" w:rsidRDefault="00027F6E" w:rsidP="00971BE0">
      <w:pPr>
        <w:spacing w:line="480" w:lineRule="auto"/>
        <w:rPr>
          <w:b/>
          <w:sz w:val="24"/>
          <w:szCs w:val="24"/>
          <w:lang w:val="en-US"/>
        </w:rPr>
      </w:pPr>
    </w:p>
    <w:p w:rsidR="00A84897" w:rsidRDefault="003C5DA8" w:rsidP="00971BE0">
      <w:pPr>
        <w:spacing w:line="480" w:lineRule="auto"/>
        <w:rPr>
          <w:b/>
          <w:sz w:val="24"/>
          <w:szCs w:val="24"/>
          <w:lang w:val="en-US"/>
        </w:rPr>
      </w:pPr>
      <w:r>
        <w:rPr>
          <w:b/>
          <w:sz w:val="24"/>
          <w:szCs w:val="24"/>
          <w:lang w:val="en-US"/>
        </w:rPr>
        <w:lastRenderedPageBreak/>
        <w:t>Supplementary</w:t>
      </w:r>
      <w:r w:rsidR="00F767CA">
        <w:rPr>
          <w:b/>
          <w:sz w:val="24"/>
          <w:szCs w:val="24"/>
          <w:lang w:val="en-US"/>
        </w:rPr>
        <w:t xml:space="preserve"> figure and</w:t>
      </w:r>
      <w:r>
        <w:rPr>
          <w:b/>
          <w:sz w:val="24"/>
          <w:szCs w:val="24"/>
          <w:lang w:val="en-US"/>
        </w:rPr>
        <w:t xml:space="preserve"> t</w:t>
      </w:r>
      <w:r w:rsidR="00A84897">
        <w:rPr>
          <w:b/>
          <w:sz w:val="24"/>
          <w:szCs w:val="24"/>
          <w:lang w:val="en-US"/>
        </w:rPr>
        <w:t>ables’ legend</w:t>
      </w:r>
    </w:p>
    <w:p w:rsidR="00F767CA" w:rsidRPr="00F767CA" w:rsidRDefault="00F767CA" w:rsidP="00F767CA">
      <w:pPr>
        <w:rPr>
          <w:sz w:val="24"/>
          <w:szCs w:val="24"/>
          <w:lang w:val="en-US"/>
        </w:rPr>
      </w:pPr>
      <w:r w:rsidRPr="00F767CA">
        <w:rPr>
          <w:b/>
          <w:bCs/>
          <w:sz w:val="24"/>
          <w:szCs w:val="24"/>
          <w:lang w:val="en-US"/>
        </w:rPr>
        <w:t>Supplementary figure1</w:t>
      </w:r>
      <w:r w:rsidRPr="00F767CA">
        <w:rPr>
          <w:b/>
          <w:sz w:val="24"/>
          <w:szCs w:val="24"/>
          <w:lang w:val="en-US"/>
        </w:rPr>
        <w:t xml:space="preserve">. </w:t>
      </w:r>
      <w:r w:rsidRPr="00F767CA">
        <w:rPr>
          <w:sz w:val="24"/>
          <w:szCs w:val="24"/>
          <w:lang w:val="en-US"/>
        </w:rPr>
        <w:t>In this figure the microRNAs (miRs) values ± standard deviation for obese with pre-diabetes under metformin therapy (PDM Met in blue color), obese with pre-diabetes under placebo therapy (PDM pcb in red colour), and obese with normoglycemia (NG in green colour). For each couple of columns for PDM Met, PDM pcb, and NG the first column (on left) is for baseline values, the second column (on the right) is for follow-up values. In the upper part of figure the miR 195 values; in inferior part the miR 27 values. A.U. is for arbitrary units.</w:t>
      </w:r>
    </w:p>
    <w:p w:rsidR="00F767CA" w:rsidRPr="00F767CA" w:rsidRDefault="00F767CA" w:rsidP="00F767CA">
      <w:pPr>
        <w:rPr>
          <w:sz w:val="24"/>
          <w:szCs w:val="24"/>
          <w:lang w:val="en-US"/>
        </w:rPr>
      </w:pPr>
      <w:r w:rsidRPr="00F767CA">
        <w:rPr>
          <w:sz w:val="24"/>
          <w:szCs w:val="24"/>
          <w:lang w:val="en-US"/>
        </w:rPr>
        <w:t>miR 195: * is for p&lt;0.05 comparing baseline vs. follow-up for PDM Met; **is for p&lt;0.05 comparing baseline vs. follow-up for NG.</w:t>
      </w:r>
    </w:p>
    <w:p w:rsidR="00F767CA" w:rsidRPr="00F767CA" w:rsidRDefault="00F767CA" w:rsidP="00F767CA">
      <w:pPr>
        <w:rPr>
          <w:sz w:val="24"/>
          <w:szCs w:val="24"/>
          <w:lang w:val="en-US"/>
        </w:rPr>
      </w:pPr>
      <w:r w:rsidRPr="00F767CA">
        <w:rPr>
          <w:sz w:val="24"/>
          <w:szCs w:val="24"/>
          <w:lang w:val="en-US"/>
        </w:rPr>
        <w:t xml:space="preserve">miR 27: ° is for p&lt;0.05 comparing baseline vs. follow-up for PDM Met; °° is for p&lt;0.05 comparing baseline vs. follow-up for NG. </w:t>
      </w:r>
    </w:p>
    <w:p w:rsidR="003C5DA8" w:rsidRPr="003C5DA8" w:rsidRDefault="003C5DA8" w:rsidP="003C5DA8">
      <w:pPr>
        <w:rPr>
          <w:b/>
          <w:sz w:val="24"/>
          <w:szCs w:val="24"/>
          <w:lang w:val="en-US"/>
        </w:rPr>
      </w:pPr>
      <w:r>
        <w:rPr>
          <w:b/>
          <w:sz w:val="24"/>
          <w:szCs w:val="24"/>
          <w:lang w:val="en-US"/>
        </w:rPr>
        <w:t>Supplementary t</w:t>
      </w:r>
      <w:r w:rsidRPr="003C5DA8">
        <w:rPr>
          <w:b/>
          <w:sz w:val="24"/>
          <w:szCs w:val="24"/>
          <w:lang w:val="en-US"/>
        </w:rPr>
        <w:t xml:space="preserve">able </w:t>
      </w:r>
      <w:r w:rsidR="00F767CA">
        <w:rPr>
          <w:b/>
          <w:sz w:val="24"/>
          <w:szCs w:val="24"/>
          <w:lang w:val="en-US"/>
        </w:rPr>
        <w:t>1</w:t>
      </w:r>
      <w:r w:rsidRPr="003C5DA8">
        <w:rPr>
          <w:b/>
          <w:sz w:val="24"/>
          <w:szCs w:val="24"/>
          <w:lang w:val="en-US"/>
        </w:rPr>
        <w:t>. Clinical characteristics of obese pre-diabetics (group 1) at baseline vs. 12 months of follow up.</w:t>
      </w:r>
      <w:r w:rsidRPr="003C5DA8">
        <w:rPr>
          <w:sz w:val="24"/>
          <w:szCs w:val="24"/>
          <w:lang w:val="en-US"/>
        </w:rPr>
        <w:t xml:space="preserve"> In this table are reported the study variables of group 1, 20 pre-diabetics obese patients treated by hypocaloric diet added to metformin. In the study variables (first column to the left) are reported clinical variables, biohumoral markers, echocardiographic and parameters for each group of patients. . We reported fasting glucose and lipid values.</w:t>
      </w:r>
      <w:r w:rsidR="00AF0460">
        <w:rPr>
          <w:sz w:val="24"/>
          <w:szCs w:val="24"/>
          <w:lang w:val="en-US"/>
        </w:rPr>
        <w:t xml:space="preserve"> </w:t>
      </w:r>
      <w:r w:rsidRPr="003C5DA8">
        <w:rPr>
          <w:sz w:val="24"/>
          <w:szCs w:val="24"/>
          <w:lang w:val="en-US"/>
        </w:rPr>
        <w:t xml:space="preserve">Abbreviations: </w:t>
      </w:r>
      <w:r w:rsidRPr="003C5DA8">
        <w:rPr>
          <w:rFonts w:cs="Calibri"/>
          <w:sz w:val="24"/>
          <w:szCs w:val="24"/>
          <w:lang w:val="en-US"/>
        </w:rPr>
        <w:t>CRP, C reactive protein; g, grams; m, meters;  h height; HOMA_IR, homeostasis model for the assessment of insulin resistance; IL6, interleukine 6; LAD,</w:t>
      </w:r>
      <w:r w:rsidR="00AF0460">
        <w:rPr>
          <w:rFonts w:cs="Calibri"/>
          <w:sz w:val="24"/>
          <w:szCs w:val="24"/>
          <w:lang w:val="en-US"/>
        </w:rPr>
        <w:t xml:space="preserve"> </w:t>
      </w:r>
      <w:r w:rsidRPr="003C5DA8">
        <w:rPr>
          <w:rFonts w:cs="Calibri"/>
          <w:sz w:val="24"/>
          <w:szCs w:val="24"/>
          <w:lang w:val="en-US"/>
        </w:rPr>
        <w:t>left atrium diameter; LV,  left ventricle; LVEF, left ventricle ejection fraction; LV</w:t>
      </w:r>
      <w:r w:rsidR="00AF0460">
        <w:rPr>
          <w:rFonts w:cs="Calibri"/>
          <w:sz w:val="24"/>
          <w:szCs w:val="24"/>
          <w:lang w:val="en-US"/>
        </w:rPr>
        <w:t>E</w:t>
      </w:r>
      <w:r w:rsidRPr="003C5DA8">
        <w:rPr>
          <w:rFonts w:cs="Calibri"/>
          <w:sz w:val="24"/>
          <w:szCs w:val="24"/>
          <w:lang w:val="en-US"/>
        </w:rPr>
        <w:t xml:space="preserve">Dd, left ventricle </w:t>
      </w:r>
      <w:r w:rsidR="00AF0460">
        <w:rPr>
          <w:rFonts w:cs="Calibri"/>
          <w:sz w:val="24"/>
          <w:szCs w:val="24"/>
          <w:lang w:val="en-US"/>
        </w:rPr>
        <w:t xml:space="preserve">end </w:t>
      </w:r>
      <w:r w:rsidRPr="003C5DA8">
        <w:rPr>
          <w:rFonts w:cs="Calibri"/>
          <w:sz w:val="24"/>
          <w:szCs w:val="24"/>
          <w:lang w:val="en-US"/>
        </w:rPr>
        <w:t>diastolic diameter; LV</w:t>
      </w:r>
      <w:r w:rsidR="00AF0460">
        <w:rPr>
          <w:rFonts w:cs="Calibri"/>
          <w:sz w:val="24"/>
          <w:szCs w:val="24"/>
          <w:lang w:val="en-US"/>
        </w:rPr>
        <w:t>E</w:t>
      </w:r>
      <w:r w:rsidRPr="003C5DA8">
        <w:rPr>
          <w:rFonts w:cs="Calibri"/>
          <w:sz w:val="24"/>
          <w:szCs w:val="24"/>
          <w:lang w:val="en-US"/>
        </w:rPr>
        <w:t xml:space="preserve">Ds, left ventricle </w:t>
      </w:r>
      <w:r w:rsidR="00AF0460">
        <w:rPr>
          <w:rFonts w:cs="Calibri"/>
          <w:sz w:val="24"/>
          <w:szCs w:val="24"/>
          <w:lang w:val="en-US"/>
        </w:rPr>
        <w:t xml:space="preserve">end </w:t>
      </w:r>
      <w:r w:rsidRPr="003C5DA8">
        <w:rPr>
          <w:rFonts w:cs="Calibri"/>
          <w:sz w:val="24"/>
          <w:szCs w:val="24"/>
          <w:lang w:val="en-US"/>
        </w:rPr>
        <w:t>systolic diameter; MPI, myocardium performance index; TNF</w:t>
      </w:r>
      <w:r w:rsidRPr="00D54B0F">
        <w:rPr>
          <w:rFonts w:cs="Calibri"/>
          <w:sz w:val="24"/>
          <w:szCs w:val="24"/>
        </w:rPr>
        <w:t>α</w:t>
      </w:r>
      <w:r w:rsidRPr="003C5DA8">
        <w:rPr>
          <w:rFonts w:cs="Calibri"/>
          <w:sz w:val="24"/>
          <w:szCs w:val="24"/>
          <w:lang w:val="en-US"/>
        </w:rPr>
        <w:t xml:space="preserve"> tumor necrosis factor alpha; WHR, waist hip ratio. The symbol </w:t>
      </w:r>
      <w:r w:rsidRPr="003C5DA8">
        <w:rPr>
          <w:rFonts w:cs="Calibri"/>
          <w:sz w:val="24"/>
          <w:szCs w:val="24"/>
          <w:vertAlign w:val="superscript"/>
          <w:lang w:val="en-US"/>
        </w:rPr>
        <w:t>‡</w:t>
      </w:r>
      <w:r w:rsidRPr="003C5DA8">
        <w:rPr>
          <w:rFonts w:cs="Calibri"/>
          <w:sz w:val="24"/>
          <w:szCs w:val="24"/>
          <w:lang w:val="en-US"/>
        </w:rPr>
        <w:t xml:space="preserve"> is indicating a p value &lt;0.05 by the comparison of group 1 at baseline vs. group 1 at 12 months follow up</w:t>
      </w:r>
    </w:p>
    <w:p w:rsidR="003C5DA8" w:rsidRPr="003C5DA8" w:rsidRDefault="003C5DA8" w:rsidP="003C5DA8">
      <w:pPr>
        <w:rPr>
          <w:b/>
          <w:sz w:val="24"/>
          <w:szCs w:val="24"/>
          <w:lang w:val="en-US"/>
        </w:rPr>
      </w:pPr>
      <w:r>
        <w:rPr>
          <w:b/>
          <w:sz w:val="24"/>
          <w:szCs w:val="24"/>
          <w:lang w:val="en-US"/>
        </w:rPr>
        <w:t>Supplementary t</w:t>
      </w:r>
      <w:r w:rsidRPr="003C5DA8">
        <w:rPr>
          <w:b/>
          <w:sz w:val="24"/>
          <w:szCs w:val="24"/>
          <w:lang w:val="en-US"/>
        </w:rPr>
        <w:t xml:space="preserve">able </w:t>
      </w:r>
      <w:r w:rsidR="00F767CA">
        <w:rPr>
          <w:b/>
          <w:sz w:val="24"/>
          <w:szCs w:val="24"/>
          <w:lang w:val="en-US"/>
        </w:rPr>
        <w:t>2</w:t>
      </w:r>
      <w:r w:rsidRPr="003C5DA8">
        <w:rPr>
          <w:b/>
          <w:sz w:val="24"/>
          <w:szCs w:val="24"/>
          <w:lang w:val="en-US"/>
        </w:rPr>
        <w:t>. Clinical characteristics of obese pre-diabetics (group 2) at baseline vs. 12 months of follow up.</w:t>
      </w:r>
      <w:r w:rsidRPr="003C5DA8">
        <w:rPr>
          <w:sz w:val="24"/>
          <w:szCs w:val="24"/>
          <w:lang w:val="en-US"/>
        </w:rPr>
        <w:t xml:space="preserve"> In this table are reported the study variables of group 2, 20 pre-diabetics obese patients treated by hypocaloric diet added to placebo. In the study variables (first column to the left) are reported clinical variables, biohumoral markers, echocardiographic and parameter</w:t>
      </w:r>
      <w:r w:rsidR="00AF0460">
        <w:rPr>
          <w:sz w:val="24"/>
          <w:szCs w:val="24"/>
          <w:lang w:val="en-US"/>
        </w:rPr>
        <w:t xml:space="preserve">s for each group of patients. </w:t>
      </w:r>
      <w:r w:rsidRPr="003C5DA8">
        <w:rPr>
          <w:sz w:val="24"/>
          <w:szCs w:val="24"/>
          <w:lang w:val="en-US"/>
        </w:rPr>
        <w:t xml:space="preserve">We reported fasting glucose and lipid values. Abbreviations: </w:t>
      </w:r>
      <w:r w:rsidRPr="003C5DA8">
        <w:rPr>
          <w:rFonts w:cs="Calibri"/>
          <w:sz w:val="24"/>
          <w:szCs w:val="24"/>
          <w:lang w:val="en-US"/>
        </w:rPr>
        <w:t>CRP, C reactive protein; g, grams; m, meters;  h height; HOMA_IR, homeostasis model for the assessment of insulin resistance; IL6, interleukine 6; LAD,</w:t>
      </w:r>
      <w:r w:rsidR="00AF0460">
        <w:rPr>
          <w:rFonts w:cs="Calibri"/>
          <w:sz w:val="24"/>
          <w:szCs w:val="24"/>
          <w:lang w:val="en-US"/>
        </w:rPr>
        <w:t xml:space="preserve"> </w:t>
      </w:r>
      <w:r w:rsidRPr="003C5DA8">
        <w:rPr>
          <w:rFonts w:cs="Calibri"/>
          <w:sz w:val="24"/>
          <w:szCs w:val="24"/>
          <w:lang w:val="en-US"/>
        </w:rPr>
        <w:t>left atrium diameter; LV,  left ventricle; LVEF, left ventricle ejection fraction; LV</w:t>
      </w:r>
      <w:r w:rsidR="00AF0460">
        <w:rPr>
          <w:rFonts w:cs="Calibri"/>
          <w:sz w:val="24"/>
          <w:szCs w:val="24"/>
          <w:lang w:val="en-US"/>
        </w:rPr>
        <w:t>E</w:t>
      </w:r>
      <w:r w:rsidRPr="003C5DA8">
        <w:rPr>
          <w:rFonts w:cs="Calibri"/>
          <w:sz w:val="24"/>
          <w:szCs w:val="24"/>
          <w:lang w:val="en-US"/>
        </w:rPr>
        <w:t xml:space="preserve">Dd, left ventricle </w:t>
      </w:r>
      <w:r w:rsidR="00AF0460">
        <w:rPr>
          <w:rFonts w:cs="Calibri"/>
          <w:sz w:val="24"/>
          <w:szCs w:val="24"/>
          <w:lang w:val="en-US"/>
        </w:rPr>
        <w:t xml:space="preserve">end </w:t>
      </w:r>
      <w:r w:rsidRPr="003C5DA8">
        <w:rPr>
          <w:rFonts w:cs="Calibri"/>
          <w:sz w:val="24"/>
          <w:szCs w:val="24"/>
          <w:lang w:val="en-US"/>
        </w:rPr>
        <w:t>diastolic diameter; LV</w:t>
      </w:r>
      <w:r w:rsidR="00AF0460">
        <w:rPr>
          <w:rFonts w:cs="Calibri"/>
          <w:sz w:val="24"/>
          <w:szCs w:val="24"/>
          <w:lang w:val="en-US"/>
        </w:rPr>
        <w:t>E</w:t>
      </w:r>
      <w:r w:rsidRPr="003C5DA8">
        <w:rPr>
          <w:rFonts w:cs="Calibri"/>
          <w:sz w:val="24"/>
          <w:szCs w:val="24"/>
          <w:lang w:val="en-US"/>
        </w:rPr>
        <w:t xml:space="preserve">Ds, left ventricle </w:t>
      </w:r>
      <w:r w:rsidR="00AF0460">
        <w:rPr>
          <w:rFonts w:cs="Calibri"/>
          <w:sz w:val="24"/>
          <w:szCs w:val="24"/>
          <w:lang w:val="en-US"/>
        </w:rPr>
        <w:t xml:space="preserve">end </w:t>
      </w:r>
      <w:r w:rsidRPr="003C5DA8">
        <w:rPr>
          <w:rFonts w:cs="Calibri"/>
          <w:sz w:val="24"/>
          <w:szCs w:val="24"/>
          <w:lang w:val="en-US"/>
        </w:rPr>
        <w:t>systolic diameter; MPI, myocardium performance index; TNF</w:t>
      </w:r>
      <w:r w:rsidRPr="00D54B0F">
        <w:rPr>
          <w:rFonts w:cs="Calibri"/>
          <w:sz w:val="24"/>
          <w:szCs w:val="24"/>
        </w:rPr>
        <w:t>α</w:t>
      </w:r>
      <w:r w:rsidRPr="003C5DA8">
        <w:rPr>
          <w:rFonts w:cs="Calibri"/>
          <w:sz w:val="24"/>
          <w:szCs w:val="24"/>
          <w:lang w:val="en-US"/>
        </w:rPr>
        <w:t xml:space="preserve"> tumor necrosis factor alpha; WHR, waist hip ratio. The symbol </w:t>
      </w:r>
      <w:r w:rsidRPr="003C5DA8">
        <w:rPr>
          <w:rFonts w:cs="Calibri"/>
          <w:sz w:val="24"/>
          <w:szCs w:val="24"/>
          <w:vertAlign w:val="superscript"/>
          <w:lang w:val="en-US"/>
        </w:rPr>
        <w:t>ǂ</w:t>
      </w:r>
      <w:r w:rsidRPr="003C5DA8">
        <w:rPr>
          <w:rFonts w:cs="Calibri"/>
          <w:sz w:val="24"/>
          <w:szCs w:val="24"/>
          <w:lang w:val="en-US"/>
        </w:rPr>
        <w:t xml:space="preserve"> is indicating the p value &lt; 0.05 by the comparison of group 2 at baseline vs. group 2 at 12 months follow up.</w:t>
      </w:r>
    </w:p>
    <w:p w:rsidR="003C5DA8" w:rsidRPr="003C5DA8" w:rsidRDefault="003C5DA8" w:rsidP="003C5DA8">
      <w:pPr>
        <w:rPr>
          <w:b/>
          <w:sz w:val="24"/>
          <w:szCs w:val="24"/>
          <w:lang w:val="en-US"/>
        </w:rPr>
      </w:pPr>
      <w:r>
        <w:rPr>
          <w:b/>
          <w:sz w:val="24"/>
          <w:szCs w:val="24"/>
          <w:lang w:val="en-US"/>
        </w:rPr>
        <w:t>Supplementary t</w:t>
      </w:r>
      <w:r w:rsidRPr="003C5DA8">
        <w:rPr>
          <w:b/>
          <w:sz w:val="24"/>
          <w:szCs w:val="24"/>
          <w:lang w:val="en-US"/>
        </w:rPr>
        <w:t xml:space="preserve">able </w:t>
      </w:r>
      <w:r w:rsidR="00F767CA">
        <w:rPr>
          <w:b/>
          <w:sz w:val="24"/>
          <w:szCs w:val="24"/>
          <w:lang w:val="en-US"/>
        </w:rPr>
        <w:t>3</w:t>
      </w:r>
      <w:r w:rsidRPr="003C5DA8">
        <w:rPr>
          <w:b/>
          <w:sz w:val="24"/>
          <w:szCs w:val="24"/>
          <w:lang w:val="en-US"/>
        </w:rPr>
        <w:t xml:space="preserve">. Clinical characteristics of obese normoglycemics (group 3) at baseline vs. 12 months of follow up. </w:t>
      </w:r>
      <w:r w:rsidRPr="003C5DA8">
        <w:rPr>
          <w:sz w:val="24"/>
          <w:szCs w:val="24"/>
          <w:lang w:val="en-US"/>
        </w:rPr>
        <w:t xml:space="preserve">In this table are reported the study variables of group 3, 18 normoglycemics obese patients treated by hypocaloric diet. In the study variables (first column to the left) are reported clinical variables, biohumoral markers, echocardiographic and parameters </w:t>
      </w:r>
      <w:r w:rsidRPr="003C5DA8">
        <w:rPr>
          <w:sz w:val="24"/>
          <w:szCs w:val="24"/>
          <w:lang w:val="en-US"/>
        </w:rPr>
        <w:lastRenderedPageBreak/>
        <w:t xml:space="preserve">for each group of patients. . We reported fasting glucose and lipid values. Abbreviations: </w:t>
      </w:r>
      <w:r w:rsidRPr="003C5DA8">
        <w:rPr>
          <w:rFonts w:cs="Calibri"/>
          <w:sz w:val="24"/>
          <w:szCs w:val="24"/>
          <w:lang w:val="en-US"/>
        </w:rPr>
        <w:t>CRP, C reactive protein; g, grams; m, meters;  h height; HOMA_IR, homeostasis model for the assessment of insulin resistance; IL6, interleukine 6; LAD,</w:t>
      </w:r>
      <w:r w:rsidR="00AF0460">
        <w:rPr>
          <w:rFonts w:cs="Calibri"/>
          <w:sz w:val="24"/>
          <w:szCs w:val="24"/>
          <w:lang w:val="en-US"/>
        </w:rPr>
        <w:t xml:space="preserve"> </w:t>
      </w:r>
      <w:r w:rsidRPr="003C5DA8">
        <w:rPr>
          <w:rFonts w:cs="Calibri"/>
          <w:sz w:val="24"/>
          <w:szCs w:val="24"/>
          <w:lang w:val="en-US"/>
        </w:rPr>
        <w:t>left atrium diameter; LV,  left ventricle; LVEF, left ventricle ejection fraction; LV</w:t>
      </w:r>
      <w:r w:rsidR="00AF0460">
        <w:rPr>
          <w:rFonts w:cs="Calibri"/>
          <w:sz w:val="24"/>
          <w:szCs w:val="24"/>
          <w:lang w:val="en-US"/>
        </w:rPr>
        <w:t>E</w:t>
      </w:r>
      <w:r w:rsidRPr="003C5DA8">
        <w:rPr>
          <w:rFonts w:cs="Calibri"/>
          <w:sz w:val="24"/>
          <w:szCs w:val="24"/>
          <w:lang w:val="en-US"/>
        </w:rPr>
        <w:t xml:space="preserve">Dd, left ventricle </w:t>
      </w:r>
      <w:r w:rsidR="00AF0460">
        <w:rPr>
          <w:rFonts w:cs="Calibri"/>
          <w:sz w:val="24"/>
          <w:szCs w:val="24"/>
          <w:lang w:val="en-US"/>
        </w:rPr>
        <w:t>end</w:t>
      </w:r>
      <w:r w:rsidRPr="003C5DA8">
        <w:rPr>
          <w:rFonts w:cs="Calibri"/>
          <w:sz w:val="24"/>
          <w:szCs w:val="24"/>
          <w:lang w:val="en-US"/>
        </w:rPr>
        <w:t xml:space="preserve"> </w:t>
      </w:r>
      <w:r w:rsidR="00AF0460">
        <w:rPr>
          <w:rFonts w:cs="Calibri"/>
          <w:sz w:val="24"/>
          <w:szCs w:val="24"/>
          <w:lang w:val="en-US"/>
        </w:rPr>
        <w:t xml:space="preserve">diastolic </w:t>
      </w:r>
      <w:r w:rsidRPr="003C5DA8">
        <w:rPr>
          <w:rFonts w:cs="Calibri"/>
          <w:sz w:val="24"/>
          <w:szCs w:val="24"/>
          <w:lang w:val="en-US"/>
        </w:rPr>
        <w:t>diameter; LV</w:t>
      </w:r>
      <w:r w:rsidR="00AF0460">
        <w:rPr>
          <w:rFonts w:cs="Calibri"/>
          <w:sz w:val="24"/>
          <w:szCs w:val="24"/>
          <w:lang w:val="en-US"/>
        </w:rPr>
        <w:t>E</w:t>
      </w:r>
      <w:r w:rsidRPr="003C5DA8">
        <w:rPr>
          <w:rFonts w:cs="Calibri"/>
          <w:sz w:val="24"/>
          <w:szCs w:val="24"/>
          <w:lang w:val="en-US"/>
        </w:rPr>
        <w:t xml:space="preserve">Ds, left ventricle </w:t>
      </w:r>
      <w:r w:rsidR="00AF0460">
        <w:rPr>
          <w:rFonts w:cs="Calibri"/>
          <w:sz w:val="24"/>
          <w:szCs w:val="24"/>
          <w:lang w:val="en-US"/>
        </w:rPr>
        <w:t xml:space="preserve">end </w:t>
      </w:r>
      <w:r w:rsidRPr="003C5DA8">
        <w:rPr>
          <w:rFonts w:cs="Calibri"/>
          <w:sz w:val="24"/>
          <w:szCs w:val="24"/>
          <w:lang w:val="en-US"/>
        </w:rPr>
        <w:t>systolic diameter; MPI, myocardium performance index; TNF</w:t>
      </w:r>
      <w:r w:rsidRPr="00D54B0F">
        <w:rPr>
          <w:rFonts w:cs="Calibri"/>
          <w:sz w:val="24"/>
          <w:szCs w:val="24"/>
        </w:rPr>
        <w:t>α</w:t>
      </w:r>
      <w:r w:rsidRPr="003C5DA8">
        <w:rPr>
          <w:rFonts w:cs="Calibri"/>
          <w:sz w:val="24"/>
          <w:szCs w:val="24"/>
          <w:lang w:val="en-US"/>
        </w:rPr>
        <w:t xml:space="preserve"> tumor necrosis factor alpha; WHR, waist hip ratio. The symbol symbol ° is indicating the p value &lt; 0.05 by the comparison of group 3 at baseline vs. group 3 at 12 months follow up.</w:t>
      </w:r>
    </w:p>
    <w:p w:rsidR="003C5DA8" w:rsidRDefault="003C5DA8" w:rsidP="00971BE0">
      <w:pPr>
        <w:spacing w:line="480" w:lineRule="auto"/>
        <w:rPr>
          <w:b/>
          <w:sz w:val="24"/>
          <w:szCs w:val="24"/>
          <w:lang w:val="en-US"/>
        </w:rPr>
      </w:pPr>
    </w:p>
    <w:p w:rsidR="00F767CA" w:rsidRDefault="00F767CA" w:rsidP="00971BE0">
      <w:pPr>
        <w:spacing w:line="480" w:lineRule="auto"/>
        <w:rPr>
          <w:b/>
          <w:sz w:val="24"/>
          <w:szCs w:val="24"/>
          <w:lang w:val="en-US"/>
        </w:rPr>
      </w:pPr>
    </w:p>
    <w:p w:rsidR="00F767CA" w:rsidRDefault="00F767CA" w:rsidP="00971BE0">
      <w:pPr>
        <w:spacing w:line="480" w:lineRule="auto"/>
        <w:rPr>
          <w:b/>
          <w:sz w:val="24"/>
          <w:szCs w:val="24"/>
          <w:lang w:val="en-US"/>
        </w:rPr>
      </w:pPr>
    </w:p>
    <w:p w:rsidR="00F767CA" w:rsidRDefault="00F767CA" w:rsidP="00971BE0">
      <w:pPr>
        <w:spacing w:line="480" w:lineRule="auto"/>
        <w:rPr>
          <w:b/>
          <w:sz w:val="24"/>
          <w:szCs w:val="24"/>
          <w:lang w:val="en-US"/>
        </w:rPr>
      </w:pPr>
    </w:p>
    <w:p w:rsidR="00F767CA" w:rsidRDefault="00F767CA" w:rsidP="00971BE0">
      <w:pPr>
        <w:spacing w:line="480" w:lineRule="auto"/>
        <w:rPr>
          <w:b/>
          <w:sz w:val="24"/>
          <w:szCs w:val="24"/>
          <w:lang w:val="en-US"/>
        </w:rPr>
      </w:pPr>
    </w:p>
    <w:p w:rsidR="00027F6E" w:rsidRDefault="00027F6E" w:rsidP="00971BE0">
      <w:pPr>
        <w:spacing w:line="480" w:lineRule="auto"/>
        <w:rPr>
          <w:b/>
          <w:sz w:val="24"/>
          <w:szCs w:val="24"/>
          <w:lang w:val="en-US"/>
        </w:rPr>
      </w:pPr>
    </w:p>
    <w:p w:rsidR="00027F6E" w:rsidRDefault="00027F6E" w:rsidP="00971BE0">
      <w:pPr>
        <w:spacing w:line="480" w:lineRule="auto"/>
        <w:rPr>
          <w:b/>
          <w:sz w:val="24"/>
          <w:szCs w:val="24"/>
          <w:lang w:val="en-US"/>
        </w:rPr>
      </w:pPr>
    </w:p>
    <w:p w:rsidR="00027F6E" w:rsidRDefault="00027F6E" w:rsidP="00971BE0">
      <w:pPr>
        <w:spacing w:line="480" w:lineRule="auto"/>
        <w:rPr>
          <w:b/>
          <w:sz w:val="24"/>
          <w:szCs w:val="24"/>
          <w:lang w:val="en-US"/>
        </w:rPr>
      </w:pPr>
    </w:p>
    <w:p w:rsidR="00027F6E" w:rsidRDefault="00027F6E" w:rsidP="00971BE0">
      <w:pPr>
        <w:spacing w:line="480" w:lineRule="auto"/>
        <w:rPr>
          <w:b/>
          <w:sz w:val="24"/>
          <w:szCs w:val="24"/>
          <w:lang w:val="en-US"/>
        </w:rPr>
      </w:pPr>
    </w:p>
    <w:p w:rsidR="00027F6E" w:rsidRDefault="00027F6E" w:rsidP="00971BE0">
      <w:pPr>
        <w:spacing w:line="480" w:lineRule="auto"/>
        <w:rPr>
          <w:b/>
          <w:sz w:val="24"/>
          <w:szCs w:val="24"/>
          <w:lang w:val="en-US"/>
        </w:rPr>
      </w:pPr>
    </w:p>
    <w:p w:rsidR="00027F6E" w:rsidRDefault="00027F6E" w:rsidP="00971BE0">
      <w:pPr>
        <w:spacing w:line="480" w:lineRule="auto"/>
        <w:rPr>
          <w:b/>
          <w:sz w:val="24"/>
          <w:szCs w:val="24"/>
          <w:lang w:val="en-US"/>
        </w:rPr>
      </w:pPr>
    </w:p>
    <w:p w:rsidR="00027F6E" w:rsidRDefault="00027F6E" w:rsidP="00971BE0">
      <w:pPr>
        <w:spacing w:line="480" w:lineRule="auto"/>
        <w:rPr>
          <w:b/>
          <w:sz w:val="24"/>
          <w:szCs w:val="24"/>
          <w:lang w:val="en-US"/>
        </w:rPr>
      </w:pPr>
    </w:p>
    <w:p w:rsidR="00F767CA" w:rsidRDefault="00F767CA" w:rsidP="00971BE0">
      <w:pPr>
        <w:spacing w:line="480" w:lineRule="auto"/>
        <w:rPr>
          <w:b/>
          <w:sz w:val="24"/>
          <w:szCs w:val="24"/>
          <w:lang w:val="en-US"/>
        </w:rPr>
      </w:pPr>
    </w:p>
    <w:p w:rsidR="00F767CA" w:rsidRDefault="00F767CA" w:rsidP="00971BE0">
      <w:pPr>
        <w:spacing w:line="480" w:lineRule="auto"/>
        <w:rPr>
          <w:b/>
          <w:sz w:val="24"/>
          <w:szCs w:val="24"/>
          <w:lang w:val="en-US"/>
        </w:rPr>
      </w:pPr>
    </w:p>
    <w:p w:rsidR="00F767CA" w:rsidRDefault="00F767CA" w:rsidP="00971BE0">
      <w:pPr>
        <w:spacing w:line="480" w:lineRule="auto"/>
        <w:rPr>
          <w:b/>
          <w:sz w:val="24"/>
          <w:szCs w:val="24"/>
          <w:lang w:val="en-US"/>
        </w:rPr>
      </w:pPr>
    </w:p>
    <w:p w:rsidR="00A819A2" w:rsidRDefault="00A819A2" w:rsidP="00971BE0">
      <w:pPr>
        <w:spacing w:line="480" w:lineRule="auto"/>
        <w:rPr>
          <w:b/>
          <w:sz w:val="24"/>
          <w:szCs w:val="24"/>
          <w:lang w:val="en-US"/>
        </w:rPr>
      </w:pPr>
      <w:r>
        <w:rPr>
          <w:b/>
          <w:sz w:val="24"/>
          <w:szCs w:val="24"/>
          <w:lang w:val="en-US"/>
        </w:rPr>
        <w:lastRenderedPageBreak/>
        <w:t>Supplementary figure 1.</w:t>
      </w:r>
    </w:p>
    <w:p w:rsidR="00A819A2" w:rsidRDefault="00C77BB8" w:rsidP="00971BE0">
      <w:pPr>
        <w:spacing w:line="480" w:lineRule="auto"/>
        <w:rPr>
          <w:b/>
          <w:sz w:val="24"/>
          <w:szCs w:val="24"/>
          <w:lang w:val="en-US"/>
        </w:rPr>
      </w:pPr>
      <w:r w:rsidRPr="002306D2">
        <w:rPr>
          <w:b/>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3pt;height:226.85pt">
            <v:imagedata r:id="rId7" o:title="supplementary figure 1" cropbottom="1572f"/>
          </v:shape>
        </w:pict>
      </w:r>
    </w:p>
    <w:p w:rsidR="00A819A2" w:rsidRDefault="00A819A2" w:rsidP="00971BE0">
      <w:pPr>
        <w:spacing w:line="480" w:lineRule="auto"/>
        <w:rPr>
          <w:b/>
          <w:sz w:val="24"/>
          <w:szCs w:val="24"/>
          <w:lang w:val="en-US"/>
        </w:rPr>
      </w:pPr>
    </w:p>
    <w:p w:rsidR="00027F6E" w:rsidRDefault="00027F6E" w:rsidP="00971BE0">
      <w:pPr>
        <w:spacing w:line="480" w:lineRule="auto"/>
        <w:rPr>
          <w:b/>
          <w:sz w:val="24"/>
          <w:szCs w:val="24"/>
          <w:lang w:val="en-US"/>
        </w:rPr>
      </w:pPr>
    </w:p>
    <w:p w:rsidR="00A819A2" w:rsidRDefault="00A819A2" w:rsidP="00971BE0">
      <w:pPr>
        <w:spacing w:line="480" w:lineRule="auto"/>
        <w:rPr>
          <w:b/>
          <w:sz w:val="24"/>
          <w:szCs w:val="24"/>
          <w:lang w:val="en-US"/>
        </w:rPr>
      </w:pPr>
    </w:p>
    <w:p w:rsidR="00A819A2" w:rsidRDefault="00A819A2" w:rsidP="00971BE0">
      <w:pPr>
        <w:spacing w:line="480" w:lineRule="auto"/>
        <w:rPr>
          <w:b/>
          <w:sz w:val="24"/>
          <w:szCs w:val="24"/>
          <w:lang w:val="en-US"/>
        </w:rPr>
      </w:pPr>
    </w:p>
    <w:p w:rsidR="00A819A2" w:rsidRDefault="00A819A2" w:rsidP="00971BE0">
      <w:pPr>
        <w:spacing w:line="480" w:lineRule="auto"/>
        <w:rPr>
          <w:b/>
          <w:sz w:val="24"/>
          <w:szCs w:val="24"/>
          <w:lang w:val="en-US"/>
        </w:rPr>
      </w:pPr>
    </w:p>
    <w:p w:rsidR="00A819A2" w:rsidRDefault="00A819A2" w:rsidP="00971BE0">
      <w:pPr>
        <w:spacing w:line="480" w:lineRule="auto"/>
        <w:rPr>
          <w:b/>
          <w:sz w:val="24"/>
          <w:szCs w:val="24"/>
          <w:lang w:val="en-US"/>
        </w:rPr>
      </w:pPr>
    </w:p>
    <w:p w:rsidR="00A819A2" w:rsidRDefault="00A819A2" w:rsidP="00971BE0">
      <w:pPr>
        <w:spacing w:line="480" w:lineRule="auto"/>
        <w:rPr>
          <w:b/>
          <w:sz w:val="24"/>
          <w:szCs w:val="24"/>
          <w:lang w:val="en-US"/>
        </w:rPr>
      </w:pPr>
    </w:p>
    <w:p w:rsidR="00AA3968" w:rsidRDefault="00AA3968" w:rsidP="00971BE0">
      <w:pPr>
        <w:spacing w:line="480" w:lineRule="auto"/>
        <w:rPr>
          <w:b/>
          <w:sz w:val="24"/>
          <w:szCs w:val="24"/>
          <w:lang w:val="en-US"/>
        </w:rPr>
      </w:pPr>
    </w:p>
    <w:p w:rsidR="00AF0460" w:rsidRDefault="00AF0460" w:rsidP="00971BE0">
      <w:pPr>
        <w:spacing w:line="480" w:lineRule="auto"/>
        <w:rPr>
          <w:b/>
          <w:sz w:val="24"/>
          <w:szCs w:val="24"/>
          <w:lang w:val="en-US"/>
        </w:rPr>
      </w:pPr>
    </w:p>
    <w:p w:rsidR="00AF0460" w:rsidRDefault="00AF0460" w:rsidP="00971BE0">
      <w:pPr>
        <w:spacing w:line="480" w:lineRule="auto"/>
        <w:rPr>
          <w:b/>
          <w:sz w:val="24"/>
          <w:szCs w:val="24"/>
          <w:lang w:val="en-US"/>
        </w:rPr>
      </w:pPr>
    </w:p>
    <w:p w:rsidR="00B95D3F" w:rsidRPr="00D54B0F" w:rsidRDefault="00D32F1D" w:rsidP="00B95D3F">
      <w:pPr>
        <w:pStyle w:val="Paragrafoelenco"/>
        <w:ind w:left="0"/>
        <w:rPr>
          <w:b/>
          <w:sz w:val="24"/>
          <w:szCs w:val="24"/>
        </w:rPr>
      </w:pPr>
      <w:r w:rsidRPr="0040221D">
        <w:rPr>
          <w:b/>
          <w:sz w:val="24"/>
          <w:szCs w:val="24"/>
        </w:rPr>
        <w:lastRenderedPageBreak/>
        <w:t>Supplementary t</w:t>
      </w:r>
      <w:r w:rsidR="00B95D3F" w:rsidRPr="0040221D">
        <w:rPr>
          <w:b/>
          <w:sz w:val="24"/>
          <w:szCs w:val="24"/>
        </w:rPr>
        <w:t xml:space="preserve">able 1. </w:t>
      </w:r>
      <w:r w:rsidR="00B95D3F" w:rsidRPr="00D54B0F">
        <w:rPr>
          <w:b/>
          <w:sz w:val="24"/>
          <w:szCs w:val="24"/>
        </w:rPr>
        <w:t>Obese pre-diabetics treated by hypocaloric diet added to metformin (</w:t>
      </w:r>
      <w:r w:rsidR="00B95D3F">
        <w:rPr>
          <w:b/>
          <w:sz w:val="24"/>
          <w:szCs w:val="24"/>
        </w:rPr>
        <w:t>Pre-DM plus metformin</w:t>
      </w:r>
      <w:r w:rsidR="00B95D3F" w:rsidRPr="00D54B0F">
        <w:rPr>
          <w:b/>
          <w:sz w:val="24"/>
          <w:szCs w:val="24"/>
        </w:rPr>
        <w:t>) at baseline vs. 12 months of follow up.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2"/>
        <w:gridCol w:w="2385"/>
        <w:gridCol w:w="3157"/>
        <w:gridCol w:w="1100"/>
      </w:tblGrid>
      <w:tr w:rsidR="00B95D3F" w:rsidRPr="00B95D3F" w:rsidTr="00C9540D">
        <w:tc>
          <w:tcPr>
            <w:tcW w:w="1630" w:type="pct"/>
          </w:tcPr>
          <w:p w:rsidR="00B95D3F" w:rsidRPr="00B95D3F" w:rsidRDefault="00B95D3F" w:rsidP="00C9540D">
            <w:pPr>
              <w:spacing w:after="0" w:line="240" w:lineRule="auto"/>
              <w:rPr>
                <w:b/>
                <w:sz w:val="20"/>
                <w:szCs w:val="20"/>
              </w:rPr>
            </w:pPr>
            <w:r w:rsidRPr="00B95D3F">
              <w:rPr>
                <w:b/>
                <w:sz w:val="20"/>
                <w:szCs w:val="20"/>
              </w:rPr>
              <w:t>Study variables</w:t>
            </w:r>
          </w:p>
        </w:tc>
        <w:tc>
          <w:tcPr>
            <w:tcW w:w="1210" w:type="pct"/>
          </w:tcPr>
          <w:p w:rsidR="00B95D3F" w:rsidRPr="00B95D3F" w:rsidRDefault="00B95D3F" w:rsidP="00C9540D">
            <w:pPr>
              <w:spacing w:after="0" w:line="240" w:lineRule="auto"/>
              <w:rPr>
                <w:b/>
                <w:sz w:val="20"/>
                <w:szCs w:val="20"/>
                <w:lang w:val="en-US"/>
              </w:rPr>
            </w:pPr>
            <w:r w:rsidRPr="00B95D3F">
              <w:rPr>
                <w:b/>
                <w:sz w:val="20"/>
                <w:szCs w:val="20"/>
                <w:lang w:val="en-US"/>
              </w:rPr>
              <w:t xml:space="preserve">Pre-DM plus MET </w:t>
            </w:r>
            <w:r w:rsidR="00027F6E">
              <w:rPr>
                <w:b/>
                <w:sz w:val="20"/>
                <w:szCs w:val="20"/>
                <w:lang w:val="en-US"/>
              </w:rPr>
              <w:t xml:space="preserve">patients (n 28) at </w:t>
            </w:r>
            <w:r w:rsidRPr="00B95D3F">
              <w:rPr>
                <w:b/>
                <w:sz w:val="20"/>
                <w:szCs w:val="20"/>
                <w:lang w:val="en-US"/>
              </w:rPr>
              <w:t>baseline</w:t>
            </w:r>
          </w:p>
        </w:tc>
        <w:tc>
          <w:tcPr>
            <w:tcW w:w="1602" w:type="pct"/>
          </w:tcPr>
          <w:p w:rsidR="00B95D3F" w:rsidRPr="00B95D3F" w:rsidRDefault="00B95D3F" w:rsidP="00C9540D">
            <w:pPr>
              <w:spacing w:after="0" w:line="240" w:lineRule="auto"/>
              <w:rPr>
                <w:b/>
                <w:sz w:val="20"/>
                <w:szCs w:val="20"/>
                <w:lang w:val="en-US"/>
              </w:rPr>
            </w:pPr>
            <w:r w:rsidRPr="00B95D3F">
              <w:rPr>
                <w:b/>
                <w:sz w:val="20"/>
                <w:szCs w:val="20"/>
                <w:lang w:val="en-US"/>
              </w:rPr>
              <w:t xml:space="preserve">Pre-DM plus MET </w:t>
            </w:r>
            <w:r w:rsidR="00027F6E">
              <w:rPr>
                <w:b/>
                <w:sz w:val="20"/>
                <w:szCs w:val="20"/>
                <w:lang w:val="en-US"/>
              </w:rPr>
              <w:t xml:space="preserve">patients (n 28) </w:t>
            </w:r>
            <w:r w:rsidRPr="00B95D3F">
              <w:rPr>
                <w:b/>
                <w:sz w:val="20"/>
                <w:szCs w:val="20"/>
                <w:lang w:val="en-US"/>
              </w:rPr>
              <w:t>at 12 months of follow up</w:t>
            </w:r>
          </w:p>
        </w:tc>
        <w:tc>
          <w:tcPr>
            <w:tcW w:w="558" w:type="pct"/>
          </w:tcPr>
          <w:p w:rsidR="00B95D3F" w:rsidRPr="00B95D3F" w:rsidRDefault="00B95D3F" w:rsidP="00C9540D">
            <w:pPr>
              <w:spacing w:after="0" w:line="240" w:lineRule="auto"/>
              <w:rPr>
                <w:b/>
                <w:sz w:val="20"/>
                <w:szCs w:val="20"/>
              </w:rPr>
            </w:pPr>
            <w:r w:rsidRPr="00B95D3F">
              <w:rPr>
                <w:b/>
                <w:sz w:val="20"/>
                <w:szCs w:val="20"/>
              </w:rPr>
              <w:t xml:space="preserve">P value </w:t>
            </w:r>
          </w:p>
        </w:tc>
      </w:tr>
      <w:tr w:rsidR="00B95D3F" w:rsidRPr="00B95D3F" w:rsidTr="00C9540D">
        <w:tc>
          <w:tcPr>
            <w:tcW w:w="1630" w:type="pct"/>
          </w:tcPr>
          <w:p w:rsidR="00B95D3F" w:rsidRPr="00B95D3F" w:rsidRDefault="00B95D3F" w:rsidP="00C9540D">
            <w:pPr>
              <w:spacing w:after="0" w:line="240" w:lineRule="auto"/>
              <w:rPr>
                <w:b/>
                <w:i/>
                <w:sz w:val="20"/>
                <w:szCs w:val="20"/>
              </w:rPr>
            </w:pPr>
            <w:r w:rsidRPr="00B95D3F">
              <w:rPr>
                <w:b/>
                <w:i/>
                <w:sz w:val="20"/>
                <w:szCs w:val="20"/>
              </w:rPr>
              <w:t>Clinical variables</w:t>
            </w:r>
          </w:p>
        </w:tc>
        <w:tc>
          <w:tcPr>
            <w:tcW w:w="1210" w:type="pct"/>
          </w:tcPr>
          <w:p w:rsidR="00B95D3F" w:rsidRPr="00B95D3F" w:rsidRDefault="00B95D3F" w:rsidP="00C9540D">
            <w:pPr>
              <w:spacing w:after="0" w:line="240" w:lineRule="auto"/>
              <w:rPr>
                <w:sz w:val="20"/>
                <w:szCs w:val="20"/>
              </w:rPr>
            </w:pPr>
          </w:p>
        </w:tc>
        <w:tc>
          <w:tcPr>
            <w:tcW w:w="1602" w:type="pct"/>
          </w:tcPr>
          <w:p w:rsidR="00B95D3F" w:rsidRPr="00B95D3F" w:rsidRDefault="00B95D3F" w:rsidP="00C9540D">
            <w:pPr>
              <w:spacing w:after="0" w:line="240" w:lineRule="auto"/>
              <w:rPr>
                <w:sz w:val="20"/>
                <w:szCs w:val="20"/>
              </w:rPr>
            </w:pPr>
          </w:p>
        </w:tc>
        <w:tc>
          <w:tcPr>
            <w:tcW w:w="558" w:type="pct"/>
          </w:tcPr>
          <w:p w:rsidR="00B95D3F" w:rsidRPr="00B95D3F" w:rsidRDefault="00B95D3F" w:rsidP="00C9540D">
            <w:pPr>
              <w:spacing w:after="0" w:line="240" w:lineRule="auto"/>
              <w:rPr>
                <w:b/>
                <w:i/>
                <w:sz w:val="20"/>
                <w:szCs w:val="20"/>
              </w:rPr>
            </w:pP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BMI (Kg/m</w:t>
            </w:r>
            <w:r w:rsidRPr="00B95D3F">
              <w:rPr>
                <w:sz w:val="20"/>
                <w:szCs w:val="20"/>
                <w:vertAlign w:val="superscript"/>
              </w:rPr>
              <w:t>2</w:t>
            </w:r>
            <w:r w:rsidRPr="00B95D3F">
              <w:rPr>
                <w:sz w:val="20"/>
                <w:szCs w:val="20"/>
              </w:rPr>
              <w:t>)</w:t>
            </w:r>
          </w:p>
        </w:tc>
        <w:tc>
          <w:tcPr>
            <w:tcW w:w="1210" w:type="pct"/>
          </w:tcPr>
          <w:p w:rsidR="00B95D3F" w:rsidRPr="00B95D3F" w:rsidRDefault="00B95D3F" w:rsidP="00C9540D">
            <w:pPr>
              <w:spacing w:after="0" w:line="240" w:lineRule="auto"/>
              <w:rPr>
                <w:sz w:val="20"/>
                <w:szCs w:val="20"/>
              </w:rPr>
            </w:pPr>
            <w:r w:rsidRPr="00B95D3F">
              <w:rPr>
                <w:sz w:val="20"/>
                <w:szCs w:val="20"/>
              </w:rPr>
              <w:t>33.9</w:t>
            </w:r>
            <w:r w:rsidRPr="00B95D3F">
              <w:rPr>
                <w:rFonts w:cs="Calibri"/>
                <w:sz w:val="20"/>
                <w:szCs w:val="20"/>
              </w:rPr>
              <w:t>±</w:t>
            </w:r>
            <w:r w:rsidRPr="00B95D3F">
              <w:rPr>
                <w:sz w:val="20"/>
                <w:szCs w:val="20"/>
              </w:rPr>
              <w:t>2.8</w:t>
            </w:r>
          </w:p>
        </w:tc>
        <w:tc>
          <w:tcPr>
            <w:tcW w:w="1602" w:type="pct"/>
          </w:tcPr>
          <w:p w:rsidR="00B95D3F" w:rsidRPr="00B95D3F" w:rsidRDefault="00B95D3F" w:rsidP="00C9540D">
            <w:pPr>
              <w:spacing w:after="0" w:line="240" w:lineRule="auto"/>
              <w:rPr>
                <w:sz w:val="20"/>
                <w:szCs w:val="20"/>
              </w:rPr>
            </w:pPr>
            <w:r w:rsidRPr="00B95D3F">
              <w:rPr>
                <w:sz w:val="20"/>
                <w:szCs w:val="20"/>
              </w:rPr>
              <w:t>31.2</w:t>
            </w:r>
            <w:r w:rsidRPr="00B95D3F">
              <w:rPr>
                <w:rFonts w:cs="Calibri"/>
                <w:sz w:val="20"/>
                <w:szCs w:val="20"/>
              </w:rPr>
              <w:t>±</w:t>
            </w:r>
            <w:r w:rsidRPr="00B95D3F">
              <w:rPr>
                <w:sz w:val="20"/>
                <w:szCs w:val="20"/>
              </w:rPr>
              <w:t>0.5</w:t>
            </w:r>
          </w:p>
        </w:tc>
        <w:tc>
          <w:tcPr>
            <w:tcW w:w="558" w:type="pct"/>
          </w:tcPr>
          <w:p w:rsidR="00B95D3F" w:rsidRPr="00B95D3F" w:rsidRDefault="00B95D3F" w:rsidP="00C9540D">
            <w:pPr>
              <w:spacing w:after="0" w:line="240" w:lineRule="auto"/>
              <w:rPr>
                <w:sz w:val="20"/>
                <w:szCs w:val="20"/>
              </w:rPr>
            </w:pPr>
            <w:r w:rsidRPr="00B95D3F">
              <w:rPr>
                <w:sz w:val="20"/>
                <w:szCs w:val="20"/>
              </w:rPr>
              <w:t>&lt;0.05</w:t>
            </w:r>
            <w:r w:rsidRPr="00B95D3F">
              <w:rPr>
                <w:rFonts w:cs="Calibri"/>
                <w:sz w:val="20"/>
                <w:szCs w:val="20"/>
                <w:vertAlign w:val="superscript"/>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Systolic arterial pressure (mmHg)</w:t>
            </w:r>
          </w:p>
        </w:tc>
        <w:tc>
          <w:tcPr>
            <w:tcW w:w="1210" w:type="pct"/>
          </w:tcPr>
          <w:p w:rsidR="00B95D3F" w:rsidRPr="00B95D3F" w:rsidRDefault="00B95D3F" w:rsidP="00C9540D">
            <w:pPr>
              <w:spacing w:after="0" w:line="240" w:lineRule="auto"/>
              <w:rPr>
                <w:sz w:val="20"/>
                <w:szCs w:val="20"/>
              </w:rPr>
            </w:pPr>
            <w:r w:rsidRPr="00B95D3F">
              <w:rPr>
                <w:sz w:val="20"/>
                <w:szCs w:val="20"/>
              </w:rPr>
              <w:t>136</w:t>
            </w:r>
            <w:r w:rsidRPr="00B95D3F">
              <w:rPr>
                <w:rFonts w:cs="Calibri"/>
                <w:sz w:val="20"/>
                <w:szCs w:val="20"/>
              </w:rPr>
              <w:t>±13.2</w:t>
            </w:r>
          </w:p>
        </w:tc>
        <w:tc>
          <w:tcPr>
            <w:tcW w:w="1602" w:type="pct"/>
          </w:tcPr>
          <w:p w:rsidR="00B95D3F" w:rsidRPr="00B95D3F" w:rsidRDefault="00B95D3F" w:rsidP="00C9540D">
            <w:pPr>
              <w:spacing w:after="0" w:line="240" w:lineRule="auto"/>
              <w:rPr>
                <w:sz w:val="20"/>
                <w:szCs w:val="20"/>
              </w:rPr>
            </w:pPr>
            <w:r w:rsidRPr="00B95D3F">
              <w:rPr>
                <w:sz w:val="20"/>
                <w:szCs w:val="20"/>
              </w:rPr>
              <w:t>129</w:t>
            </w:r>
            <w:r w:rsidRPr="00B95D3F">
              <w:rPr>
                <w:rFonts w:cs="Calibri"/>
                <w:sz w:val="20"/>
                <w:szCs w:val="20"/>
              </w:rPr>
              <w:t>±2.3</w:t>
            </w:r>
          </w:p>
        </w:tc>
        <w:tc>
          <w:tcPr>
            <w:tcW w:w="558"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Diastolic arterial pressure (mmHg)</w:t>
            </w:r>
          </w:p>
        </w:tc>
        <w:tc>
          <w:tcPr>
            <w:tcW w:w="1210" w:type="pct"/>
          </w:tcPr>
          <w:p w:rsidR="00B95D3F" w:rsidRPr="00B95D3F" w:rsidRDefault="00B95D3F" w:rsidP="00C9540D">
            <w:pPr>
              <w:spacing w:after="0" w:line="240" w:lineRule="auto"/>
              <w:rPr>
                <w:sz w:val="20"/>
                <w:szCs w:val="20"/>
              </w:rPr>
            </w:pPr>
            <w:r w:rsidRPr="00B95D3F">
              <w:rPr>
                <w:sz w:val="20"/>
                <w:szCs w:val="20"/>
              </w:rPr>
              <w:t>83</w:t>
            </w:r>
            <w:r w:rsidRPr="00B95D3F">
              <w:rPr>
                <w:rFonts w:cs="Calibri"/>
                <w:sz w:val="20"/>
                <w:szCs w:val="20"/>
              </w:rPr>
              <w:t>±3.1</w:t>
            </w:r>
          </w:p>
        </w:tc>
        <w:tc>
          <w:tcPr>
            <w:tcW w:w="1602" w:type="pct"/>
          </w:tcPr>
          <w:p w:rsidR="00B95D3F" w:rsidRPr="00B95D3F" w:rsidRDefault="00B95D3F" w:rsidP="00C9540D">
            <w:pPr>
              <w:spacing w:after="0" w:line="240" w:lineRule="auto"/>
              <w:rPr>
                <w:sz w:val="20"/>
                <w:szCs w:val="20"/>
              </w:rPr>
            </w:pPr>
            <w:r w:rsidRPr="00B95D3F">
              <w:rPr>
                <w:sz w:val="20"/>
                <w:szCs w:val="20"/>
              </w:rPr>
              <w:t>78</w:t>
            </w:r>
            <w:r w:rsidRPr="00B95D3F">
              <w:rPr>
                <w:rFonts w:cs="Calibri"/>
                <w:sz w:val="20"/>
                <w:szCs w:val="20"/>
              </w:rPr>
              <w:t>±2.8</w:t>
            </w:r>
          </w:p>
        </w:tc>
        <w:tc>
          <w:tcPr>
            <w:tcW w:w="558"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C9540D">
        <w:tc>
          <w:tcPr>
            <w:tcW w:w="1630" w:type="pct"/>
          </w:tcPr>
          <w:p w:rsidR="00B95D3F" w:rsidRPr="00B95D3F" w:rsidRDefault="00B95D3F" w:rsidP="00C9540D">
            <w:pPr>
              <w:spacing w:after="0" w:line="240" w:lineRule="auto"/>
              <w:rPr>
                <w:sz w:val="20"/>
                <w:szCs w:val="20"/>
                <w:lang w:val="en-US"/>
              </w:rPr>
            </w:pPr>
            <w:r w:rsidRPr="00B95D3F">
              <w:rPr>
                <w:sz w:val="20"/>
                <w:szCs w:val="20"/>
                <w:lang w:val="en-US"/>
              </w:rPr>
              <w:t>Heart rate (beats for minute)</w:t>
            </w:r>
          </w:p>
        </w:tc>
        <w:tc>
          <w:tcPr>
            <w:tcW w:w="1210" w:type="pct"/>
          </w:tcPr>
          <w:p w:rsidR="00B95D3F" w:rsidRPr="00B95D3F" w:rsidRDefault="00B95D3F" w:rsidP="00C9540D">
            <w:pPr>
              <w:spacing w:after="0" w:line="240" w:lineRule="auto"/>
              <w:rPr>
                <w:sz w:val="20"/>
                <w:szCs w:val="20"/>
              </w:rPr>
            </w:pPr>
            <w:r w:rsidRPr="00B95D3F">
              <w:rPr>
                <w:sz w:val="20"/>
                <w:szCs w:val="20"/>
              </w:rPr>
              <w:t>72</w:t>
            </w:r>
            <w:r w:rsidRPr="00B95D3F">
              <w:rPr>
                <w:rFonts w:cs="Calibri"/>
                <w:sz w:val="20"/>
                <w:szCs w:val="20"/>
              </w:rPr>
              <w:t>±9</w:t>
            </w:r>
          </w:p>
        </w:tc>
        <w:tc>
          <w:tcPr>
            <w:tcW w:w="1602" w:type="pct"/>
          </w:tcPr>
          <w:p w:rsidR="00B95D3F" w:rsidRPr="00B95D3F" w:rsidRDefault="00B95D3F" w:rsidP="00C9540D">
            <w:pPr>
              <w:spacing w:after="0" w:line="240" w:lineRule="auto"/>
              <w:rPr>
                <w:sz w:val="20"/>
                <w:szCs w:val="20"/>
              </w:rPr>
            </w:pPr>
            <w:r w:rsidRPr="00B95D3F">
              <w:rPr>
                <w:sz w:val="20"/>
                <w:szCs w:val="20"/>
              </w:rPr>
              <w:t>66</w:t>
            </w:r>
            <w:r w:rsidRPr="00B95D3F">
              <w:rPr>
                <w:rFonts w:cs="Calibri"/>
                <w:sz w:val="20"/>
                <w:szCs w:val="20"/>
              </w:rPr>
              <w:t>±8</w:t>
            </w:r>
          </w:p>
        </w:tc>
        <w:tc>
          <w:tcPr>
            <w:tcW w:w="558"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WHR</w:t>
            </w:r>
          </w:p>
        </w:tc>
        <w:tc>
          <w:tcPr>
            <w:tcW w:w="1210" w:type="pct"/>
          </w:tcPr>
          <w:p w:rsidR="00B95D3F" w:rsidRPr="00B95D3F" w:rsidRDefault="00B95D3F" w:rsidP="00C9540D">
            <w:pPr>
              <w:spacing w:after="0" w:line="240" w:lineRule="auto"/>
              <w:rPr>
                <w:sz w:val="20"/>
                <w:szCs w:val="20"/>
              </w:rPr>
            </w:pPr>
            <w:r w:rsidRPr="00B95D3F">
              <w:rPr>
                <w:sz w:val="20"/>
                <w:szCs w:val="20"/>
              </w:rPr>
              <w:t>0.91</w:t>
            </w:r>
            <w:r w:rsidRPr="00B95D3F">
              <w:rPr>
                <w:rFonts w:cs="Calibri"/>
                <w:sz w:val="20"/>
                <w:szCs w:val="20"/>
              </w:rPr>
              <w:t>±0.008</w:t>
            </w:r>
          </w:p>
        </w:tc>
        <w:tc>
          <w:tcPr>
            <w:tcW w:w="1602" w:type="pct"/>
          </w:tcPr>
          <w:p w:rsidR="00B95D3F" w:rsidRPr="00B95D3F" w:rsidRDefault="00B95D3F" w:rsidP="00C9540D">
            <w:pPr>
              <w:spacing w:after="0" w:line="240" w:lineRule="auto"/>
              <w:rPr>
                <w:sz w:val="20"/>
                <w:szCs w:val="20"/>
              </w:rPr>
            </w:pPr>
            <w:r w:rsidRPr="00B95D3F">
              <w:rPr>
                <w:sz w:val="20"/>
                <w:szCs w:val="20"/>
              </w:rPr>
              <w:t>0.78</w:t>
            </w:r>
            <w:r w:rsidRPr="00B95D3F">
              <w:rPr>
                <w:rFonts w:cs="Calibri"/>
                <w:sz w:val="20"/>
                <w:szCs w:val="20"/>
              </w:rPr>
              <w:t>±0.003</w:t>
            </w:r>
          </w:p>
        </w:tc>
        <w:tc>
          <w:tcPr>
            <w:tcW w:w="558" w:type="pct"/>
          </w:tcPr>
          <w:p w:rsidR="00B95D3F" w:rsidRPr="00B95D3F" w:rsidRDefault="00B95D3F" w:rsidP="00C9540D">
            <w:pPr>
              <w:spacing w:after="0" w:line="240" w:lineRule="auto"/>
              <w:rPr>
                <w:sz w:val="20"/>
                <w:szCs w:val="20"/>
              </w:rPr>
            </w:pPr>
            <w:r w:rsidRPr="00B95D3F">
              <w:rPr>
                <w:sz w:val="20"/>
                <w:szCs w:val="20"/>
              </w:rPr>
              <w:t>&lt;0.05</w:t>
            </w:r>
            <w:r w:rsidRPr="00B95D3F">
              <w:rPr>
                <w:rFonts w:cs="Calibri"/>
                <w:sz w:val="20"/>
                <w:szCs w:val="20"/>
                <w:vertAlign w:val="superscript"/>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HOMA-IR</w:t>
            </w:r>
          </w:p>
        </w:tc>
        <w:tc>
          <w:tcPr>
            <w:tcW w:w="1210" w:type="pct"/>
          </w:tcPr>
          <w:p w:rsidR="00B95D3F" w:rsidRPr="00B95D3F" w:rsidRDefault="00B95D3F" w:rsidP="00C9540D">
            <w:pPr>
              <w:spacing w:after="0" w:line="240" w:lineRule="auto"/>
              <w:rPr>
                <w:sz w:val="20"/>
                <w:szCs w:val="20"/>
              </w:rPr>
            </w:pPr>
            <w:r w:rsidRPr="00B95D3F">
              <w:rPr>
                <w:sz w:val="20"/>
                <w:szCs w:val="20"/>
              </w:rPr>
              <w:t>5.1</w:t>
            </w:r>
            <w:r w:rsidRPr="00B95D3F">
              <w:rPr>
                <w:rFonts w:cs="Calibri"/>
                <w:sz w:val="20"/>
                <w:szCs w:val="20"/>
              </w:rPr>
              <w:t>±0.72</w:t>
            </w:r>
          </w:p>
        </w:tc>
        <w:tc>
          <w:tcPr>
            <w:tcW w:w="1602" w:type="pct"/>
          </w:tcPr>
          <w:p w:rsidR="00B95D3F" w:rsidRPr="00B95D3F" w:rsidRDefault="00B95D3F" w:rsidP="00C9540D">
            <w:pPr>
              <w:spacing w:after="0" w:line="240" w:lineRule="auto"/>
              <w:rPr>
                <w:sz w:val="20"/>
                <w:szCs w:val="20"/>
              </w:rPr>
            </w:pPr>
            <w:r w:rsidRPr="00B95D3F">
              <w:rPr>
                <w:sz w:val="20"/>
                <w:szCs w:val="20"/>
              </w:rPr>
              <w:t>4.1</w:t>
            </w:r>
            <w:r w:rsidRPr="00B95D3F">
              <w:rPr>
                <w:rFonts w:cs="Calibri"/>
                <w:sz w:val="20"/>
                <w:szCs w:val="20"/>
              </w:rPr>
              <w:t>±0.28</w:t>
            </w:r>
          </w:p>
        </w:tc>
        <w:tc>
          <w:tcPr>
            <w:tcW w:w="558" w:type="pct"/>
          </w:tcPr>
          <w:p w:rsidR="00B95D3F" w:rsidRPr="00B95D3F" w:rsidRDefault="00B95D3F" w:rsidP="00C9540D">
            <w:pPr>
              <w:spacing w:after="0" w:line="240" w:lineRule="auto"/>
              <w:rPr>
                <w:sz w:val="20"/>
                <w:szCs w:val="20"/>
              </w:rPr>
            </w:pPr>
            <w:r w:rsidRPr="00B95D3F">
              <w:rPr>
                <w:sz w:val="20"/>
                <w:szCs w:val="20"/>
              </w:rPr>
              <w:t>&lt;0.05</w:t>
            </w:r>
            <w:r w:rsidRPr="00B95D3F">
              <w:rPr>
                <w:rFonts w:cs="Calibri"/>
                <w:sz w:val="20"/>
                <w:szCs w:val="20"/>
                <w:vertAlign w:val="superscript"/>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Insulin(</w:t>
            </w:r>
            <w:r w:rsidRPr="00B95D3F">
              <w:rPr>
                <w:rFonts w:cs="Calibri"/>
                <w:sz w:val="20"/>
                <w:szCs w:val="20"/>
              </w:rPr>
              <w:t>µ</w:t>
            </w:r>
            <w:r w:rsidRPr="00B95D3F">
              <w:rPr>
                <w:sz w:val="20"/>
                <w:szCs w:val="20"/>
              </w:rPr>
              <w:t>U/ml)</w:t>
            </w:r>
          </w:p>
        </w:tc>
        <w:tc>
          <w:tcPr>
            <w:tcW w:w="1210" w:type="pct"/>
          </w:tcPr>
          <w:p w:rsidR="00B95D3F" w:rsidRPr="00B95D3F" w:rsidRDefault="00B95D3F" w:rsidP="00C9540D">
            <w:pPr>
              <w:spacing w:after="0" w:line="240" w:lineRule="auto"/>
              <w:rPr>
                <w:sz w:val="20"/>
                <w:szCs w:val="20"/>
              </w:rPr>
            </w:pPr>
            <w:r w:rsidRPr="00B95D3F">
              <w:rPr>
                <w:sz w:val="20"/>
                <w:szCs w:val="20"/>
              </w:rPr>
              <w:t>19.8</w:t>
            </w:r>
            <w:r w:rsidRPr="00B95D3F">
              <w:rPr>
                <w:rFonts w:cs="Calibri"/>
                <w:sz w:val="20"/>
                <w:szCs w:val="20"/>
              </w:rPr>
              <w:t>±</w:t>
            </w:r>
            <w:r w:rsidRPr="00B95D3F">
              <w:rPr>
                <w:sz w:val="20"/>
                <w:szCs w:val="20"/>
              </w:rPr>
              <w:t>1.9</w:t>
            </w:r>
          </w:p>
        </w:tc>
        <w:tc>
          <w:tcPr>
            <w:tcW w:w="1602" w:type="pct"/>
          </w:tcPr>
          <w:p w:rsidR="00B95D3F" w:rsidRPr="00B95D3F" w:rsidRDefault="00B95D3F" w:rsidP="00C9540D">
            <w:pPr>
              <w:spacing w:after="0" w:line="240" w:lineRule="auto"/>
              <w:rPr>
                <w:sz w:val="20"/>
                <w:szCs w:val="20"/>
              </w:rPr>
            </w:pPr>
            <w:r w:rsidRPr="00B95D3F">
              <w:rPr>
                <w:sz w:val="20"/>
                <w:szCs w:val="20"/>
              </w:rPr>
              <w:t>22.9</w:t>
            </w:r>
            <w:r w:rsidRPr="00B95D3F">
              <w:rPr>
                <w:rFonts w:cs="Calibri"/>
                <w:sz w:val="20"/>
                <w:szCs w:val="20"/>
              </w:rPr>
              <w:t>±</w:t>
            </w:r>
            <w:r w:rsidRPr="00B95D3F">
              <w:rPr>
                <w:sz w:val="20"/>
                <w:szCs w:val="20"/>
              </w:rPr>
              <w:t>1.6</w:t>
            </w:r>
          </w:p>
        </w:tc>
        <w:tc>
          <w:tcPr>
            <w:tcW w:w="558" w:type="pct"/>
          </w:tcPr>
          <w:p w:rsidR="00B95D3F" w:rsidRPr="00B95D3F" w:rsidRDefault="00B95D3F" w:rsidP="00C9540D">
            <w:pPr>
              <w:spacing w:after="0" w:line="240" w:lineRule="auto"/>
              <w:rPr>
                <w:sz w:val="20"/>
                <w:szCs w:val="20"/>
              </w:rPr>
            </w:pPr>
            <w:r w:rsidRPr="00B95D3F">
              <w:rPr>
                <w:sz w:val="20"/>
                <w:szCs w:val="20"/>
              </w:rPr>
              <w:t>&lt;0.05</w:t>
            </w:r>
            <w:r w:rsidRPr="00B95D3F">
              <w:rPr>
                <w:rFonts w:cs="Calibri"/>
                <w:sz w:val="20"/>
                <w:szCs w:val="20"/>
                <w:vertAlign w:val="superscript"/>
              </w:rPr>
              <w:t>‡</w:t>
            </w:r>
          </w:p>
        </w:tc>
      </w:tr>
      <w:tr w:rsidR="00B95D3F" w:rsidRPr="00B95D3F" w:rsidTr="00C9540D">
        <w:trPr>
          <w:trHeight w:val="252"/>
        </w:trPr>
        <w:tc>
          <w:tcPr>
            <w:tcW w:w="1630" w:type="pct"/>
          </w:tcPr>
          <w:p w:rsidR="00B95D3F" w:rsidRPr="00B95D3F" w:rsidRDefault="00B95D3F" w:rsidP="00C9540D">
            <w:pPr>
              <w:spacing w:after="0" w:line="240" w:lineRule="auto"/>
              <w:rPr>
                <w:sz w:val="20"/>
                <w:szCs w:val="20"/>
              </w:rPr>
            </w:pPr>
            <w:r w:rsidRPr="00B95D3F">
              <w:rPr>
                <w:sz w:val="20"/>
                <w:szCs w:val="20"/>
              </w:rPr>
              <w:t>Glucose (mmol/L)</w:t>
            </w:r>
          </w:p>
        </w:tc>
        <w:tc>
          <w:tcPr>
            <w:tcW w:w="1210" w:type="pct"/>
          </w:tcPr>
          <w:p w:rsidR="00B95D3F" w:rsidRPr="00B95D3F" w:rsidRDefault="00B95D3F" w:rsidP="00C9540D">
            <w:pPr>
              <w:spacing w:after="0" w:line="240" w:lineRule="auto"/>
              <w:rPr>
                <w:sz w:val="20"/>
                <w:szCs w:val="20"/>
              </w:rPr>
            </w:pPr>
            <w:r w:rsidRPr="00B95D3F">
              <w:rPr>
                <w:sz w:val="20"/>
                <w:szCs w:val="20"/>
              </w:rPr>
              <w:t>6.64</w:t>
            </w:r>
            <w:r w:rsidRPr="00B95D3F">
              <w:rPr>
                <w:rFonts w:cs="Calibri"/>
                <w:sz w:val="20"/>
                <w:szCs w:val="20"/>
              </w:rPr>
              <w:t>± 0.14</w:t>
            </w:r>
          </w:p>
        </w:tc>
        <w:tc>
          <w:tcPr>
            <w:tcW w:w="1602" w:type="pct"/>
          </w:tcPr>
          <w:p w:rsidR="00B95D3F" w:rsidRPr="00B95D3F" w:rsidRDefault="00B95D3F" w:rsidP="00C9540D">
            <w:pPr>
              <w:spacing w:after="0" w:line="240" w:lineRule="auto"/>
              <w:rPr>
                <w:sz w:val="20"/>
                <w:szCs w:val="20"/>
              </w:rPr>
            </w:pPr>
            <w:r w:rsidRPr="00B95D3F">
              <w:rPr>
                <w:sz w:val="20"/>
                <w:szCs w:val="20"/>
              </w:rPr>
              <w:t>5.45</w:t>
            </w:r>
            <w:r w:rsidRPr="00B95D3F">
              <w:rPr>
                <w:rFonts w:cs="Calibri"/>
                <w:sz w:val="20"/>
                <w:szCs w:val="20"/>
              </w:rPr>
              <w:t>± 0.13</w:t>
            </w:r>
          </w:p>
        </w:tc>
        <w:tc>
          <w:tcPr>
            <w:tcW w:w="558" w:type="pct"/>
          </w:tcPr>
          <w:p w:rsidR="00B95D3F" w:rsidRPr="00B95D3F" w:rsidRDefault="00B95D3F" w:rsidP="00C9540D">
            <w:pPr>
              <w:spacing w:after="0" w:line="240" w:lineRule="auto"/>
              <w:rPr>
                <w:sz w:val="20"/>
                <w:szCs w:val="20"/>
              </w:rPr>
            </w:pPr>
            <w:r w:rsidRPr="00B95D3F">
              <w:rPr>
                <w:sz w:val="20"/>
                <w:szCs w:val="20"/>
              </w:rPr>
              <w:t>&lt;0.05</w:t>
            </w:r>
            <w:r w:rsidRPr="00B95D3F">
              <w:rPr>
                <w:rFonts w:cs="Calibri"/>
                <w:sz w:val="20"/>
                <w:szCs w:val="20"/>
                <w:vertAlign w:val="superscript"/>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Cholesterol (mmol/L)</w:t>
            </w:r>
          </w:p>
        </w:tc>
        <w:tc>
          <w:tcPr>
            <w:tcW w:w="1210" w:type="pct"/>
          </w:tcPr>
          <w:p w:rsidR="00B95D3F" w:rsidRPr="00B95D3F" w:rsidRDefault="00B95D3F" w:rsidP="00C9540D">
            <w:pPr>
              <w:spacing w:after="0" w:line="240" w:lineRule="auto"/>
              <w:rPr>
                <w:sz w:val="20"/>
                <w:szCs w:val="20"/>
              </w:rPr>
            </w:pPr>
            <w:r w:rsidRPr="00B95D3F">
              <w:rPr>
                <w:sz w:val="20"/>
                <w:szCs w:val="20"/>
              </w:rPr>
              <w:t>4.49</w:t>
            </w:r>
            <w:r w:rsidRPr="00B95D3F">
              <w:rPr>
                <w:rFonts w:cs="Calibri"/>
                <w:sz w:val="20"/>
                <w:szCs w:val="20"/>
              </w:rPr>
              <w:t>±0.87</w:t>
            </w:r>
          </w:p>
        </w:tc>
        <w:tc>
          <w:tcPr>
            <w:tcW w:w="1602" w:type="pct"/>
          </w:tcPr>
          <w:p w:rsidR="00B95D3F" w:rsidRPr="00B95D3F" w:rsidRDefault="00B95D3F" w:rsidP="00C9540D">
            <w:pPr>
              <w:spacing w:after="0" w:line="240" w:lineRule="auto"/>
              <w:rPr>
                <w:sz w:val="20"/>
                <w:szCs w:val="20"/>
              </w:rPr>
            </w:pPr>
            <w:r w:rsidRPr="00B95D3F">
              <w:rPr>
                <w:sz w:val="20"/>
                <w:szCs w:val="20"/>
              </w:rPr>
              <w:t>4.04</w:t>
            </w:r>
            <w:r w:rsidRPr="00B95D3F">
              <w:rPr>
                <w:rFonts w:cs="Calibri"/>
                <w:sz w:val="20"/>
                <w:szCs w:val="20"/>
              </w:rPr>
              <w:t>±0.76</w:t>
            </w:r>
          </w:p>
        </w:tc>
        <w:tc>
          <w:tcPr>
            <w:tcW w:w="558" w:type="pct"/>
          </w:tcPr>
          <w:p w:rsidR="00B95D3F" w:rsidRPr="00B95D3F" w:rsidRDefault="00B95D3F" w:rsidP="00C9540D">
            <w:pPr>
              <w:spacing w:after="0" w:line="240" w:lineRule="auto"/>
              <w:rPr>
                <w:sz w:val="20"/>
                <w:szCs w:val="20"/>
              </w:rPr>
            </w:pPr>
            <w:r w:rsidRPr="00B95D3F">
              <w:rPr>
                <w:sz w:val="20"/>
                <w:szCs w:val="20"/>
              </w:rPr>
              <w:t>&lt;0.05</w:t>
            </w:r>
            <w:r w:rsidRPr="00B95D3F">
              <w:rPr>
                <w:rFonts w:cs="Calibri"/>
                <w:sz w:val="20"/>
                <w:szCs w:val="20"/>
                <w:vertAlign w:val="superscript"/>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HDL(mmol/L)</w:t>
            </w:r>
          </w:p>
        </w:tc>
        <w:tc>
          <w:tcPr>
            <w:tcW w:w="1210" w:type="pct"/>
          </w:tcPr>
          <w:p w:rsidR="00B95D3F" w:rsidRPr="00B95D3F" w:rsidRDefault="00B95D3F" w:rsidP="00C9540D">
            <w:pPr>
              <w:spacing w:after="0" w:line="240" w:lineRule="auto"/>
              <w:rPr>
                <w:sz w:val="20"/>
                <w:szCs w:val="20"/>
              </w:rPr>
            </w:pPr>
            <w:r w:rsidRPr="00B95D3F">
              <w:rPr>
                <w:sz w:val="20"/>
                <w:szCs w:val="20"/>
              </w:rPr>
              <w:t>1.78</w:t>
            </w:r>
            <w:r w:rsidRPr="00B95D3F">
              <w:rPr>
                <w:rFonts w:cs="Calibri"/>
                <w:sz w:val="20"/>
                <w:szCs w:val="20"/>
              </w:rPr>
              <w:t>±0.44</w:t>
            </w:r>
          </w:p>
        </w:tc>
        <w:tc>
          <w:tcPr>
            <w:tcW w:w="1602" w:type="pct"/>
          </w:tcPr>
          <w:p w:rsidR="00B95D3F" w:rsidRPr="00B95D3F" w:rsidRDefault="00B95D3F" w:rsidP="00C9540D">
            <w:pPr>
              <w:spacing w:after="0" w:line="240" w:lineRule="auto"/>
              <w:rPr>
                <w:sz w:val="20"/>
                <w:szCs w:val="20"/>
              </w:rPr>
            </w:pPr>
            <w:r w:rsidRPr="00B95D3F">
              <w:rPr>
                <w:sz w:val="20"/>
                <w:szCs w:val="20"/>
              </w:rPr>
              <w:t>1.81</w:t>
            </w:r>
            <w:r w:rsidRPr="00B95D3F">
              <w:rPr>
                <w:rFonts w:cs="Calibri"/>
                <w:sz w:val="20"/>
                <w:szCs w:val="20"/>
              </w:rPr>
              <w:t>±0.44</w:t>
            </w:r>
          </w:p>
        </w:tc>
        <w:tc>
          <w:tcPr>
            <w:tcW w:w="558"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LDL (mmol/L)</w:t>
            </w:r>
          </w:p>
        </w:tc>
        <w:tc>
          <w:tcPr>
            <w:tcW w:w="1210" w:type="pct"/>
          </w:tcPr>
          <w:p w:rsidR="00B95D3F" w:rsidRPr="00B95D3F" w:rsidRDefault="00B95D3F" w:rsidP="00C9540D">
            <w:pPr>
              <w:spacing w:after="0" w:line="240" w:lineRule="auto"/>
              <w:rPr>
                <w:sz w:val="20"/>
                <w:szCs w:val="20"/>
              </w:rPr>
            </w:pPr>
            <w:r w:rsidRPr="00B95D3F">
              <w:rPr>
                <w:sz w:val="20"/>
                <w:szCs w:val="20"/>
              </w:rPr>
              <w:t>3.32</w:t>
            </w:r>
            <w:r w:rsidRPr="00B95D3F">
              <w:rPr>
                <w:rFonts w:cs="Calibri"/>
                <w:sz w:val="20"/>
                <w:szCs w:val="20"/>
              </w:rPr>
              <w:t>±0.63</w:t>
            </w:r>
          </w:p>
        </w:tc>
        <w:tc>
          <w:tcPr>
            <w:tcW w:w="1602" w:type="pct"/>
          </w:tcPr>
          <w:p w:rsidR="00B95D3F" w:rsidRPr="00B95D3F" w:rsidRDefault="00B95D3F" w:rsidP="00C9540D">
            <w:pPr>
              <w:spacing w:after="0" w:line="240" w:lineRule="auto"/>
              <w:rPr>
                <w:sz w:val="20"/>
                <w:szCs w:val="20"/>
              </w:rPr>
            </w:pPr>
            <w:r w:rsidRPr="00B95D3F">
              <w:rPr>
                <w:sz w:val="20"/>
                <w:szCs w:val="20"/>
              </w:rPr>
              <w:t>3.10</w:t>
            </w:r>
            <w:r w:rsidRPr="00B95D3F">
              <w:rPr>
                <w:rFonts w:cs="Calibri"/>
                <w:sz w:val="20"/>
                <w:szCs w:val="20"/>
              </w:rPr>
              <w:t>±0.53</w:t>
            </w:r>
          </w:p>
        </w:tc>
        <w:tc>
          <w:tcPr>
            <w:tcW w:w="558"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Triglycerides(mmol/L)</w:t>
            </w:r>
          </w:p>
        </w:tc>
        <w:tc>
          <w:tcPr>
            <w:tcW w:w="1210" w:type="pct"/>
          </w:tcPr>
          <w:p w:rsidR="00B95D3F" w:rsidRPr="00B95D3F" w:rsidRDefault="00B95D3F" w:rsidP="00C9540D">
            <w:pPr>
              <w:spacing w:after="0" w:line="240" w:lineRule="auto"/>
              <w:rPr>
                <w:sz w:val="20"/>
                <w:szCs w:val="20"/>
              </w:rPr>
            </w:pPr>
            <w:r w:rsidRPr="00B95D3F">
              <w:rPr>
                <w:sz w:val="20"/>
                <w:szCs w:val="20"/>
              </w:rPr>
              <w:t>1.89</w:t>
            </w:r>
            <w:r w:rsidRPr="00B95D3F">
              <w:rPr>
                <w:rFonts w:cs="Calibri"/>
                <w:sz w:val="20"/>
                <w:szCs w:val="20"/>
              </w:rPr>
              <w:t>±0.44</w:t>
            </w:r>
          </w:p>
        </w:tc>
        <w:tc>
          <w:tcPr>
            <w:tcW w:w="1602" w:type="pct"/>
          </w:tcPr>
          <w:p w:rsidR="00B95D3F" w:rsidRPr="00B95D3F" w:rsidRDefault="00B95D3F" w:rsidP="00C9540D">
            <w:pPr>
              <w:spacing w:after="0" w:line="240" w:lineRule="auto"/>
              <w:rPr>
                <w:sz w:val="20"/>
                <w:szCs w:val="20"/>
              </w:rPr>
            </w:pPr>
            <w:r w:rsidRPr="00B95D3F">
              <w:rPr>
                <w:sz w:val="20"/>
                <w:szCs w:val="20"/>
              </w:rPr>
              <w:t>1.66</w:t>
            </w:r>
            <w:r w:rsidRPr="00B95D3F">
              <w:rPr>
                <w:rFonts w:cs="Calibri"/>
                <w:sz w:val="20"/>
                <w:szCs w:val="20"/>
              </w:rPr>
              <w:t>±0.72</w:t>
            </w:r>
          </w:p>
        </w:tc>
        <w:tc>
          <w:tcPr>
            <w:tcW w:w="558" w:type="pct"/>
          </w:tcPr>
          <w:p w:rsidR="00B95D3F" w:rsidRPr="00B95D3F" w:rsidRDefault="00B95D3F" w:rsidP="00C9540D">
            <w:pPr>
              <w:spacing w:after="0" w:line="240" w:lineRule="auto"/>
              <w:rPr>
                <w:sz w:val="20"/>
                <w:szCs w:val="20"/>
              </w:rPr>
            </w:pPr>
            <w:r w:rsidRPr="00B95D3F">
              <w:rPr>
                <w:sz w:val="20"/>
                <w:szCs w:val="20"/>
              </w:rPr>
              <w:t>&lt;0.05</w:t>
            </w:r>
            <w:r w:rsidRPr="00B95D3F">
              <w:rPr>
                <w:rFonts w:cs="Calibri"/>
                <w:sz w:val="20"/>
                <w:szCs w:val="20"/>
                <w:vertAlign w:val="superscript"/>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Creatinine (mmol/L)</w:t>
            </w:r>
          </w:p>
        </w:tc>
        <w:tc>
          <w:tcPr>
            <w:tcW w:w="1210" w:type="pct"/>
          </w:tcPr>
          <w:p w:rsidR="00B95D3F" w:rsidRPr="00B95D3F" w:rsidRDefault="00B95D3F" w:rsidP="00C9540D">
            <w:pPr>
              <w:spacing w:after="0" w:line="240" w:lineRule="auto"/>
              <w:rPr>
                <w:sz w:val="20"/>
                <w:szCs w:val="20"/>
              </w:rPr>
            </w:pPr>
            <w:r w:rsidRPr="00B95D3F">
              <w:rPr>
                <w:sz w:val="20"/>
                <w:szCs w:val="20"/>
              </w:rPr>
              <w:t>101.5</w:t>
            </w:r>
            <w:r w:rsidRPr="00B95D3F">
              <w:rPr>
                <w:rFonts w:cs="Calibri"/>
                <w:sz w:val="20"/>
                <w:szCs w:val="20"/>
              </w:rPr>
              <w:t>±4.1</w:t>
            </w:r>
          </w:p>
        </w:tc>
        <w:tc>
          <w:tcPr>
            <w:tcW w:w="1602" w:type="pct"/>
          </w:tcPr>
          <w:p w:rsidR="00B95D3F" w:rsidRPr="00B95D3F" w:rsidRDefault="00B95D3F" w:rsidP="00C9540D">
            <w:pPr>
              <w:spacing w:after="0" w:line="240" w:lineRule="auto"/>
              <w:rPr>
                <w:sz w:val="20"/>
                <w:szCs w:val="20"/>
              </w:rPr>
            </w:pPr>
            <w:r w:rsidRPr="00B95D3F">
              <w:rPr>
                <w:sz w:val="20"/>
                <w:szCs w:val="20"/>
              </w:rPr>
              <w:t>103.6</w:t>
            </w:r>
            <w:r w:rsidRPr="00B95D3F">
              <w:rPr>
                <w:rFonts w:cs="Calibri"/>
                <w:sz w:val="20"/>
                <w:szCs w:val="20"/>
              </w:rPr>
              <w:t>±6.4</w:t>
            </w:r>
          </w:p>
        </w:tc>
        <w:tc>
          <w:tcPr>
            <w:tcW w:w="558"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C9540D">
        <w:tc>
          <w:tcPr>
            <w:tcW w:w="1630" w:type="pct"/>
          </w:tcPr>
          <w:p w:rsidR="00B95D3F" w:rsidRPr="00B95D3F" w:rsidRDefault="00B95D3F" w:rsidP="00C9540D">
            <w:pPr>
              <w:spacing w:after="0" w:line="240" w:lineRule="auto"/>
              <w:rPr>
                <w:b/>
                <w:sz w:val="20"/>
                <w:szCs w:val="20"/>
              </w:rPr>
            </w:pPr>
          </w:p>
        </w:tc>
        <w:tc>
          <w:tcPr>
            <w:tcW w:w="1210" w:type="pct"/>
          </w:tcPr>
          <w:p w:rsidR="00B95D3F" w:rsidRPr="00B95D3F" w:rsidRDefault="00B95D3F" w:rsidP="00C9540D">
            <w:pPr>
              <w:spacing w:after="0" w:line="240" w:lineRule="auto"/>
              <w:rPr>
                <w:sz w:val="20"/>
                <w:szCs w:val="20"/>
              </w:rPr>
            </w:pPr>
          </w:p>
        </w:tc>
        <w:tc>
          <w:tcPr>
            <w:tcW w:w="1602" w:type="pct"/>
          </w:tcPr>
          <w:p w:rsidR="00B95D3F" w:rsidRPr="00B95D3F" w:rsidRDefault="00B95D3F" w:rsidP="00C9540D">
            <w:pPr>
              <w:spacing w:after="0" w:line="240" w:lineRule="auto"/>
              <w:rPr>
                <w:rFonts w:cs="Calibri"/>
                <w:sz w:val="20"/>
                <w:szCs w:val="20"/>
              </w:rPr>
            </w:pPr>
          </w:p>
        </w:tc>
        <w:tc>
          <w:tcPr>
            <w:tcW w:w="558" w:type="pct"/>
          </w:tcPr>
          <w:p w:rsidR="00B95D3F" w:rsidRPr="00B95D3F" w:rsidRDefault="00B95D3F" w:rsidP="00C9540D">
            <w:pPr>
              <w:spacing w:after="0" w:line="240" w:lineRule="auto"/>
              <w:rPr>
                <w:rFonts w:cs="Calibri"/>
                <w:sz w:val="20"/>
                <w:szCs w:val="20"/>
              </w:rPr>
            </w:pPr>
          </w:p>
        </w:tc>
      </w:tr>
      <w:tr w:rsidR="00B95D3F" w:rsidRPr="00B95D3F" w:rsidTr="00C9540D">
        <w:tc>
          <w:tcPr>
            <w:tcW w:w="1630" w:type="pct"/>
          </w:tcPr>
          <w:p w:rsidR="00B95D3F" w:rsidRPr="00B95D3F" w:rsidRDefault="00B95D3F" w:rsidP="00C9540D">
            <w:pPr>
              <w:spacing w:after="0" w:line="240" w:lineRule="auto"/>
              <w:rPr>
                <w:b/>
                <w:i/>
                <w:sz w:val="20"/>
                <w:szCs w:val="20"/>
              </w:rPr>
            </w:pPr>
            <w:r w:rsidRPr="00B95D3F">
              <w:rPr>
                <w:b/>
                <w:i/>
                <w:sz w:val="20"/>
                <w:szCs w:val="20"/>
              </w:rPr>
              <w:t>Biohumoral markers</w:t>
            </w:r>
          </w:p>
        </w:tc>
        <w:tc>
          <w:tcPr>
            <w:tcW w:w="1210" w:type="pct"/>
          </w:tcPr>
          <w:p w:rsidR="00B95D3F" w:rsidRPr="00B95D3F" w:rsidRDefault="00B95D3F" w:rsidP="00C9540D">
            <w:pPr>
              <w:spacing w:after="0" w:line="240" w:lineRule="auto"/>
              <w:rPr>
                <w:sz w:val="20"/>
                <w:szCs w:val="20"/>
              </w:rPr>
            </w:pPr>
          </w:p>
        </w:tc>
        <w:tc>
          <w:tcPr>
            <w:tcW w:w="1602" w:type="pct"/>
          </w:tcPr>
          <w:p w:rsidR="00B95D3F" w:rsidRPr="00B95D3F" w:rsidRDefault="00B95D3F" w:rsidP="00C9540D">
            <w:pPr>
              <w:spacing w:after="0" w:line="240" w:lineRule="auto"/>
              <w:rPr>
                <w:rFonts w:cs="Calibri"/>
                <w:sz w:val="20"/>
                <w:szCs w:val="20"/>
              </w:rPr>
            </w:pPr>
          </w:p>
        </w:tc>
        <w:tc>
          <w:tcPr>
            <w:tcW w:w="558" w:type="pct"/>
          </w:tcPr>
          <w:p w:rsidR="00B95D3F" w:rsidRPr="00B95D3F" w:rsidRDefault="00B95D3F" w:rsidP="00C9540D">
            <w:pPr>
              <w:spacing w:after="0" w:line="240" w:lineRule="auto"/>
              <w:rPr>
                <w:rFonts w:cs="Calibri"/>
                <w:sz w:val="20"/>
                <w:szCs w:val="20"/>
              </w:rPr>
            </w:pP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CRP (mmol/L)</w:t>
            </w:r>
          </w:p>
        </w:tc>
        <w:tc>
          <w:tcPr>
            <w:tcW w:w="1210" w:type="pct"/>
          </w:tcPr>
          <w:p w:rsidR="00B95D3F" w:rsidRPr="00B95D3F" w:rsidRDefault="00B95D3F" w:rsidP="00C9540D">
            <w:pPr>
              <w:spacing w:after="0" w:line="240" w:lineRule="auto"/>
              <w:rPr>
                <w:sz w:val="20"/>
                <w:szCs w:val="20"/>
              </w:rPr>
            </w:pPr>
            <w:r w:rsidRPr="00B95D3F">
              <w:rPr>
                <w:sz w:val="20"/>
                <w:szCs w:val="20"/>
              </w:rPr>
              <w:t>1.04</w:t>
            </w:r>
            <w:r w:rsidRPr="00B95D3F">
              <w:rPr>
                <w:rFonts w:cs="Calibri"/>
                <w:sz w:val="20"/>
                <w:szCs w:val="20"/>
              </w:rPr>
              <w:t>±</w:t>
            </w:r>
            <w:r w:rsidRPr="00B95D3F">
              <w:rPr>
                <w:sz w:val="20"/>
                <w:szCs w:val="20"/>
              </w:rPr>
              <w:t xml:space="preserve"> 0.48</w:t>
            </w:r>
          </w:p>
        </w:tc>
        <w:tc>
          <w:tcPr>
            <w:tcW w:w="1602" w:type="pct"/>
          </w:tcPr>
          <w:p w:rsidR="00B95D3F" w:rsidRPr="00B95D3F" w:rsidRDefault="00B95D3F" w:rsidP="00C9540D">
            <w:pPr>
              <w:spacing w:after="0" w:line="240" w:lineRule="auto"/>
              <w:rPr>
                <w:sz w:val="20"/>
                <w:szCs w:val="20"/>
              </w:rPr>
            </w:pPr>
            <w:r w:rsidRPr="00B95D3F">
              <w:rPr>
                <w:sz w:val="20"/>
                <w:szCs w:val="20"/>
              </w:rPr>
              <w:t>0.48</w:t>
            </w:r>
            <w:r w:rsidRPr="00B95D3F">
              <w:rPr>
                <w:rFonts w:cs="Calibri"/>
                <w:sz w:val="20"/>
                <w:szCs w:val="20"/>
              </w:rPr>
              <w:t>±</w:t>
            </w:r>
            <w:r w:rsidRPr="00B95D3F">
              <w:rPr>
                <w:sz w:val="20"/>
                <w:szCs w:val="20"/>
              </w:rPr>
              <w:t xml:space="preserve"> 0.28</w:t>
            </w:r>
          </w:p>
        </w:tc>
        <w:tc>
          <w:tcPr>
            <w:tcW w:w="558" w:type="pct"/>
          </w:tcPr>
          <w:p w:rsidR="00B95D3F" w:rsidRPr="00B95D3F" w:rsidRDefault="00B95D3F" w:rsidP="00C9540D">
            <w:pPr>
              <w:spacing w:after="0" w:line="240" w:lineRule="auto"/>
              <w:rPr>
                <w:sz w:val="20"/>
                <w:szCs w:val="20"/>
              </w:rPr>
            </w:pPr>
            <w:r w:rsidRPr="00B95D3F">
              <w:rPr>
                <w:sz w:val="20"/>
                <w:szCs w:val="20"/>
              </w:rPr>
              <w:t>&lt;0.05</w:t>
            </w:r>
            <w:r w:rsidRPr="00B95D3F">
              <w:rPr>
                <w:rFonts w:cs="Calibri"/>
                <w:sz w:val="20"/>
                <w:szCs w:val="20"/>
                <w:vertAlign w:val="superscript"/>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IL6</w:t>
            </w:r>
            <w:r w:rsidRPr="00B95D3F">
              <w:rPr>
                <w:rFonts w:cs="Calibri"/>
                <w:sz w:val="20"/>
                <w:szCs w:val="20"/>
              </w:rPr>
              <w:t>(pg/ml)</w:t>
            </w:r>
          </w:p>
        </w:tc>
        <w:tc>
          <w:tcPr>
            <w:tcW w:w="1210" w:type="pct"/>
          </w:tcPr>
          <w:p w:rsidR="00B95D3F" w:rsidRPr="00B95D3F" w:rsidRDefault="00B95D3F" w:rsidP="00C9540D">
            <w:pPr>
              <w:spacing w:after="0" w:line="240" w:lineRule="auto"/>
              <w:rPr>
                <w:sz w:val="20"/>
                <w:szCs w:val="20"/>
              </w:rPr>
            </w:pPr>
            <w:r w:rsidRPr="00B95D3F">
              <w:rPr>
                <w:sz w:val="20"/>
                <w:szCs w:val="20"/>
              </w:rPr>
              <w:t>4.22</w:t>
            </w:r>
            <w:r w:rsidRPr="00B95D3F">
              <w:rPr>
                <w:rFonts w:cs="Calibri"/>
                <w:sz w:val="20"/>
                <w:szCs w:val="20"/>
              </w:rPr>
              <w:t>±0.45</w:t>
            </w:r>
          </w:p>
        </w:tc>
        <w:tc>
          <w:tcPr>
            <w:tcW w:w="1602" w:type="pct"/>
          </w:tcPr>
          <w:p w:rsidR="00B95D3F" w:rsidRPr="00B95D3F" w:rsidRDefault="00B95D3F" w:rsidP="00C9540D">
            <w:pPr>
              <w:spacing w:after="0" w:line="240" w:lineRule="auto"/>
              <w:rPr>
                <w:sz w:val="20"/>
                <w:szCs w:val="20"/>
              </w:rPr>
            </w:pPr>
            <w:r w:rsidRPr="00B95D3F">
              <w:rPr>
                <w:sz w:val="20"/>
                <w:szCs w:val="20"/>
              </w:rPr>
              <w:t>3.29</w:t>
            </w:r>
            <w:r w:rsidRPr="00B95D3F">
              <w:rPr>
                <w:rFonts w:cs="Calibri"/>
                <w:sz w:val="20"/>
                <w:szCs w:val="20"/>
              </w:rPr>
              <w:t>±0.31</w:t>
            </w:r>
          </w:p>
        </w:tc>
        <w:tc>
          <w:tcPr>
            <w:tcW w:w="558" w:type="pct"/>
          </w:tcPr>
          <w:p w:rsidR="00B95D3F" w:rsidRPr="00B95D3F" w:rsidRDefault="00B95D3F" w:rsidP="00C9540D">
            <w:pPr>
              <w:spacing w:after="0" w:line="240" w:lineRule="auto"/>
              <w:rPr>
                <w:sz w:val="20"/>
                <w:szCs w:val="20"/>
              </w:rPr>
            </w:pPr>
            <w:r w:rsidRPr="00B95D3F">
              <w:rPr>
                <w:sz w:val="20"/>
                <w:szCs w:val="20"/>
              </w:rPr>
              <w:t>&lt;0.05</w:t>
            </w:r>
            <w:r w:rsidRPr="00B95D3F">
              <w:rPr>
                <w:rFonts w:cs="Calibri"/>
                <w:sz w:val="20"/>
                <w:szCs w:val="20"/>
                <w:vertAlign w:val="superscript"/>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TNF</w:t>
            </w:r>
            <w:r w:rsidRPr="00B95D3F">
              <w:rPr>
                <w:rFonts w:cs="Calibri"/>
                <w:sz w:val="20"/>
                <w:szCs w:val="20"/>
              </w:rPr>
              <w:t>α (pg/ml)</w:t>
            </w:r>
          </w:p>
        </w:tc>
        <w:tc>
          <w:tcPr>
            <w:tcW w:w="1210" w:type="pct"/>
          </w:tcPr>
          <w:p w:rsidR="00B95D3F" w:rsidRPr="00B95D3F" w:rsidRDefault="00B95D3F" w:rsidP="00C9540D">
            <w:pPr>
              <w:spacing w:after="0" w:line="240" w:lineRule="auto"/>
              <w:rPr>
                <w:sz w:val="20"/>
                <w:szCs w:val="20"/>
              </w:rPr>
            </w:pPr>
            <w:r w:rsidRPr="00B95D3F">
              <w:rPr>
                <w:sz w:val="20"/>
                <w:szCs w:val="20"/>
              </w:rPr>
              <w:t>6.95</w:t>
            </w:r>
            <w:r w:rsidRPr="00B95D3F">
              <w:rPr>
                <w:rFonts w:cs="Calibri"/>
                <w:sz w:val="20"/>
                <w:szCs w:val="20"/>
              </w:rPr>
              <w:t>±0.59</w:t>
            </w:r>
          </w:p>
        </w:tc>
        <w:tc>
          <w:tcPr>
            <w:tcW w:w="1602" w:type="pct"/>
          </w:tcPr>
          <w:p w:rsidR="00B95D3F" w:rsidRPr="00B95D3F" w:rsidRDefault="00B95D3F" w:rsidP="00C9540D">
            <w:pPr>
              <w:spacing w:after="0" w:line="240" w:lineRule="auto"/>
              <w:rPr>
                <w:sz w:val="20"/>
                <w:szCs w:val="20"/>
              </w:rPr>
            </w:pPr>
            <w:r w:rsidRPr="00B95D3F">
              <w:rPr>
                <w:sz w:val="20"/>
                <w:szCs w:val="20"/>
              </w:rPr>
              <w:t>5.14</w:t>
            </w:r>
            <w:r w:rsidRPr="00B95D3F">
              <w:rPr>
                <w:rFonts w:cs="Calibri"/>
                <w:sz w:val="20"/>
                <w:szCs w:val="20"/>
              </w:rPr>
              <w:t>±0.38</w:t>
            </w:r>
          </w:p>
        </w:tc>
        <w:tc>
          <w:tcPr>
            <w:tcW w:w="558" w:type="pct"/>
          </w:tcPr>
          <w:p w:rsidR="00B95D3F" w:rsidRPr="00B95D3F" w:rsidRDefault="00B95D3F" w:rsidP="00C9540D">
            <w:pPr>
              <w:spacing w:after="0" w:line="240" w:lineRule="auto"/>
              <w:rPr>
                <w:sz w:val="20"/>
                <w:szCs w:val="20"/>
              </w:rPr>
            </w:pPr>
            <w:r w:rsidRPr="00B95D3F">
              <w:rPr>
                <w:sz w:val="20"/>
                <w:szCs w:val="20"/>
              </w:rPr>
              <w:t>&lt;0.05</w:t>
            </w:r>
            <w:r w:rsidRPr="00B95D3F">
              <w:rPr>
                <w:rFonts w:cs="Calibri"/>
                <w:sz w:val="20"/>
                <w:szCs w:val="20"/>
                <w:vertAlign w:val="superscript"/>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Nitrotyrosine (nmol/l)</w:t>
            </w:r>
          </w:p>
        </w:tc>
        <w:tc>
          <w:tcPr>
            <w:tcW w:w="1210" w:type="pct"/>
          </w:tcPr>
          <w:p w:rsidR="00B95D3F" w:rsidRPr="00B95D3F" w:rsidRDefault="00B95D3F" w:rsidP="00C9540D">
            <w:pPr>
              <w:spacing w:after="0" w:line="240" w:lineRule="auto"/>
              <w:rPr>
                <w:sz w:val="20"/>
                <w:szCs w:val="20"/>
              </w:rPr>
            </w:pPr>
            <w:r w:rsidRPr="00B95D3F">
              <w:rPr>
                <w:rFonts w:eastAsia="Times New Roman" w:cs="Calibri"/>
                <w:color w:val="000000"/>
                <w:sz w:val="20"/>
                <w:szCs w:val="20"/>
                <w:lang w:eastAsia="it-IT"/>
              </w:rPr>
              <w:t>5.214±0,702</w:t>
            </w:r>
          </w:p>
        </w:tc>
        <w:tc>
          <w:tcPr>
            <w:tcW w:w="1602" w:type="pct"/>
          </w:tcPr>
          <w:p w:rsidR="00B95D3F" w:rsidRPr="00B95D3F" w:rsidRDefault="00B95D3F" w:rsidP="00C9540D">
            <w:pPr>
              <w:spacing w:after="0" w:line="240" w:lineRule="auto"/>
              <w:rPr>
                <w:sz w:val="20"/>
                <w:szCs w:val="20"/>
              </w:rPr>
            </w:pPr>
            <w:r w:rsidRPr="00B95D3F">
              <w:rPr>
                <w:rFonts w:eastAsia="Times New Roman" w:cs="Calibri"/>
                <w:color w:val="000000"/>
                <w:sz w:val="20"/>
                <w:szCs w:val="20"/>
                <w:lang w:eastAsia="it-IT"/>
              </w:rPr>
              <w:t>2.148±0.348</w:t>
            </w:r>
          </w:p>
        </w:tc>
        <w:tc>
          <w:tcPr>
            <w:tcW w:w="558" w:type="pct"/>
          </w:tcPr>
          <w:p w:rsidR="00B95D3F" w:rsidRPr="00B95D3F" w:rsidRDefault="00B95D3F" w:rsidP="00C9540D">
            <w:pPr>
              <w:spacing w:after="0" w:line="240" w:lineRule="auto"/>
              <w:rPr>
                <w:sz w:val="20"/>
                <w:szCs w:val="20"/>
              </w:rPr>
            </w:pPr>
            <w:r w:rsidRPr="00B95D3F">
              <w:rPr>
                <w:sz w:val="20"/>
                <w:szCs w:val="20"/>
              </w:rPr>
              <w:t>&lt;0.05</w:t>
            </w:r>
            <w:r w:rsidRPr="00B95D3F">
              <w:rPr>
                <w:rFonts w:cs="Calibri"/>
                <w:sz w:val="20"/>
                <w:szCs w:val="20"/>
                <w:vertAlign w:val="superscript"/>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miR 195</w:t>
            </w:r>
          </w:p>
        </w:tc>
        <w:tc>
          <w:tcPr>
            <w:tcW w:w="1210" w:type="pct"/>
          </w:tcPr>
          <w:p w:rsidR="00B95D3F" w:rsidRPr="00B95D3F" w:rsidRDefault="005A540F" w:rsidP="00F335AA">
            <w:pPr>
              <w:spacing w:after="0" w:line="240" w:lineRule="auto"/>
              <w:rPr>
                <w:rFonts w:eastAsia="Times New Roman" w:cs="Calibri"/>
                <w:color w:val="000000"/>
                <w:sz w:val="20"/>
                <w:szCs w:val="20"/>
                <w:lang w:eastAsia="it-IT"/>
              </w:rPr>
            </w:pPr>
            <w:r w:rsidRPr="005A540F">
              <w:rPr>
                <w:rFonts w:eastAsia="Times New Roman" w:cs="Calibri"/>
                <w:color w:val="000000"/>
                <w:sz w:val="20"/>
                <w:szCs w:val="20"/>
                <w:lang w:eastAsia="it-IT"/>
              </w:rPr>
              <w:t>198.82±32.18</w:t>
            </w:r>
          </w:p>
        </w:tc>
        <w:tc>
          <w:tcPr>
            <w:tcW w:w="1602" w:type="pct"/>
          </w:tcPr>
          <w:p w:rsidR="00B95D3F" w:rsidRPr="00B95D3F" w:rsidRDefault="00447120" w:rsidP="00447120">
            <w:pPr>
              <w:spacing w:after="0" w:line="240" w:lineRule="auto"/>
              <w:rPr>
                <w:rFonts w:eastAsia="Times New Roman" w:cs="Calibri"/>
                <w:color w:val="000000"/>
                <w:sz w:val="20"/>
                <w:szCs w:val="20"/>
                <w:lang w:eastAsia="it-IT"/>
              </w:rPr>
            </w:pPr>
            <w:r>
              <w:rPr>
                <w:rFonts w:eastAsia="Times New Roman" w:cs="Calibri"/>
                <w:color w:val="000000"/>
                <w:sz w:val="20"/>
                <w:szCs w:val="20"/>
                <w:lang w:eastAsia="it-IT"/>
              </w:rPr>
              <w:t>104.54</w:t>
            </w:r>
            <w:r w:rsidR="00B95D3F" w:rsidRPr="00B95D3F">
              <w:rPr>
                <w:rFonts w:eastAsia="Times New Roman" w:cs="Calibri"/>
                <w:color w:val="000000"/>
                <w:sz w:val="20"/>
                <w:szCs w:val="20"/>
                <w:lang w:eastAsia="it-IT"/>
              </w:rPr>
              <w:t>±</w:t>
            </w:r>
            <w:r>
              <w:rPr>
                <w:rFonts w:eastAsia="Times New Roman" w:cs="Calibri"/>
                <w:color w:val="000000"/>
                <w:sz w:val="20"/>
                <w:szCs w:val="20"/>
                <w:lang w:eastAsia="it-IT"/>
              </w:rPr>
              <w:t>32</w:t>
            </w:r>
            <w:r w:rsidR="00B95D3F" w:rsidRPr="00B95D3F">
              <w:rPr>
                <w:rFonts w:eastAsia="Times New Roman" w:cs="Calibri"/>
                <w:color w:val="000000"/>
                <w:sz w:val="20"/>
                <w:szCs w:val="20"/>
                <w:lang w:eastAsia="it-IT"/>
              </w:rPr>
              <w:t>.</w:t>
            </w:r>
            <w:r>
              <w:rPr>
                <w:rFonts w:eastAsia="Times New Roman" w:cs="Calibri"/>
                <w:color w:val="000000"/>
                <w:sz w:val="20"/>
                <w:szCs w:val="20"/>
                <w:lang w:eastAsia="it-IT"/>
              </w:rPr>
              <w:t>7</w:t>
            </w:r>
            <w:r w:rsidR="00B95D3F" w:rsidRPr="00B95D3F">
              <w:rPr>
                <w:rFonts w:eastAsia="Times New Roman" w:cs="Calibri"/>
                <w:color w:val="000000"/>
                <w:sz w:val="20"/>
                <w:szCs w:val="20"/>
                <w:lang w:eastAsia="it-IT"/>
              </w:rPr>
              <w:t>1</w:t>
            </w:r>
          </w:p>
        </w:tc>
        <w:tc>
          <w:tcPr>
            <w:tcW w:w="558" w:type="pct"/>
          </w:tcPr>
          <w:p w:rsidR="00B95D3F" w:rsidRPr="00B95D3F" w:rsidRDefault="00B95D3F" w:rsidP="00C9540D">
            <w:pPr>
              <w:spacing w:after="0" w:line="240" w:lineRule="auto"/>
              <w:rPr>
                <w:sz w:val="20"/>
                <w:szCs w:val="20"/>
              </w:rPr>
            </w:pPr>
            <w:r w:rsidRPr="00B95D3F">
              <w:rPr>
                <w:sz w:val="20"/>
                <w:szCs w:val="20"/>
              </w:rPr>
              <w:t>&lt;0.05</w:t>
            </w:r>
            <w:r w:rsidRPr="00B95D3F">
              <w:rPr>
                <w:rFonts w:cs="Calibri"/>
                <w:sz w:val="20"/>
                <w:szCs w:val="20"/>
                <w:vertAlign w:val="superscript"/>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miR 27</w:t>
            </w:r>
          </w:p>
        </w:tc>
        <w:tc>
          <w:tcPr>
            <w:tcW w:w="1210" w:type="pct"/>
          </w:tcPr>
          <w:p w:rsidR="00B95D3F" w:rsidRPr="00B95D3F" w:rsidRDefault="00B95D3F" w:rsidP="00C9540D">
            <w:pPr>
              <w:spacing w:after="0" w:line="240" w:lineRule="auto"/>
              <w:rPr>
                <w:rFonts w:eastAsia="Times New Roman" w:cs="Calibri"/>
                <w:color w:val="000000"/>
                <w:sz w:val="20"/>
                <w:szCs w:val="20"/>
                <w:lang w:eastAsia="it-IT"/>
              </w:rPr>
            </w:pPr>
            <w:r w:rsidRPr="00B95D3F">
              <w:rPr>
                <w:rFonts w:eastAsia="Times New Roman" w:cs="Calibri"/>
                <w:color w:val="000000"/>
                <w:sz w:val="20"/>
                <w:szCs w:val="20"/>
                <w:lang w:eastAsia="it-IT"/>
              </w:rPr>
              <w:t>116.89±40.31</w:t>
            </w:r>
          </w:p>
        </w:tc>
        <w:tc>
          <w:tcPr>
            <w:tcW w:w="1602" w:type="pct"/>
          </w:tcPr>
          <w:p w:rsidR="00B95D3F" w:rsidRPr="00B95D3F" w:rsidRDefault="00744CBB" w:rsidP="00C9540D">
            <w:pPr>
              <w:spacing w:after="0" w:line="240" w:lineRule="auto"/>
              <w:rPr>
                <w:rFonts w:eastAsia="Times New Roman" w:cs="Calibri"/>
                <w:color w:val="000000"/>
                <w:sz w:val="20"/>
                <w:szCs w:val="20"/>
                <w:lang w:eastAsia="it-IT"/>
              </w:rPr>
            </w:pPr>
            <w:r w:rsidRPr="00744CBB">
              <w:rPr>
                <w:rFonts w:eastAsia="Times New Roman" w:cs="Calibri"/>
                <w:color w:val="000000"/>
                <w:sz w:val="20"/>
                <w:szCs w:val="20"/>
                <w:lang w:eastAsia="it-IT"/>
              </w:rPr>
              <w:t>62.53±35.34</w:t>
            </w:r>
          </w:p>
        </w:tc>
        <w:tc>
          <w:tcPr>
            <w:tcW w:w="558" w:type="pct"/>
          </w:tcPr>
          <w:p w:rsidR="00B95D3F" w:rsidRPr="00B95D3F" w:rsidRDefault="00B95D3F" w:rsidP="00C9540D">
            <w:pPr>
              <w:spacing w:after="0" w:line="240" w:lineRule="auto"/>
              <w:rPr>
                <w:sz w:val="20"/>
                <w:szCs w:val="20"/>
              </w:rPr>
            </w:pPr>
            <w:r w:rsidRPr="00B95D3F">
              <w:rPr>
                <w:sz w:val="20"/>
                <w:szCs w:val="20"/>
              </w:rPr>
              <w:t>&lt;0.05</w:t>
            </w:r>
            <w:r w:rsidRPr="00B95D3F">
              <w:rPr>
                <w:rFonts w:cs="Calibri"/>
                <w:sz w:val="20"/>
                <w:szCs w:val="20"/>
                <w:vertAlign w:val="superscript"/>
              </w:rPr>
              <w:t>‡</w:t>
            </w:r>
          </w:p>
        </w:tc>
      </w:tr>
      <w:tr w:rsidR="00B95D3F" w:rsidRPr="00B95D3F" w:rsidTr="00C9540D">
        <w:tc>
          <w:tcPr>
            <w:tcW w:w="1630" w:type="pct"/>
          </w:tcPr>
          <w:p w:rsidR="00B95D3F" w:rsidRPr="00B95D3F" w:rsidRDefault="00B95D3F" w:rsidP="00C9540D">
            <w:pPr>
              <w:spacing w:after="0" w:line="240" w:lineRule="auto"/>
              <w:rPr>
                <w:sz w:val="20"/>
                <w:szCs w:val="20"/>
              </w:rPr>
            </w:pPr>
          </w:p>
        </w:tc>
        <w:tc>
          <w:tcPr>
            <w:tcW w:w="1210" w:type="pct"/>
          </w:tcPr>
          <w:p w:rsidR="00B95D3F" w:rsidRPr="00B95D3F" w:rsidRDefault="00B95D3F" w:rsidP="00C9540D">
            <w:pPr>
              <w:spacing w:after="0" w:line="240" w:lineRule="auto"/>
              <w:rPr>
                <w:sz w:val="20"/>
                <w:szCs w:val="20"/>
              </w:rPr>
            </w:pPr>
          </w:p>
        </w:tc>
        <w:tc>
          <w:tcPr>
            <w:tcW w:w="1602" w:type="pct"/>
          </w:tcPr>
          <w:p w:rsidR="00B95D3F" w:rsidRPr="00B95D3F" w:rsidRDefault="00B95D3F" w:rsidP="00C9540D">
            <w:pPr>
              <w:spacing w:after="0" w:line="240" w:lineRule="auto"/>
              <w:rPr>
                <w:rFonts w:cs="Calibri"/>
                <w:sz w:val="20"/>
                <w:szCs w:val="20"/>
              </w:rPr>
            </w:pPr>
          </w:p>
        </w:tc>
        <w:tc>
          <w:tcPr>
            <w:tcW w:w="558" w:type="pct"/>
          </w:tcPr>
          <w:p w:rsidR="00B95D3F" w:rsidRPr="00B95D3F" w:rsidRDefault="00B95D3F" w:rsidP="00C9540D">
            <w:pPr>
              <w:spacing w:after="0" w:line="240" w:lineRule="auto"/>
              <w:rPr>
                <w:rFonts w:cs="Calibri"/>
                <w:sz w:val="20"/>
                <w:szCs w:val="20"/>
              </w:rPr>
            </w:pPr>
          </w:p>
        </w:tc>
      </w:tr>
      <w:tr w:rsidR="00B95D3F" w:rsidRPr="00B95D3F" w:rsidTr="00C9540D">
        <w:tc>
          <w:tcPr>
            <w:tcW w:w="1630" w:type="pct"/>
          </w:tcPr>
          <w:p w:rsidR="00B95D3F" w:rsidRPr="00B95D3F" w:rsidRDefault="00B95D3F" w:rsidP="00C9540D">
            <w:pPr>
              <w:spacing w:after="0" w:line="240" w:lineRule="auto"/>
              <w:rPr>
                <w:b/>
                <w:i/>
                <w:sz w:val="20"/>
                <w:szCs w:val="20"/>
              </w:rPr>
            </w:pPr>
            <w:r w:rsidRPr="00B95D3F">
              <w:rPr>
                <w:b/>
                <w:i/>
                <w:sz w:val="20"/>
                <w:szCs w:val="20"/>
              </w:rPr>
              <w:t>Echocardiographic parameters</w:t>
            </w:r>
          </w:p>
        </w:tc>
        <w:tc>
          <w:tcPr>
            <w:tcW w:w="1210" w:type="pct"/>
          </w:tcPr>
          <w:p w:rsidR="00B95D3F" w:rsidRPr="00B95D3F" w:rsidRDefault="00B95D3F" w:rsidP="00C9540D">
            <w:pPr>
              <w:spacing w:after="0" w:line="240" w:lineRule="auto"/>
              <w:rPr>
                <w:sz w:val="20"/>
                <w:szCs w:val="20"/>
              </w:rPr>
            </w:pPr>
          </w:p>
        </w:tc>
        <w:tc>
          <w:tcPr>
            <w:tcW w:w="1602" w:type="pct"/>
          </w:tcPr>
          <w:p w:rsidR="00B95D3F" w:rsidRPr="00B95D3F" w:rsidRDefault="00B95D3F" w:rsidP="00C9540D">
            <w:pPr>
              <w:spacing w:after="0" w:line="240" w:lineRule="auto"/>
              <w:rPr>
                <w:rFonts w:cs="Calibri"/>
                <w:sz w:val="20"/>
                <w:szCs w:val="20"/>
              </w:rPr>
            </w:pPr>
          </w:p>
        </w:tc>
        <w:tc>
          <w:tcPr>
            <w:tcW w:w="558" w:type="pct"/>
          </w:tcPr>
          <w:p w:rsidR="00B95D3F" w:rsidRPr="00B95D3F" w:rsidRDefault="00B95D3F" w:rsidP="00C9540D">
            <w:pPr>
              <w:spacing w:after="0" w:line="240" w:lineRule="auto"/>
              <w:rPr>
                <w:rFonts w:cs="Calibri"/>
                <w:sz w:val="20"/>
                <w:szCs w:val="20"/>
              </w:rPr>
            </w:pPr>
          </w:p>
        </w:tc>
      </w:tr>
      <w:tr w:rsidR="00B95D3F" w:rsidRPr="00B95D3F" w:rsidTr="00C9540D">
        <w:tc>
          <w:tcPr>
            <w:tcW w:w="1630" w:type="pct"/>
          </w:tcPr>
          <w:p w:rsidR="00B95D3F" w:rsidRPr="00D72121" w:rsidRDefault="00B95D3F" w:rsidP="00C9540D">
            <w:pPr>
              <w:spacing w:after="0" w:line="240" w:lineRule="auto"/>
              <w:rPr>
                <w:sz w:val="20"/>
                <w:szCs w:val="20"/>
              </w:rPr>
            </w:pPr>
            <w:r w:rsidRPr="00D72121">
              <w:rPr>
                <w:sz w:val="20"/>
                <w:szCs w:val="20"/>
              </w:rPr>
              <w:t>Intima-media tickness (mm)</w:t>
            </w:r>
          </w:p>
        </w:tc>
        <w:tc>
          <w:tcPr>
            <w:tcW w:w="1210" w:type="pct"/>
          </w:tcPr>
          <w:p w:rsidR="00B95D3F" w:rsidRPr="00B95D3F" w:rsidRDefault="00B95D3F" w:rsidP="00C9540D">
            <w:pPr>
              <w:spacing w:after="0" w:line="240" w:lineRule="auto"/>
              <w:rPr>
                <w:sz w:val="20"/>
                <w:szCs w:val="20"/>
              </w:rPr>
            </w:pPr>
            <w:r w:rsidRPr="00B95D3F">
              <w:rPr>
                <w:sz w:val="20"/>
                <w:szCs w:val="20"/>
              </w:rPr>
              <w:t>1.02</w:t>
            </w:r>
            <w:r w:rsidRPr="00B95D3F">
              <w:rPr>
                <w:rFonts w:cs="Calibri"/>
                <w:sz w:val="20"/>
                <w:szCs w:val="20"/>
              </w:rPr>
              <w:t>±0.1</w:t>
            </w:r>
            <w:r w:rsidR="00685676">
              <w:rPr>
                <w:rFonts w:cs="Calibri"/>
                <w:sz w:val="20"/>
                <w:szCs w:val="20"/>
              </w:rPr>
              <w:t>5</w:t>
            </w:r>
          </w:p>
        </w:tc>
        <w:tc>
          <w:tcPr>
            <w:tcW w:w="1602" w:type="pct"/>
          </w:tcPr>
          <w:p w:rsidR="00B95D3F" w:rsidRPr="007B12BB" w:rsidRDefault="00B95D3F" w:rsidP="007B12BB">
            <w:pPr>
              <w:spacing w:after="0" w:line="240" w:lineRule="auto"/>
              <w:rPr>
                <w:sz w:val="20"/>
                <w:szCs w:val="20"/>
              </w:rPr>
            </w:pPr>
            <w:r w:rsidRPr="007B12BB">
              <w:rPr>
                <w:sz w:val="20"/>
                <w:szCs w:val="20"/>
              </w:rPr>
              <w:t>0.85</w:t>
            </w:r>
            <w:r w:rsidRPr="007B12BB">
              <w:rPr>
                <w:rFonts w:cs="Calibri"/>
                <w:sz w:val="20"/>
                <w:szCs w:val="20"/>
              </w:rPr>
              <w:t>±0.1</w:t>
            </w:r>
            <w:r w:rsidR="007B12BB" w:rsidRPr="007B12BB">
              <w:rPr>
                <w:rFonts w:cs="Calibri"/>
                <w:sz w:val="20"/>
                <w:szCs w:val="20"/>
              </w:rPr>
              <w:t>2</w:t>
            </w:r>
          </w:p>
        </w:tc>
        <w:tc>
          <w:tcPr>
            <w:tcW w:w="558" w:type="pct"/>
          </w:tcPr>
          <w:p w:rsidR="00B95D3F" w:rsidRPr="00B95D3F" w:rsidRDefault="00B95D3F" w:rsidP="00C9540D">
            <w:pPr>
              <w:spacing w:after="0" w:line="240" w:lineRule="auto"/>
              <w:rPr>
                <w:sz w:val="20"/>
                <w:szCs w:val="20"/>
              </w:rPr>
            </w:pPr>
            <w:r w:rsidRPr="00B95D3F">
              <w:rPr>
                <w:sz w:val="20"/>
                <w:szCs w:val="20"/>
              </w:rPr>
              <w:t>&lt;0.05</w:t>
            </w:r>
            <w:r w:rsidRPr="00B95D3F">
              <w:rPr>
                <w:rFonts w:cs="Calibri"/>
                <w:sz w:val="20"/>
                <w:szCs w:val="20"/>
                <w:vertAlign w:val="superscript"/>
              </w:rPr>
              <w:t>‡</w:t>
            </w:r>
          </w:p>
        </w:tc>
      </w:tr>
      <w:tr w:rsidR="00B95D3F" w:rsidRPr="00B95D3F" w:rsidTr="00C9540D">
        <w:tc>
          <w:tcPr>
            <w:tcW w:w="1630" w:type="pct"/>
          </w:tcPr>
          <w:p w:rsidR="00B95D3F" w:rsidRPr="00D72121" w:rsidRDefault="00AF0460" w:rsidP="00AF0460">
            <w:pPr>
              <w:spacing w:after="0" w:line="240" w:lineRule="auto"/>
              <w:rPr>
                <w:sz w:val="20"/>
                <w:szCs w:val="20"/>
              </w:rPr>
            </w:pPr>
            <w:r>
              <w:rPr>
                <w:sz w:val="20"/>
                <w:szCs w:val="20"/>
              </w:rPr>
              <w:t>LVED</w:t>
            </w:r>
            <w:r w:rsidR="00B95D3F" w:rsidRPr="00D72121">
              <w:rPr>
                <w:sz w:val="20"/>
                <w:szCs w:val="20"/>
              </w:rPr>
              <w:t>d (mm)</w:t>
            </w:r>
          </w:p>
        </w:tc>
        <w:tc>
          <w:tcPr>
            <w:tcW w:w="1210" w:type="pct"/>
          </w:tcPr>
          <w:p w:rsidR="00B95D3F" w:rsidRPr="00B95D3F" w:rsidRDefault="00B95D3F" w:rsidP="00C9540D">
            <w:pPr>
              <w:spacing w:after="0" w:line="240" w:lineRule="auto"/>
              <w:rPr>
                <w:sz w:val="20"/>
                <w:szCs w:val="20"/>
              </w:rPr>
            </w:pPr>
            <w:r w:rsidRPr="00B95D3F">
              <w:rPr>
                <w:rFonts w:cs="Calibri"/>
                <w:sz w:val="20"/>
                <w:szCs w:val="20"/>
              </w:rPr>
              <w:t>56±5.8</w:t>
            </w:r>
          </w:p>
        </w:tc>
        <w:tc>
          <w:tcPr>
            <w:tcW w:w="1602" w:type="pct"/>
          </w:tcPr>
          <w:p w:rsidR="00B95D3F" w:rsidRPr="00B95D3F" w:rsidRDefault="00B95D3F" w:rsidP="00C9540D">
            <w:pPr>
              <w:spacing w:after="0" w:line="240" w:lineRule="auto"/>
              <w:rPr>
                <w:sz w:val="20"/>
                <w:szCs w:val="20"/>
              </w:rPr>
            </w:pPr>
            <w:r w:rsidRPr="00B95D3F">
              <w:rPr>
                <w:rFonts w:cs="Calibri"/>
                <w:sz w:val="20"/>
                <w:szCs w:val="20"/>
              </w:rPr>
              <w:t>54±3.3</w:t>
            </w:r>
          </w:p>
        </w:tc>
        <w:tc>
          <w:tcPr>
            <w:tcW w:w="558" w:type="pct"/>
          </w:tcPr>
          <w:p w:rsidR="00B95D3F" w:rsidRPr="00B95D3F" w:rsidRDefault="00B95D3F" w:rsidP="00C9540D">
            <w:pPr>
              <w:spacing w:after="0" w:line="240" w:lineRule="auto"/>
              <w:rPr>
                <w:sz w:val="20"/>
                <w:szCs w:val="20"/>
              </w:rPr>
            </w:pPr>
            <w:r w:rsidRPr="00B95D3F">
              <w:rPr>
                <w:rFonts w:cs="Calibri"/>
                <w:sz w:val="20"/>
                <w:szCs w:val="20"/>
              </w:rPr>
              <w:t>/</w:t>
            </w:r>
          </w:p>
        </w:tc>
      </w:tr>
      <w:tr w:rsidR="00B95D3F" w:rsidRPr="00B95D3F" w:rsidTr="00C9540D">
        <w:tc>
          <w:tcPr>
            <w:tcW w:w="1630" w:type="pct"/>
          </w:tcPr>
          <w:p w:rsidR="00B95D3F" w:rsidRPr="00D72121" w:rsidRDefault="00B95D3F" w:rsidP="00AF0460">
            <w:pPr>
              <w:spacing w:after="0" w:line="240" w:lineRule="auto"/>
              <w:rPr>
                <w:sz w:val="20"/>
                <w:szCs w:val="20"/>
              </w:rPr>
            </w:pPr>
            <w:r w:rsidRPr="00D72121">
              <w:rPr>
                <w:sz w:val="20"/>
                <w:szCs w:val="20"/>
              </w:rPr>
              <w:t>LV</w:t>
            </w:r>
            <w:r w:rsidR="00AF0460">
              <w:rPr>
                <w:sz w:val="20"/>
                <w:szCs w:val="20"/>
              </w:rPr>
              <w:t>E</w:t>
            </w:r>
            <w:r w:rsidRPr="00D72121">
              <w:rPr>
                <w:sz w:val="20"/>
                <w:szCs w:val="20"/>
              </w:rPr>
              <w:t>Sd (mm)</w:t>
            </w:r>
          </w:p>
        </w:tc>
        <w:tc>
          <w:tcPr>
            <w:tcW w:w="1210" w:type="pct"/>
          </w:tcPr>
          <w:p w:rsidR="00B95D3F" w:rsidRPr="00B95D3F" w:rsidRDefault="00B95D3F" w:rsidP="00C9540D">
            <w:pPr>
              <w:spacing w:after="0" w:line="240" w:lineRule="auto"/>
              <w:rPr>
                <w:sz w:val="20"/>
                <w:szCs w:val="20"/>
              </w:rPr>
            </w:pPr>
            <w:r w:rsidRPr="00B95D3F">
              <w:rPr>
                <w:rFonts w:cs="Calibri"/>
                <w:sz w:val="20"/>
                <w:szCs w:val="20"/>
              </w:rPr>
              <w:t>35±4.9</w:t>
            </w:r>
          </w:p>
        </w:tc>
        <w:tc>
          <w:tcPr>
            <w:tcW w:w="1602" w:type="pct"/>
          </w:tcPr>
          <w:p w:rsidR="00B95D3F" w:rsidRPr="00B95D3F" w:rsidRDefault="00B95D3F" w:rsidP="00C9540D">
            <w:pPr>
              <w:spacing w:after="0" w:line="240" w:lineRule="auto"/>
              <w:rPr>
                <w:sz w:val="20"/>
                <w:szCs w:val="20"/>
              </w:rPr>
            </w:pPr>
            <w:r w:rsidRPr="00B95D3F">
              <w:rPr>
                <w:rFonts w:cs="Calibri"/>
                <w:sz w:val="20"/>
                <w:szCs w:val="20"/>
              </w:rPr>
              <w:t>31±5.4</w:t>
            </w:r>
          </w:p>
        </w:tc>
        <w:tc>
          <w:tcPr>
            <w:tcW w:w="558"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C9540D">
        <w:tc>
          <w:tcPr>
            <w:tcW w:w="1630" w:type="pct"/>
          </w:tcPr>
          <w:p w:rsidR="00B95D3F" w:rsidRPr="00D72121" w:rsidRDefault="00B95D3F" w:rsidP="00C9540D">
            <w:pPr>
              <w:spacing w:after="0" w:line="240" w:lineRule="auto"/>
              <w:rPr>
                <w:sz w:val="20"/>
                <w:szCs w:val="20"/>
              </w:rPr>
            </w:pPr>
            <w:r w:rsidRPr="00D72121">
              <w:rPr>
                <w:sz w:val="20"/>
                <w:szCs w:val="20"/>
              </w:rPr>
              <w:t>LVEF (%)</w:t>
            </w:r>
          </w:p>
        </w:tc>
        <w:tc>
          <w:tcPr>
            <w:tcW w:w="1210" w:type="pct"/>
          </w:tcPr>
          <w:p w:rsidR="00B95D3F" w:rsidRPr="00B95D3F" w:rsidRDefault="00B95D3F" w:rsidP="00C9540D">
            <w:pPr>
              <w:spacing w:after="0" w:line="240" w:lineRule="auto"/>
              <w:rPr>
                <w:sz w:val="20"/>
                <w:szCs w:val="20"/>
              </w:rPr>
            </w:pPr>
            <w:r w:rsidRPr="00B95D3F">
              <w:rPr>
                <w:rFonts w:cs="Calibri"/>
                <w:sz w:val="20"/>
                <w:szCs w:val="20"/>
              </w:rPr>
              <w:t>52±</w:t>
            </w:r>
            <w:r w:rsidR="009472CC">
              <w:rPr>
                <w:rFonts w:cs="Calibri"/>
                <w:sz w:val="20"/>
                <w:szCs w:val="20"/>
              </w:rPr>
              <w:t>7</w:t>
            </w:r>
          </w:p>
        </w:tc>
        <w:tc>
          <w:tcPr>
            <w:tcW w:w="1602" w:type="pct"/>
          </w:tcPr>
          <w:p w:rsidR="00B95D3F" w:rsidRPr="00982067" w:rsidRDefault="00B95D3F" w:rsidP="00C9540D">
            <w:pPr>
              <w:spacing w:after="0" w:line="240" w:lineRule="auto"/>
              <w:rPr>
                <w:sz w:val="20"/>
                <w:szCs w:val="20"/>
              </w:rPr>
            </w:pPr>
            <w:r w:rsidRPr="00982067">
              <w:rPr>
                <w:rFonts w:cs="Calibri"/>
                <w:sz w:val="20"/>
                <w:szCs w:val="20"/>
              </w:rPr>
              <w:t>57±5</w:t>
            </w:r>
          </w:p>
        </w:tc>
        <w:tc>
          <w:tcPr>
            <w:tcW w:w="558" w:type="pct"/>
          </w:tcPr>
          <w:p w:rsidR="00B95D3F" w:rsidRPr="00B95D3F" w:rsidRDefault="00B95D3F" w:rsidP="00C9540D">
            <w:pPr>
              <w:spacing w:after="0" w:line="240" w:lineRule="auto"/>
              <w:rPr>
                <w:sz w:val="20"/>
                <w:szCs w:val="20"/>
              </w:rPr>
            </w:pPr>
            <w:r w:rsidRPr="00B95D3F">
              <w:rPr>
                <w:rFonts w:cs="Calibri"/>
                <w:sz w:val="20"/>
                <w:szCs w:val="20"/>
              </w:rPr>
              <w:t>/</w:t>
            </w:r>
          </w:p>
        </w:tc>
      </w:tr>
      <w:tr w:rsidR="00B95D3F" w:rsidRPr="00B95D3F" w:rsidTr="00C9540D">
        <w:tc>
          <w:tcPr>
            <w:tcW w:w="1630" w:type="pct"/>
          </w:tcPr>
          <w:p w:rsidR="00B95D3F" w:rsidRPr="00D72121" w:rsidRDefault="00B95D3F" w:rsidP="00C9540D">
            <w:pPr>
              <w:spacing w:after="0" w:line="240" w:lineRule="auto"/>
              <w:rPr>
                <w:sz w:val="20"/>
                <w:szCs w:val="20"/>
              </w:rPr>
            </w:pPr>
            <w:r w:rsidRPr="00D72121">
              <w:rPr>
                <w:sz w:val="20"/>
                <w:szCs w:val="20"/>
              </w:rPr>
              <w:t>LAD (mm)</w:t>
            </w:r>
          </w:p>
        </w:tc>
        <w:tc>
          <w:tcPr>
            <w:tcW w:w="1210" w:type="pct"/>
          </w:tcPr>
          <w:p w:rsidR="00B95D3F" w:rsidRPr="00B95D3F" w:rsidRDefault="00B95D3F" w:rsidP="00C9540D">
            <w:pPr>
              <w:spacing w:after="0" w:line="240" w:lineRule="auto"/>
              <w:rPr>
                <w:sz w:val="20"/>
                <w:szCs w:val="20"/>
              </w:rPr>
            </w:pPr>
            <w:r w:rsidRPr="00B95D3F">
              <w:rPr>
                <w:rFonts w:cs="Calibri"/>
                <w:sz w:val="20"/>
                <w:szCs w:val="20"/>
              </w:rPr>
              <w:t>45±6</w:t>
            </w:r>
          </w:p>
        </w:tc>
        <w:tc>
          <w:tcPr>
            <w:tcW w:w="1602" w:type="pct"/>
          </w:tcPr>
          <w:p w:rsidR="00B95D3F" w:rsidRPr="00B95D3F" w:rsidRDefault="00B95D3F" w:rsidP="00C9540D">
            <w:pPr>
              <w:spacing w:after="0" w:line="240" w:lineRule="auto"/>
              <w:rPr>
                <w:sz w:val="20"/>
                <w:szCs w:val="20"/>
              </w:rPr>
            </w:pPr>
            <w:r w:rsidRPr="00B95D3F">
              <w:rPr>
                <w:rFonts w:cs="Calibri"/>
                <w:sz w:val="20"/>
                <w:szCs w:val="20"/>
              </w:rPr>
              <w:t>44±2</w:t>
            </w:r>
          </w:p>
        </w:tc>
        <w:tc>
          <w:tcPr>
            <w:tcW w:w="558" w:type="pct"/>
          </w:tcPr>
          <w:p w:rsidR="00B95D3F" w:rsidRPr="00B95D3F" w:rsidRDefault="00B95D3F" w:rsidP="00C9540D">
            <w:pPr>
              <w:spacing w:after="0" w:line="240" w:lineRule="auto"/>
              <w:rPr>
                <w:sz w:val="20"/>
                <w:szCs w:val="20"/>
              </w:rPr>
            </w:pPr>
            <w:r w:rsidRPr="00B95D3F">
              <w:rPr>
                <w:rFonts w:cs="Calibri"/>
                <w:sz w:val="20"/>
                <w:szCs w:val="20"/>
              </w:rPr>
              <w:t>/</w:t>
            </w:r>
          </w:p>
        </w:tc>
      </w:tr>
      <w:tr w:rsidR="00B95D3F" w:rsidRPr="00B95D3F" w:rsidTr="00C9540D">
        <w:tc>
          <w:tcPr>
            <w:tcW w:w="1630" w:type="pct"/>
          </w:tcPr>
          <w:p w:rsidR="00B95D3F" w:rsidRPr="00D72121" w:rsidRDefault="00B95D3F" w:rsidP="00C9540D">
            <w:pPr>
              <w:spacing w:after="0" w:line="240" w:lineRule="auto"/>
              <w:rPr>
                <w:sz w:val="20"/>
                <w:szCs w:val="20"/>
              </w:rPr>
            </w:pPr>
            <w:r w:rsidRPr="00D72121">
              <w:rPr>
                <w:sz w:val="20"/>
                <w:szCs w:val="20"/>
              </w:rPr>
              <w:t>Septum (mm)</w:t>
            </w:r>
          </w:p>
        </w:tc>
        <w:tc>
          <w:tcPr>
            <w:tcW w:w="1210" w:type="pct"/>
          </w:tcPr>
          <w:p w:rsidR="00B95D3F" w:rsidRPr="00B95D3F" w:rsidRDefault="00B95D3F" w:rsidP="00C9540D">
            <w:pPr>
              <w:spacing w:after="0" w:line="240" w:lineRule="auto"/>
              <w:rPr>
                <w:sz w:val="20"/>
                <w:szCs w:val="20"/>
              </w:rPr>
            </w:pPr>
            <w:r w:rsidRPr="00B95D3F">
              <w:rPr>
                <w:rFonts w:cs="Calibri"/>
                <w:sz w:val="20"/>
                <w:szCs w:val="20"/>
              </w:rPr>
              <w:t>14±2.9</w:t>
            </w:r>
          </w:p>
        </w:tc>
        <w:tc>
          <w:tcPr>
            <w:tcW w:w="1602" w:type="pct"/>
          </w:tcPr>
          <w:p w:rsidR="00B95D3F" w:rsidRPr="00B95D3F" w:rsidRDefault="00B95D3F" w:rsidP="00C9540D">
            <w:pPr>
              <w:spacing w:after="0" w:line="240" w:lineRule="auto"/>
              <w:rPr>
                <w:sz w:val="20"/>
                <w:szCs w:val="20"/>
              </w:rPr>
            </w:pPr>
            <w:r w:rsidRPr="00B95D3F">
              <w:rPr>
                <w:rFonts w:cs="Calibri"/>
                <w:sz w:val="20"/>
                <w:szCs w:val="20"/>
              </w:rPr>
              <w:t>10.2±2.3</w:t>
            </w:r>
          </w:p>
        </w:tc>
        <w:tc>
          <w:tcPr>
            <w:tcW w:w="558" w:type="pct"/>
          </w:tcPr>
          <w:p w:rsidR="00B95D3F" w:rsidRPr="00B95D3F" w:rsidRDefault="00B95D3F" w:rsidP="00C9540D">
            <w:pPr>
              <w:spacing w:after="0" w:line="240" w:lineRule="auto"/>
              <w:rPr>
                <w:sz w:val="20"/>
                <w:szCs w:val="20"/>
              </w:rPr>
            </w:pPr>
            <w:r w:rsidRPr="00B95D3F">
              <w:rPr>
                <w:sz w:val="20"/>
                <w:szCs w:val="20"/>
              </w:rPr>
              <w:t>&lt;0.05</w:t>
            </w:r>
            <w:r w:rsidRPr="00B95D3F">
              <w:rPr>
                <w:rFonts w:cs="Calibri"/>
                <w:sz w:val="20"/>
                <w:szCs w:val="20"/>
                <w:vertAlign w:val="superscript"/>
              </w:rPr>
              <w:t>‡</w:t>
            </w:r>
          </w:p>
        </w:tc>
      </w:tr>
      <w:tr w:rsidR="00B95D3F" w:rsidRPr="00B95D3F" w:rsidTr="00C9540D">
        <w:tc>
          <w:tcPr>
            <w:tcW w:w="1630" w:type="pct"/>
          </w:tcPr>
          <w:p w:rsidR="00B95D3F" w:rsidRPr="00D72121" w:rsidRDefault="00B95D3F" w:rsidP="00C9540D">
            <w:pPr>
              <w:spacing w:after="0" w:line="240" w:lineRule="auto"/>
              <w:rPr>
                <w:sz w:val="20"/>
                <w:szCs w:val="20"/>
              </w:rPr>
            </w:pPr>
            <w:r w:rsidRPr="00D72121">
              <w:rPr>
                <w:sz w:val="20"/>
                <w:szCs w:val="20"/>
              </w:rPr>
              <w:t>Posterior wall (mm)</w:t>
            </w:r>
          </w:p>
        </w:tc>
        <w:tc>
          <w:tcPr>
            <w:tcW w:w="1210" w:type="pct"/>
          </w:tcPr>
          <w:p w:rsidR="00B95D3F" w:rsidRPr="00B95D3F" w:rsidRDefault="00B95D3F" w:rsidP="00C9540D">
            <w:pPr>
              <w:spacing w:after="0" w:line="240" w:lineRule="auto"/>
              <w:rPr>
                <w:sz w:val="20"/>
                <w:szCs w:val="20"/>
              </w:rPr>
            </w:pPr>
            <w:r w:rsidRPr="00B95D3F">
              <w:rPr>
                <w:rFonts w:cs="Calibri"/>
                <w:sz w:val="20"/>
                <w:szCs w:val="20"/>
              </w:rPr>
              <w:t>12±1.3</w:t>
            </w:r>
          </w:p>
        </w:tc>
        <w:tc>
          <w:tcPr>
            <w:tcW w:w="1602" w:type="pct"/>
          </w:tcPr>
          <w:p w:rsidR="00B95D3F" w:rsidRPr="00B95D3F" w:rsidRDefault="00B95D3F" w:rsidP="00C9540D">
            <w:pPr>
              <w:spacing w:after="0" w:line="240" w:lineRule="auto"/>
              <w:rPr>
                <w:sz w:val="20"/>
                <w:szCs w:val="20"/>
              </w:rPr>
            </w:pPr>
            <w:r w:rsidRPr="00B95D3F">
              <w:rPr>
                <w:rFonts w:cs="Calibri"/>
                <w:sz w:val="20"/>
                <w:szCs w:val="20"/>
              </w:rPr>
              <w:t>8±1.1</w:t>
            </w:r>
          </w:p>
        </w:tc>
        <w:tc>
          <w:tcPr>
            <w:tcW w:w="558" w:type="pct"/>
          </w:tcPr>
          <w:p w:rsidR="00B95D3F" w:rsidRPr="00B95D3F" w:rsidRDefault="00B95D3F" w:rsidP="00C9540D">
            <w:pPr>
              <w:spacing w:after="0" w:line="240" w:lineRule="auto"/>
              <w:rPr>
                <w:sz w:val="20"/>
                <w:szCs w:val="20"/>
              </w:rPr>
            </w:pPr>
            <w:r w:rsidRPr="00B95D3F">
              <w:rPr>
                <w:sz w:val="20"/>
                <w:szCs w:val="20"/>
              </w:rPr>
              <w:t>&lt;0.05</w:t>
            </w:r>
            <w:r w:rsidRPr="00B95D3F">
              <w:rPr>
                <w:rFonts w:cs="Calibri"/>
                <w:sz w:val="20"/>
                <w:szCs w:val="20"/>
                <w:vertAlign w:val="superscript"/>
              </w:rPr>
              <w:t>‡</w:t>
            </w:r>
          </w:p>
        </w:tc>
      </w:tr>
      <w:tr w:rsidR="00B95D3F" w:rsidRPr="00B95D3F" w:rsidTr="00C9540D">
        <w:tc>
          <w:tcPr>
            <w:tcW w:w="1630" w:type="pct"/>
          </w:tcPr>
          <w:p w:rsidR="00B95D3F" w:rsidRPr="00D72121" w:rsidRDefault="00B95D3F" w:rsidP="00C9540D">
            <w:pPr>
              <w:spacing w:after="0" w:line="240" w:lineRule="auto"/>
              <w:rPr>
                <w:sz w:val="20"/>
                <w:szCs w:val="20"/>
              </w:rPr>
            </w:pPr>
            <w:r w:rsidRPr="00D72121">
              <w:rPr>
                <w:sz w:val="20"/>
                <w:szCs w:val="20"/>
              </w:rPr>
              <w:t>MPI</w:t>
            </w:r>
          </w:p>
        </w:tc>
        <w:tc>
          <w:tcPr>
            <w:tcW w:w="1210" w:type="pct"/>
          </w:tcPr>
          <w:p w:rsidR="00B95D3F" w:rsidRPr="00B95D3F" w:rsidRDefault="00D72121" w:rsidP="00D72121">
            <w:pPr>
              <w:spacing w:after="0" w:line="240" w:lineRule="auto"/>
              <w:rPr>
                <w:sz w:val="20"/>
                <w:szCs w:val="20"/>
              </w:rPr>
            </w:pPr>
            <w:r>
              <w:rPr>
                <w:rFonts w:cs="Calibri"/>
                <w:sz w:val="20"/>
                <w:szCs w:val="20"/>
              </w:rPr>
              <w:t>0.59</w:t>
            </w:r>
            <w:r w:rsidR="00B95D3F" w:rsidRPr="00B95D3F">
              <w:rPr>
                <w:rFonts w:cs="Calibri"/>
                <w:sz w:val="20"/>
                <w:szCs w:val="20"/>
              </w:rPr>
              <w:t>±0.0</w:t>
            </w:r>
            <w:r>
              <w:rPr>
                <w:rFonts w:cs="Calibri"/>
                <w:sz w:val="20"/>
                <w:szCs w:val="20"/>
              </w:rPr>
              <w:t>3</w:t>
            </w:r>
          </w:p>
        </w:tc>
        <w:tc>
          <w:tcPr>
            <w:tcW w:w="1602" w:type="pct"/>
          </w:tcPr>
          <w:p w:rsidR="00B95D3F" w:rsidRPr="00982067" w:rsidRDefault="00982067" w:rsidP="00C9540D">
            <w:pPr>
              <w:spacing w:after="0" w:line="240" w:lineRule="auto"/>
              <w:rPr>
                <w:sz w:val="20"/>
                <w:szCs w:val="20"/>
              </w:rPr>
            </w:pPr>
            <w:r>
              <w:rPr>
                <w:rFonts w:cs="Calibri"/>
                <w:sz w:val="20"/>
                <w:szCs w:val="20"/>
              </w:rPr>
              <w:t>0.35</w:t>
            </w:r>
            <w:r w:rsidR="00B95D3F" w:rsidRPr="00982067">
              <w:rPr>
                <w:rFonts w:cs="Calibri"/>
                <w:sz w:val="20"/>
                <w:szCs w:val="20"/>
              </w:rPr>
              <w:t>±0.03</w:t>
            </w:r>
          </w:p>
        </w:tc>
        <w:tc>
          <w:tcPr>
            <w:tcW w:w="558" w:type="pct"/>
          </w:tcPr>
          <w:p w:rsidR="00B95D3F" w:rsidRPr="00B95D3F" w:rsidRDefault="00B95D3F" w:rsidP="00C9540D">
            <w:pPr>
              <w:spacing w:after="0" w:line="240" w:lineRule="auto"/>
              <w:rPr>
                <w:sz w:val="20"/>
                <w:szCs w:val="20"/>
              </w:rPr>
            </w:pPr>
            <w:r w:rsidRPr="00B95D3F">
              <w:rPr>
                <w:sz w:val="20"/>
                <w:szCs w:val="20"/>
              </w:rPr>
              <w:t>&lt;0.05</w:t>
            </w:r>
            <w:r w:rsidRPr="00B95D3F">
              <w:rPr>
                <w:rFonts w:cs="Calibri"/>
                <w:sz w:val="20"/>
                <w:szCs w:val="20"/>
                <w:vertAlign w:val="superscript"/>
              </w:rPr>
              <w:t>‡</w:t>
            </w:r>
          </w:p>
        </w:tc>
      </w:tr>
      <w:tr w:rsidR="00B95D3F" w:rsidRPr="00B95D3F" w:rsidTr="00C9540D">
        <w:tc>
          <w:tcPr>
            <w:tcW w:w="1630" w:type="pct"/>
          </w:tcPr>
          <w:p w:rsidR="00B95D3F" w:rsidRPr="00D72121" w:rsidRDefault="00B95D3F" w:rsidP="00C9540D">
            <w:pPr>
              <w:spacing w:after="0" w:line="240" w:lineRule="auto"/>
              <w:rPr>
                <w:sz w:val="20"/>
                <w:szCs w:val="20"/>
              </w:rPr>
            </w:pPr>
            <w:r w:rsidRPr="00D72121">
              <w:rPr>
                <w:sz w:val="20"/>
                <w:szCs w:val="20"/>
              </w:rPr>
              <w:t>LV mass (g)</w:t>
            </w:r>
          </w:p>
        </w:tc>
        <w:tc>
          <w:tcPr>
            <w:tcW w:w="1210" w:type="pct"/>
          </w:tcPr>
          <w:p w:rsidR="00B95D3F" w:rsidRPr="00B95D3F" w:rsidRDefault="00B95D3F" w:rsidP="008D4B89">
            <w:pPr>
              <w:spacing w:after="0" w:line="240" w:lineRule="auto"/>
              <w:rPr>
                <w:rFonts w:cs="Calibri"/>
                <w:sz w:val="20"/>
                <w:szCs w:val="20"/>
              </w:rPr>
            </w:pPr>
            <w:r w:rsidRPr="00B95D3F">
              <w:rPr>
                <w:rFonts w:cs="Calibri"/>
                <w:sz w:val="20"/>
                <w:szCs w:val="20"/>
              </w:rPr>
              <w:t>217.4±</w:t>
            </w:r>
            <w:r w:rsidR="008D4B89">
              <w:rPr>
                <w:rFonts w:cs="Calibri"/>
                <w:sz w:val="20"/>
                <w:szCs w:val="20"/>
              </w:rPr>
              <w:t>32.65</w:t>
            </w:r>
          </w:p>
        </w:tc>
        <w:tc>
          <w:tcPr>
            <w:tcW w:w="1602" w:type="pct"/>
          </w:tcPr>
          <w:p w:rsidR="00B95D3F" w:rsidRPr="00052A78" w:rsidRDefault="00B95D3F" w:rsidP="00052A78">
            <w:pPr>
              <w:spacing w:after="0" w:line="240" w:lineRule="auto"/>
              <w:rPr>
                <w:rFonts w:cs="Calibri"/>
                <w:sz w:val="20"/>
                <w:szCs w:val="20"/>
              </w:rPr>
            </w:pPr>
            <w:r w:rsidRPr="00052A78">
              <w:rPr>
                <w:rFonts w:cs="Calibri"/>
                <w:sz w:val="20"/>
                <w:szCs w:val="20"/>
              </w:rPr>
              <w:t>131.8±</w:t>
            </w:r>
            <w:r w:rsidR="00052A78" w:rsidRPr="00052A78">
              <w:rPr>
                <w:rFonts w:cs="Calibri"/>
                <w:sz w:val="20"/>
                <w:szCs w:val="20"/>
              </w:rPr>
              <w:t>21.8</w:t>
            </w:r>
          </w:p>
        </w:tc>
        <w:tc>
          <w:tcPr>
            <w:tcW w:w="558" w:type="pct"/>
          </w:tcPr>
          <w:p w:rsidR="00B95D3F" w:rsidRPr="00B95D3F" w:rsidRDefault="00B95D3F" w:rsidP="00C9540D">
            <w:pPr>
              <w:spacing w:after="0" w:line="240" w:lineRule="auto"/>
              <w:rPr>
                <w:rFonts w:cs="Calibri"/>
                <w:sz w:val="20"/>
                <w:szCs w:val="20"/>
              </w:rPr>
            </w:pPr>
            <w:r w:rsidRPr="00B95D3F">
              <w:rPr>
                <w:sz w:val="20"/>
                <w:szCs w:val="20"/>
              </w:rPr>
              <w:t>&lt;0.05</w:t>
            </w:r>
            <w:r w:rsidRPr="00B95D3F">
              <w:rPr>
                <w:rFonts w:cs="Calibri"/>
                <w:sz w:val="20"/>
                <w:szCs w:val="20"/>
                <w:vertAlign w:val="superscript"/>
              </w:rPr>
              <w:t>‡</w:t>
            </w:r>
          </w:p>
        </w:tc>
      </w:tr>
      <w:tr w:rsidR="00B95D3F" w:rsidRPr="00B95D3F" w:rsidTr="00C9540D">
        <w:tc>
          <w:tcPr>
            <w:tcW w:w="1630" w:type="pct"/>
          </w:tcPr>
          <w:p w:rsidR="00B95D3F" w:rsidRPr="00B95D3F" w:rsidRDefault="00B95D3F" w:rsidP="00C9540D">
            <w:pPr>
              <w:spacing w:after="0" w:line="240" w:lineRule="auto"/>
              <w:rPr>
                <w:sz w:val="20"/>
                <w:szCs w:val="20"/>
                <w:lang w:val="en-US"/>
              </w:rPr>
            </w:pPr>
            <w:r w:rsidRPr="00B95D3F">
              <w:rPr>
                <w:sz w:val="20"/>
                <w:szCs w:val="20"/>
                <w:lang w:val="en-US"/>
              </w:rPr>
              <w:t>LV mass/BSA (g/m</w:t>
            </w:r>
            <w:r w:rsidRPr="00B95D3F">
              <w:rPr>
                <w:sz w:val="20"/>
                <w:szCs w:val="20"/>
                <w:vertAlign w:val="superscript"/>
                <w:lang w:val="en-US"/>
              </w:rPr>
              <w:t>2</w:t>
            </w:r>
            <w:r w:rsidRPr="00B95D3F">
              <w:rPr>
                <w:sz w:val="20"/>
                <w:szCs w:val="20"/>
                <w:lang w:val="en-US"/>
              </w:rPr>
              <w:t>)</w:t>
            </w:r>
          </w:p>
        </w:tc>
        <w:tc>
          <w:tcPr>
            <w:tcW w:w="1210" w:type="pct"/>
          </w:tcPr>
          <w:p w:rsidR="00B95D3F" w:rsidRPr="00B95D3F" w:rsidRDefault="00B95D3F" w:rsidP="00C9540D">
            <w:pPr>
              <w:spacing w:after="0" w:line="240" w:lineRule="auto"/>
              <w:rPr>
                <w:rFonts w:cs="Calibri"/>
                <w:sz w:val="20"/>
                <w:szCs w:val="20"/>
              </w:rPr>
            </w:pPr>
            <w:r w:rsidRPr="00B95D3F">
              <w:rPr>
                <w:rFonts w:cs="Calibri"/>
                <w:sz w:val="20"/>
                <w:szCs w:val="20"/>
              </w:rPr>
              <w:t>94.11±22.13</w:t>
            </w:r>
          </w:p>
        </w:tc>
        <w:tc>
          <w:tcPr>
            <w:tcW w:w="1602" w:type="pct"/>
          </w:tcPr>
          <w:p w:rsidR="00B95D3F" w:rsidRPr="00B95D3F" w:rsidRDefault="00B95D3F" w:rsidP="00C9540D">
            <w:pPr>
              <w:spacing w:after="0" w:line="240" w:lineRule="auto"/>
              <w:rPr>
                <w:rFonts w:cs="Calibri"/>
                <w:sz w:val="20"/>
                <w:szCs w:val="20"/>
              </w:rPr>
            </w:pPr>
            <w:r w:rsidRPr="00B95D3F">
              <w:rPr>
                <w:rFonts w:cs="Calibri"/>
                <w:sz w:val="20"/>
                <w:szCs w:val="20"/>
              </w:rPr>
              <w:t>56.13±16.18</w:t>
            </w:r>
          </w:p>
        </w:tc>
        <w:tc>
          <w:tcPr>
            <w:tcW w:w="558" w:type="pct"/>
          </w:tcPr>
          <w:p w:rsidR="00B95D3F" w:rsidRPr="00B95D3F" w:rsidRDefault="00B95D3F" w:rsidP="00C9540D">
            <w:pPr>
              <w:spacing w:after="0" w:line="240" w:lineRule="auto"/>
              <w:rPr>
                <w:sz w:val="20"/>
                <w:szCs w:val="20"/>
              </w:rPr>
            </w:pPr>
            <w:r w:rsidRPr="00B95D3F">
              <w:rPr>
                <w:sz w:val="20"/>
                <w:szCs w:val="20"/>
              </w:rPr>
              <w:t>&lt;0.05</w:t>
            </w:r>
            <w:r w:rsidRPr="00B95D3F">
              <w:rPr>
                <w:rFonts w:cs="Calibri"/>
                <w:sz w:val="20"/>
                <w:szCs w:val="20"/>
                <w:vertAlign w:val="superscript"/>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LV mass/h (m</w:t>
            </w:r>
            <w:r w:rsidRPr="00B95D3F">
              <w:rPr>
                <w:sz w:val="20"/>
                <w:szCs w:val="20"/>
                <w:vertAlign w:val="superscript"/>
              </w:rPr>
              <w:t>2</w:t>
            </w:r>
            <w:r w:rsidRPr="00B95D3F">
              <w:rPr>
                <w:sz w:val="20"/>
                <w:szCs w:val="20"/>
              </w:rPr>
              <w:t>)</w:t>
            </w:r>
          </w:p>
        </w:tc>
        <w:tc>
          <w:tcPr>
            <w:tcW w:w="1210" w:type="pct"/>
          </w:tcPr>
          <w:p w:rsidR="00B95D3F" w:rsidRPr="00B95D3F" w:rsidRDefault="00B95D3F" w:rsidP="00C9540D">
            <w:pPr>
              <w:spacing w:after="0" w:line="240" w:lineRule="auto"/>
              <w:rPr>
                <w:rFonts w:cs="Calibri"/>
                <w:sz w:val="20"/>
                <w:szCs w:val="20"/>
              </w:rPr>
            </w:pPr>
            <w:r w:rsidRPr="00B95D3F">
              <w:rPr>
                <w:rFonts w:cs="Calibri"/>
                <w:sz w:val="20"/>
                <w:szCs w:val="20"/>
              </w:rPr>
              <w:t>70.11±17.45</w:t>
            </w:r>
          </w:p>
        </w:tc>
        <w:tc>
          <w:tcPr>
            <w:tcW w:w="1602" w:type="pct"/>
          </w:tcPr>
          <w:p w:rsidR="00B95D3F" w:rsidRPr="00B95D3F" w:rsidRDefault="00B95D3F" w:rsidP="00C9540D">
            <w:pPr>
              <w:spacing w:after="0" w:line="240" w:lineRule="auto"/>
              <w:rPr>
                <w:rFonts w:cs="Calibri"/>
                <w:sz w:val="20"/>
                <w:szCs w:val="20"/>
              </w:rPr>
            </w:pPr>
            <w:r w:rsidRPr="00B95D3F">
              <w:rPr>
                <w:rFonts w:cs="Calibri"/>
                <w:sz w:val="20"/>
                <w:szCs w:val="20"/>
              </w:rPr>
              <w:t>46.63±13.24</w:t>
            </w:r>
          </w:p>
        </w:tc>
        <w:tc>
          <w:tcPr>
            <w:tcW w:w="558" w:type="pct"/>
          </w:tcPr>
          <w:p w:rsidR="00B95D3F" w:rsidRPr="00B95D3F" w:rsidRDefault="00B95D3F" w:rsidP="00C9540D">
            <w:pPr>
              <w:spacing w:after="0" w:line="240" w:lineRule="auto"/>
              <w:rPr>
                <w:sz w:val="20"/>
                <w:szCs w:val="20"/>
              </w:rPr>
            </w:pPr>
            <w:r w:rsidRPr="00B95D3F">
              <w:rPr>
                <w:sz w:val="20"/>
                <w:szCs w:val="20"/>
              </w:rPr>
              <w:t>&lt;0.05</w:t>
            </w:r>
            <w:r w:rsidRPr="00B95D3F">
              <w:rPr>
                <w:rFonts w:cs="Calibri"/>
                <w:sz w:val="20"/>
                <w:szCs w:val="20"/>
                <w:vertAlign w:val="superscript"/>
              </w:rPr>
              <w:t>‡</w:t>
            </w:r>
          </w:p>
        </w:tc>
      </w:tr>
    </w:tbl>
    <w:p w:rsidR="00B95D3F" w:rsidRPr="00D54B0F" w:rsidRDefault="00B95D3F" w:rsidP="00B95D3F"/>
    <w:p w:rsidR="00B95D3F" w:rsidRDefault="00B95D3F" w:rsidP="00B95D3F"/>
    <w:p w:rsidR="00971BE0" w:rsidRDefault="00971BE0" w:rsidP="00B95D3F"/>
    <w:p w:rsidR="00447120" w:rsidRDefault="00447120" w:rsidP="00B95D3F"/>
    <w:p w:rsidR="00447120" w:rsidRDefault="00447120" w:rsidP="00B95D3F"/>
    <w:p w:rsidR="00744CBB" w:rsidRDefault="00744CBB" w:rsidP="00B95D3F"/>
    <w:p w:rsidR="00447120" w:rsidRDefault="00447120" w:rsidP="00B95D3F"/>
    <w:p w:rsidR="00B95D3F" w:rsidRPr="00D54B0F" w:rsidRDefault="00D32F1D" w:rsidP="00B95D3F">
      <w:pPr>
        <w:pStyle w:val="Paragrafoelenco"/>
        <w:ind w:left="0"/>
        <w:rPr>
          <w:b/>
          <w:sz w:val="24"/>
          <w:szCs w:val="24"/>
        </w:rPr>
      </w:pPr>
      <w:r>
        <w:rPr>
          <w:b/>
          <w:sz w:val="24"/>
          <w:szCs w:val="24"/>
        </w:rPr>
        <w:lastRenderedPageBreak/>
        <w:t>Supplementary t</w:t>
      </w:r>
      <w:r w:rsidR="00B95D3F" w:rsidRPr="00D54B0F">
        <w:rPr>
          <w:b/>
          <w:sz w:val="24"/>
          <w:szCs w:val="24"/>
        </w:rPr>
        <w:t xml:space="preserve">able </w:t>
      </w:r>
      <w:r w:rsidR="00B95D3F">
        <w:rPr>
          <w:b/>
          <w:sz w:val="24"/>
          <w:szCs w:val="24"/>
        </w:rPr>
        <w:t>2</w:t>
      </w:r>
      <w:r w:rsidR="00B95D3F" w:rsidRPr="00D54B0F">
        <w:rPr>
          <w:b/>
          <w:sz w:val="24"/>
          <w:szCs w:val="24"/>
        </w:rPr>
        <w:t>. Obese pre-diabetics treated by hypocaloric diet added to placebo (</w:t>
      </w:r>
      <w:r w:rsidR="00B95D3F">
        <w:rPr>
          <w:b/>
          <w:sz w:val="24"/>
          <w:szCs w:val="24"/>
        </w:rPr>
        <w:t>Pre-DM plus placebo</w:t>
      </w:r>
      <w:r w:rsidR="00B95D3F" w:rsidRPr="00D54B0F">
        <w:rPr>
          <w:b/>
          <w:sz w:val="24"/>
          <w:szCs w:val="24"/>
        </w:rPr>
        <w:t>) at baseline vs. 12 months of follow up.</w:t>
      </w:r>
    </w:p>
    <w:tbl>
      <w:tblPr>
        <w:tblW w:w="45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1"/>
        <w:gridCol w:w="2977"/>
        <w:gridCol w:w="2126"/>
        <w:gridCol w:w="1274"/>
      </w:tblGrid>
      <w:tr w:rsidR="00B95D3F" w:rsidRPr="00B95D3F" w:rsidTr="005A540F">
        <w:tc>
          <w:tcPr>
            <w:tcW w:w="1472" w:type="pct"/>
          </w:tcPr>
          <w:p w:rsidR="00B95D3F" w:rsidRPr="00B95D3F" w:rsidRDefault="00B95D3F" w:rsidP="00C9540D">
            <w:pPr>
              <w:spacing w:after="0" w:line="240" w:lineRule="auto"/>
              <w:rPr>
                <w:b/>
                <w:sz w:val="20"/>
                <w:szCs w:val="20"/>
              </w:rPr>
            </w:pPr>
            <w:r w:rsidRPr="00B95D3F">
              <w:rPr>
                <w:b/>
                <w:sz w:val="20"/>
                <w:szCs w:val="20"/>
              </w:rPr>
              <w:t>Study variables</w:t>
            </w:r>
          </w:p>
        </w:tc>
        <w:tc>
          <w:tcPr>
            <w:tcW w:w="1647" w:type="pct"/>
          </w:tcPr>
          <w:p w:rsidR="00027F6E" w:rsidRDefault="00B95D3F" w:rsidP="00C9540D">
            <w:pPr>
              <w:spacing w:after="0" w:line="240" w:lineRule="auto"/>
              <w:rPr>
                <w:b/>
                <w:sz w:val="20"/>
                <w:szCs w:val="20"/>
                <w:lang w:val="en-US"/>
              </w:rPr>
            </w:pPr>
            <w:r w:rsidRPr="00B95D3F">
              <w:rPr>
                <w:b/>
                <w:sz w:val="20"/>
                <w:szCs w:val="20"/>
                <w:lang w:val="en-US"/>
              </w:rPr>
              <w:t xml:space="preserve">Pre-DM plus placebo </w:t>
            </w:r>
            <w:r w:rsidR="00027F6E">
              <w:rPr>
                <w:b/>
                <w:sz w:val="20"/>
                <w:szCs w:val="20"/>
                <w:lang w:val="en-US"/>
              </w:rPr>
              <w:t xml:space="preserve">patients </w:t>
            </w:r>
          </w:p>
          <w:p w:rsidR="00B95D3F" w:rsidRPr="00B95D3F" w:rsidRDefault="00B95D3F" w:rsidP="00C9540D">
            <w:pPr>
              <w:spacing w:after="0" w:line="240" w:lineRule="auto"/>
              <w:rPr>
                <w:b/>
                <w:sz w:val="20"/>
                <w:szCs w:val="20"/>
                <w:lang w:val="en-US"/>
              </w:rPr>
            </w:pPr>
            <w:r w:rsidRPr="00B95D3F">
              <w:rPr>
                <w:b/>
                <w:sz w:val="20"/>
                <w:szCs w:val="20"/>
                <w:lang w:val="en-US"/>
              </w:rPr>
              <w:t>(n 27) at baseline</w:t>
            </w:r>
          </w:p>
        </w:tc>
        <w:tc>
          <w:tcPr>
            <w:tcW w:w="1176" w:type="pct"/>
          </w:tcPr>
          <w:p w:rsidR="00B95D3F" w:rsidRPr="00B95D3F" w:rsidRDefault="00B95D3F" w:rsidP="00C9540D">
            <w:pPr>
              <w:spacing w:after="0" w:line="240" w:lineRule="auto"/>
              <w:rPr>
                <w:b/>
                <w:sz w:val="20"/>
                <w:szCs w:val="20"/>
                <w:lang w:val="en-US"/>
              </w:rPr>
            </w:pPr>
            <w:r w:rsidRPr="00B95D3F">
              <w:rPr>
                <w:b/>
                <w:sz w:val="20"/>
                <w:szCs w:val="20"/>
                <w:lang w:val="en-US"/>
              </w:rPr>
              <w:t>Pre-DM plus placebo</w:t>
            </w:r>
            <w:r w:rsidR="00027F6E">
              <w:rPr>
                <w:b/>
                <w:sz w:val="20"/>
                <w:szCs w:val="20"/>
                <w:lang w:val="en-US"/>
              </w:rPr>
              <w:t xml:space="preserve"> patients </w:t>
            </w:r>
            <w:r w:rsidRPr="00B95D3F">
              <w:rPr>
                <w:b/>
                <w:sz w:val="20"/>
                <w:szCs w:val="20"/>
                <w:lang w:val="en-US"/>
              </w:rPr>
              <w:t xml:space="preserve"> (n 27) at 12 months of follow up</w:t>
            </w:r>
          </w:p>
        </w:tc>
        <w:tc>
          <w:tcPr>
            <w:tcW w:w="705" w:type="pct"/>
          </w:tcPr>
          <w:p w:rsidR="00B95D3F" w:rsidRPr="00B95D3F" w:rsidRDefault="00B95D3F" w:rsidP="00C9540D">
            <w:pPr>
              <w:spacing w:after="0" w:line="240" w:lineRule="auto"/>
              <w:rPr>
                <w:b/>
                <w:sz w:val="20"/>
                <w:szCs w:val="20"/>
              </w:rPr>
            </w:pPr>
            <w:r w:rsidRPr="00B95D3F">
              <w:rPr>
                <w:b/>
                <w:sz w:val="20"/>
                <w:szCs w:val="20"/>
              </w:rPr>
              <w:t xml:space="preserve">P value </w:t>
            </w:r>
          </w:p>
        </w:tc>
      </w:tr>
      <w:tr w:rsidR="00B95D3F" w:rsidRPr="00B95D3F" w:rsidTr="005A540F">
        <w:tc>
          <w:tcPr>
            <w:tcW w:w="1472" w:type="pct"/>
          </w:tcPr>
          <w:p w:rsidR="00B95D3F" w:rsidRPr="00B95D3F" w:rsidRDefault="00B95D3F" w:rsidP="00C9540D">
            <w:pPr>
              <w:spacing w:after="0" w:line="240" w:lineRule="auto"/>
              <w:rPr>
                <w:b/>
                <w:i/>
                <w:sz w:val="20"/>
                <w:szCs w:val="20"/>
              </w:rPr>
            </w:pPr>
            <w:r w:rsidRPr="00B95D3F">
              <w:rPr>
                <w:b/>
                <w:i/>
                <w:sz w:val="20"/>
                <w:szCs w:val="20"/>
              </w:rPr>
              <w:t>Clinical variables</w:t>
            </w:r>
          </w:p>
        </w:tc>
        <w:tc>
          <w:tcPr>
            <w:tcW w:w="1647" w:type="pct"/>
          </w:tcPr>
          <w:p w:rsidR="00B95D3F" w:rsidRPr="00B95D3F" w:rsidRDefault="00B95D3F" w:rsidP="00C9540D">
            <w:pPr>
              <w:spacing w:after="0" w:line="240" w:lineRule="auto"/>
              <w:rPr>
                <w:sz w:val="20"/>
                <w:szCs w:val="20"/>
              </w:rPr>
            </w:pPr>
          </w:p>
        </w:tc>
        <w:tc>
          <w:tcPr>
            <w:tcW w:w="1176" w:type="pct"/>
          </w:tcPr>
          <w:p w:rsidR="00B95D3F" w:rsidRPr="00B95D3F" w:rsidRDefault="00B95D3F" w:rsidP="00C9540D">
            <w:pPr>
              <w:spacing w:after="0" w:line="240" w:lineRule="auto"/>
              <w:rPr>
                <w:sz w:val="20"/>
                <w:szCs w:val="20"/>
              </w:rPr>
            </w:pPr>
          </w:p>
        </w:tc>
        <w:tc>
          <w:tcPr>
            <w:tcW w:w="705" w:type="pct"/>
          </w:tcPr>
          <w:p w:rsidR="00B95D3F" w:rsidRPr="00B95D3F" w:rsidRDefault="00B95D3F" w:rsidP="00C9540D">
            <w:pPr>
              <w:spacing w:after="0" w:line="240" w:lineRule="auto"/>
              <w:rPr>
                <w:sz w:val="20"/>
                <w:szCs w:val="20"/>
              </w:rPr>
            </w:pPr>
          </w:p>
        </w:tc>
      </w:tr>
      <w:tr w:rsidR="00B95D3F" w:rsidRPr="00B95D3F" w:rsidTr="005A540F">
        <w:tc>
          <w:tcPr>
            <w:tcW w:w="1472" w:type="pct"/>
          </w:tcPr>
          <w:p w:rsidR="00B95D3F" w:rsidRPr="00B95D3F" w:rsidRDefault="00B95D3F" w:rsidP="00C9540D">
            <w:pPr>
              <w:spacing w:after="0" w:line="240" w:lineRule="auto"/>
              <w:rPr>
                <w:sz w:val="20"/>
                <w:szCs w:val="20"/>
              </w:rPr>
            </w:pPr>
            <w:r w:rsidRPr="00B95D3F">
              <w:rPr>
                <w:sz w:val="20"/>
                <w:szCs w:val="20"/>
              </w:rPr>
              <w:t>BMI (Kg/m</w:t>
            </w:r>
            <w:r w:rsidRPr="00B95D3F">
              <w:rPr>
                <w:sz w:val="20"/>
                <w:szCs w:val="20"/>
                <w:vertAlign w:val="superscript"/>
              </w:rPr>
              <w:t>2</w:t>
            </w:r>
            <w:r w:rsidRPr="00B95D3F">
              <w:rPr>
                <w:sz w:val="20"/>
                <w:szCs w:val="20"/>
              </w:rPr>
              <w:t>)</w:t>
            </w:r>
          </w:p>
        </w:tc>
        <w:tc>
          <w:tcPr>
            <w:tcW w:w="1647" w:type="pct"/>
          </w:tcPr>
          <w:p w:rsidR="00B95D3F" w:rsidRPr="00B95D3F" w:rsidRDefault="00B95D3F" w:rsidP="00C9540D">
            <w:pPr>
              <w:spacing w:after="0" w:line="240" w:lineRule="auto"/>
              <w:rPr>
                <w:sz w:val="20"/>
                <w:szCs w:val="20"/>
              </w:rPr>
            </w:pPr>
            <w:r w:rsidRPr="00B95D3F">
              <w:rPr>
                <w:sz w:val="20"/>
                <w:szCs w:val="20"/>
              </w:rPr>
              <w:t>33.8</w:t>
            </w:r>
            <w:r w:rsidRPr="00B95D3F">
              <w:rPr>
                <w:rFonts w:cs="Calibri"/>
                <w:sz w:val="20"/>
                <w:szCs w:val="20"/>
              </w:rPr>
              <w:t>±</w:t>
            </w:r>
            <w:r w:rsidRPr="00B95D3F">
              <w:rPr>
                <w:sz w:val="20"/>
                <w:szCs w:val="20"/>
              </w:rPr>
              <w:t>2.9</w:t>
            </w:r>
          </w:p>
        </w:tc>
        <w:tc>
          <w:tcPr>
            <w:tcW w:w="1176" w:type="pct"/>
          </w:tcPr>
          <w:p w:rsidR="00B95D3F" w:rsidRPr="00B95D3F" w:rsidRDefault="00B95D3F" w:rsidP="00C9540D">
            <w:pPr>
              <w:spacing w:after="0" w:line="240" w:lineRule="auto"/>
              <w:rPr>
                <w:sz w:val="20"/>
                <w:szCs w:val="20"/>
              </w:rPr>
            </w:pPr>
            <w:r w:rsidRPr="00B95D3F">
              <w:rPr>
                <w:sz w:val="20"/>
                <w:szCs w:val="20"/>
              </w:rPr>
              <w:t>32.1</w:t>
            </w:r>
            <w:r w:rsidRPr="00B95D3F">
              <w:rPr>
                <w:rFonts w:cs="Calibri"/>
                <w:sz w:val="20"/>
                <w:szCs w:val="20"/>
              </w:rPr>
              <w:t>±</w:t>
            </w:r>
            <w:r w:rsidRPr="00B95D3F">
              <w:rPr>
                <w:sz w:val="20"/>
                <w:szCs w:val="20"/>
              </w:rPr>
              <w:t>0.8</w:t>
            </w:r>
          </w:p>
        </w:tc>
        <w:tc>
          <w:tcPr>
            <w:tcW w:w="705"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5A540F">
        <w:tc>
          <w:tcPr>
            <w:tcW w:w="1472" w:type="pct"/>
          </w:tcPr>
          <w:p w:rsidR="00B95D3F" w:rsidRPr="00B95D3F" w:rsidRDefault="00B95D3F" w:rsidP="00C9540D">
            <w:pPr>
              <w:spacing w:after="0" w:line="240" w:lineRule="auto"/>
              <w:rPr>
                <w:sz w:val="20"/>
                <w:szCs w:val="20"/>
              </w:rPr>
            </w:pPr>
            <w:r w:rsidRPr="00B95D3F">
              <w:rPr>
                <w:sz w:val="20"/>
                <w:szCs w:val="20"/>
              </w:rPr>
              <w:t>Systolic arterial pressure (mmHg)</w:t>
            </w:r>
          </w:p>
        </w:tc>
        <w:tc>
          <w:tcPr>
            <w:tcW w:w="1647" w:type="pct"/>
          </w:tcPr>
          <w:p w:rsidR="00B95D3F" w:rsidRPr="00B95D3F" w:rsidRDefault="00B95D3F" w:rsidP="00C9540D">
            <w:pPr>
              <w:spacing w:after="0" w:line="240" w:lineRule="auto"/>
              <w:rPr>
                <w:sz w:val="20"/>
                <w:szCs w:val="20"/>
              </w:rPr>
            </w:pPr>
            <w:r w:rsidRPr="00B95D3F">
              <w:rPr>
                <w:sz w:val="20"/>
                <w:szCs w:val="20"/>
              </w:rPr>
              <w:t>135</w:t>
            </w:r>
            <w:r w:rsidRPr="00B95D3F">
              <w:rPr>
                <w:rFonts w:cs="Calibri"/>
                <w:sz w:val="20"/>
                <w:szCs w:val="20"/>
              </w:rPr>
              <w:t>±12.6</w:t>
            </w:r>
          </w:p>
        </w:tc>
        <w:tc>
          <w:tcPr>
            <w:tcW w:w="1176" w:type="pct"/>
          </w:tcPr>
          <w:p w:rsidR="00B95D3F" w:rsidRPr="00B95D3F" w:rsidRDefault="00B95D3F" w:rsidP="00C9540D">
            <w:pPr>
              <w:spacing w:after="0" w:line="240" w:lineRule="auto"/>
              <w:rPr>
                <w:sz w:val="20"/>
                <w:szCs w:val="20"/>
              </w:rPr>
            </w:pPr>
            <w:r w:rsidRPr="00B95D3F">
              <w:rPr>
                <w:sz w:val="20"/>
                <w:szCs w:val="20"/>
              </w:rPr>
              <w:t>124</w:t>
            </w:r>
            <w:r w:rsidRPr="00B95D3F">
              <w:rPr>
                <w:rFonts w:cs="Calibri"/>
                <w:sz w:val="20"/>
                <w:szCs w:val="20"/>
              </w:rPr>
              <w:t>±11.3</w:t>
            </w:r>
          </w:p>
        </w:tc>
        <w:tc>
          <w:tcPr>
            <w:tcW w:w="705"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5A540F">
        <w:tc>
          <w:tcPr>
            <w:tcW w:w="1472" w:type="pct"/>
          </w:tcPr>
          <w:p w:rsidR="00B95D3F" w:rsidRPr="00B95D3F" w:rsidRDefault="00B95D3F" w:rsidP="00C9540D">
            <w:pPr>
              <w:spacing w:after="0" w:line="240" w:lineRule="auto"/>
              <w:rPr>
                <w:sz w:val="20"/>
                <w:szCs w:val="20"/>
              </w:rPr>
            </w:pPr>
            <w:r w:rsidRPr="00B95D3F">
              <w:rPr>
                <w:sz w:val="20"/>
                <w:szCs w:val="20"/>
              </w:rPr>
              <w:t>Diastolic arterial pressure (mmHg)</w:t>
            </w:r>
          </w:p>
        </w:tc>
        <w:tc>
          <w:tcPr>
            <w:tcW w:w="1647" w:type="pct"/>
          </w:tcPr>
          <w:p w:rsidR="00B95D3F" w:rsidRPr="00B95D3F" w:rsidRDefault="00B95D3F" w:rsidP="00C9540D">
            <w:pPr>
              <w:spacing w:after="0" w:line="240" w:lineRule="auto"/>
              <w:rPr>
                <w:sz w:val="20"/>
                <w:szCs w:val="20"/>
              </w:rPr>
            </w:pPr>
            <w:r w:rsidRPr="00B95D3F">
              <w:rPr>
                <w:sz w:val="20"/>
                <w:szCs w:val="20"/>
              </w:rPr>
              <w:t>84</w:t>
            </w:r>
            <w:r w:rsidRPr="00B95D3F">
              <w:rPr>
                <w:rFonts w:cs="Calibri"/>
                <w:sz w:val="20"/>
                <w:szCs w:val="20"/>
              </w:rPr>
              <w:t>±2.1</w:t>
            </w:r>
          </w:p>
        </w:tc>
        <w:tc>
          <w:tcPr>
            <w:tcW w:w="1176" w:type="pct"/>
          </w:tcPr>
          <w:p w:rsidR="00B95D3F" w:rsidRPr="00B95D3F" w:rsidRDefault="00B95D3F" w:rsidP="00C9540D">
            <w:pPr>
              <w:spacing w:after="0" w:line="240" w:lineRule="auto"/>
              <w:rPr>
                <w:sz w:val="20"/>
                <w:szCs w:val="20"/>
              </w:rPr>
            </w:pPr>
            <w:r w:rsidRPr="00B95D3F">
              <w:rPr>
                <w:sz w:val="20"/>
                <w:szCs w:val="20"/>
              </w:rPr>
              <w:t>76</w:t>
            </w:r>
            <w:r w:rsidRPr="00B95D3F">
              <w:rPr>
                <w:rFonts w:cs="Calibri"/>
                <w:sz w:val="20"/>
                <w:szCs w:val="20"/>
              </w:rPr>
              <w:t>±2.3</w:t>
            </w:r>
          </w:p>
        </w:tc>
        <w:tc>
          <w:tcPr>
            <w:tcW w:w="705"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5A540F">
        <w:tc>
          <w:tcPr>
            <w:tcW w:w="1472" w:type="pct"/>
          </w:tcPr>
          <w:p w:rsidR="00B95D3F" w:rsidRPr="00B95D3F" w:rsidRDefault="00B95D3F" w:rsidP="00C9540D">
            <w:pPr>
              <w:spacing w:after="0" w:line="240" w:lineRule="auto"/>
              <w:rPr>
                <w:sz w:val="20"/>
                <w:szCs w:val="20"/>
                <w:lang w:val="en-US"/>
              </w:rPr>
            </w:pPr>
            <w:r w:rsidRPr="00B95D3F">
              <w:rPr>
                <w:sz w:val="20"/>
                <w:szCs w:val="20"/>
                <w:lang w:val="en-US"/>
              </w:rPr>
              <w:t>Heart rate (beats for minute)</w:t>
            </w:r>
          </w:p>
        </w:tc>
        <w:tc>
          <w:tcPr>
            <w:tcW w:w="1647" w:type="pct"/>
          </w:tcPr>
          <w:p w:rsidR="00B95D3F" w:rsidRPr="00B95D3F" w:rsidRDefault="00B95D3F" w:rsidP="00C9540D">
            <w:pPr>
              <w:spacing w:after="0" w:line="240" w:lineRule="auto"/>
              <w:rPr>
                <w:sz w:val="20"/>
                <w:szCs w:val="20"/>
              </w:rPr>
            </w:pPr>
            <w:r w:rsidRPr="00B95D3F">
              <w:rPr>
                <w:sz w:val="20"/>
                <w:szCs w:val="20"/>
              </w:rPr>
              <w:t>72</w:t>
            </w:r>
            <w:r w:rsidRPr="00B95D3F">
              <w:rPr>
                <w:rFonts w:cs="Calibri"/>
                <w:sz w:val="20"/>
                <w:szCs w:val="20"/>
              </w:rPr>
              <w:t>±10</w:t>
            </w:r>
          </w:p>
        </w:tc>
        <w:tc>
          <w:tcPr>
            <w:tcW w:w="1176" w:type="pct"/>
          </w:tcPr>
          <w:p w:rsidR="00B95D3F" w:rsidRPr="00B95D3F" w:rsidRDefault="00B95D3F" w:rsidP="00C9540D">
            <w:pPr>
              <w:spacing w:after="0" w:line="240" w:lineRule="auto"/>
              <w:rPr>
                <w:sz w:val="20"/>
                <w:szCs w:val="20"/>
              </w:rPr>
            </w:pPr>
            <w:r w:rsidRPr="00B95D3F">
              <w:rPr>
                <w:sz w:val="20"/>
                <w:szCs w:val="20"/>
              </w:rPr>
              <w:t>71</w:t>
            </w:r>
            <w:r w:rsidRPr="00B95D3F">
              <w:rPr>
                <w:rFonts w:cs="Calibri"/>
                <w:sz w:val="20"/>
                <w:szCs w:val="20"/>
              </w:rPr>
              <w:t>±7</w:t>
            </w:r>
          </w:p>
        </w:tc>
        <w:tc>
          <w:tcPr>
            <w:tcW w:w="705"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5A540F">
        <w:tc>
          <w:tcPr>
            <w:tcW w:w="1472" w:type="pct"/>
          </w:tcPr>
          <w:p w:rsidR="00B95D3F" w:rsidRPr="00B95D3F" w:rsidRDefault="00B95D3F" w:rsidP="00C9540D">
            <w:pPr>
              <w:spacing w:after="0" w:line="240" w:lineRule="auto"/>
              <w:rPr>
                <w:sz w:val="20"/>
                <w:szCs w:val="20"/>
              </w:rPr>
            </w:pPr>
            <w:r w:rsidRPr="00B95D3F">
              <w:rPr>
                <w:sz w:val="20"/>
                <w:szCs w:val="20"/>
              </w:rPr>
              <w:t>WHR</w:t>
            </w:r>
          </w:p>
        </w:tc>
        <w:tc>
          <w:tcPr>
            <w:tcW w:w="1647" w:type="pct"/>
          </w:tcPr>
          <w:p w:rsidR="00B95D3F" w:rsidRPr="00B95D3F" w:rsidRDefault="00B95D3F" w:rsidP="00C9540D">
            <w:pPr>
              <w:spacing w:after="0" w:line="240" w:lineRule="auto"/>
              <w:rPr>
                <w:sz w:val="20"/>
                <w:szCs w:val="20"/>
              </w:rPr>
            </w:pPr>
            <w:r w:rsidRPr="00B95D3F">
              <w:rPr>
                <w:sz w:val="20"/>
                <w:szCs w:val="20"/>
              </w:rPr>
              <w:t>0.91</w:t>
            </w:r>
            <w:r w:rsidRPr="00B95D3F">
              <w:rPr>
                <w:rFonts w:cs="Calibri"/>
                <w:sz w:val="20"/>
                <w:szCs w:val="20"/>
              </w:rPr>
              <w:t>±0.007</w:t>
            </w:r>
          </w:p>
        </w:tc>
        <w:tc>
          <w:tcPr>
            <w:tcW w:w="1176" w:type="pct"/>
          </w:tcPr>
          <w:p w:rsidR="00B95D3F" w:rsidRPr="00B95D3F" w:rsidRDefault="00B95D3F" w:rsidP="00C9540D">
            <w:pPr>
              <w:spacing w:after="0" w:line="240" w:lineRule="auto"/>
              <w:rPr>
                <w:sz w:val="20"/>
                <w:szCs w:val="20"/>
              </w:rPr>
            </w:pPr>
            <w:r w:rsidRPr="00B95D3F">
              <w:rPr>
                <w:sz w:val="20"/>
                <w:szCs w:val="20"/>
              </w:rPr>
              <w:t>0.88</w:t>
            </w:r>
            <w:r w:rsidRPr="00B95D3F">
              <w:rPr>
                <w:rFonts w:cs="Calibri"/>
                <w:sz w:val="20"/>
                <w:szCs w:val="20"/>
              </w:rPr>
              <w:t>±0.006</w:t>
            </w:r>
          </w:p>
        </w:tc>
        <w:tc>
          <w:tcPr>
            <w:tcW w:w="705"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5A540F">
        <w:tc>
          <w:tcPr>
            <w:tcW w:w="1472" w:type="pct"/>
          </w:tcPr>
          <w:p w:rsidR="00B95D3F" w:rsidRPr="00B95D3F" w:rsidRDefault="00B95D3F" w:rsidP="00C9540D">
            <w:pPr>
              <w:spacing w:after="0" w:line="240" w:lineRule="auto"/>
              <w:rPr>
                <w:sz w:val="20"/>
                <w:szCs w:val="20"/>
              </w:rPr>
            </w:pPr>
            <w:r w:rsidRPr="00B95D3F">
              <w:rPr>
                <w:sz w:val="20"/>
                <w:szCs w:val="20"/>
              </w:rPr>
              <w:t>HOMA-IR</w:t>
            </w:r>
          </w:p>
        </w:tc>
        <w:tc>
          <w:tcPr>
            <w:tcW w:w="1647" w:type="pct"/>
          </w:tcPr>
          <w:p w:rsidR="00B95D3F" w:rsidRPr="00B95D3F" w:rsidRDefault="00B95D3F" w:rsidP="00C9540D">
            <w:pPr>
              <w:spacing w:after="0" w:line="240" w:lineRule="auto"/>
              <w:rPr>
                <w:sz w:val="20"/>
                <w:szCs w:val="20"/>
              </w:rPr>
            </w:pPr>
            <w:r w:rsidRPr="00B95D3F">
              <w:rPr>
                <w:sz w:val="20"/>
                <w:szCs w:val="20"/>
              </w:rPr>
              <w:t>5.0</w:t>
            </w:r>
            <w:r w:rsidRPr="00B95D3F">
              <w:rPr>
                <w:rFonts w:cs="Calibri"/>
                <w:sz w:val="20"/>
                <w:szCs w:val="20"/>
              </w:rPr>
              <w:t>±0.69</w:t>
            </w:r>
          </w:p>
        </w:tc>
        <w:tc>
          <w:tcPr>
            <w:tcW w:w="1176" w:type="pct"/>
          </w:tcPr>
          <w:p w:rsidR="00B95D3F" w:rsidRPr="00B95D3F" w:rsidRDefault="00B95D3F" w:rsidP="00C9540D">
            <w:pPr>
              <w:spacing w:after="0" w:line="240" w:lineRule="auto"/>
              <w:rPr>
                <w:sz w:val="20"/>
                <w:szCs w:val="20"/>
              </w:rPr>
            </w:pPr>
            <w:r w:rsidRPr="00B95D3F">
              <w:rPr>
                <w:sz w:val="20"/>
                <w:szCs w:val="20"/>
              </w:rPr>
              <w:t>5.0</w:t>
            </w:r>
            <w:r w:rsidRPr="00B95D3F">
              <w:rPr>
                <w:rFonts w:cs="Calibri"/>
                <w:sz w:val="20"/>
                <w:szCs w:val="20"/>
              </w:rPr>
              <w:t>±0.67</w:t>
            </w:r>
          </w:p>
        </w:tc>
        <w:tc>
          <w:tcPr>
            <w:tcW w:w="705"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5A540F">
        <w:tc>
          <w:tcPr>
            <w:tcW w:w="1472" w:type="pct"/>
          </w:tcPr>
          <w:p w:rsidR="00B95D3F" w:rsidRPr="00B95D3F" w:rsidRDefault="00B95D3F" w:rsidP="00C9540D">
            <w:pPr>
              <w:spacing w:after="0" w:line="240" w:lineRule="auto"/>
              <w:rPr>
                <w:sz w:val="20"/>
                <w:szCs w:val="20"/>
              </w:rPr>
            </w:pPr>
            <w:r w:rsidRPr="00B95D3F">
              <w:rPr>
                <w:sz w:val="20"/>
                <w:szCs w:val="20"/>
              </w:rPr>
              <w:t>Insulin(</w:t>
            </w:r>
            <w:r w:rsidRPr="00B95D3F">
              <w:rPr>
                <w:rFonts w:cs="Calibri"/>
                <w:sz w:val="20"/>
                <w:szCs w:val="20"/>
              </w:rPr>
              <w:t>µ</w:t>
            </w:r>
            <w:r w:rsidRPr="00B95D3F">
              <w:rPr>
                <w:sz w:val="20"/>
                <w:szCs w:val="20"/>
              </w:rPr>
              <w:t>U/ml)</w:t>
            </w:r>
          </w:p>
        </w:tc>
        <w:tc>
          <w:tcPr>
            <w:tcW w:w="1647" w:type="pct"/>
          </w:tcPr>
          <w:p w:rsidR="00B95D3F" w:rsidRPr="00B95D3F" w:rsidRDefault="00B95D3F" w:rsidP="00C9540D">
            <w:pPr>
              <w:spacing w:after="0" w:line="240" w:lineRule="auto"/>
              <w:rPr>
                <w:sz w:val="20"/>
                <w:szCs w:val="20"/>
              </w:rPr>
            </w:pPr>
            <w:r w:rsidRPr="00B95D3F">
              <w:rPr>
                <w:sz w:val="20"/>
                <w:szCs w:val="20"/>
              </w:rPr>
              <w:t>20.0</w:t>
            </w:r>
            <w:r w:rsidRPr="00B95D3F">
              <w:rPr>
                <w:rFonts w:cs="Calibri"/>
                <w:sz w:val="20"/>
                <w:szCs w:val="20"/>
              </w:rPr>
              <w:t>±</w:t>
            </w:r>
            <w:r w:rsidRPr="00B95D3F">
              <w:rPr>
                <w:sz w:val="20"/>
                <w:szCs w:val="20"/>
              </w:rPr>
              <w:t>1.8</w:t>
            </w:r>
          </w:p>
        </w:tc>
        <w:tc>
          <w:tcPr>
            <w:tcW w:w="1176" w:type="pct"/>
          </w:tcPr>
          <w:p w:rsidR="00B95D3F" w:rsidRPr="00B95D3F" w:rsidRDefault="00B95D3F" w:rsidP="00C9540D">
            <w:pPr>
              <w:spacing w:after="0" w:line="240" w:lineRule="auto"/>
              <w:rPr>
                <w:sz w:val="20"/>
                <w:szCs w:val="20"/>
              </w:rPr>
            </w:pPr>
            <w:r w:rsidRPr="00B95D3F">
              <w:rPr>
                <w:sz w:val="20"/>
                <w:szCs w:val="20"/>
              </w:rPr>
              <w:t>20.2</w:t>
            </w:r>
            <w:r w:rsidRPr="00B95D3F">
              <w:rPr>
                <w:rFonts w:cs="Calibri"/>
                <w:sz w:val="20"/>
                <w:szCs w:val="20"/>
              </w:rPr>
              <w:t>±</w:t>
            </w:r>
            <w:r w:rsidRPr="00B95D3F">
              <w:rPr>
                <w:sz w:val="20"/>
                <w:szCs w:val="20"/>
              </w:rPr>
              <w:t>1.6</w:t>
            </w:r>
          </w:p>
        </w:tc>
        <w:tc>
          <w:tcPr>
            <w:tcW w:w="705"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5A540F">
        <w:trPr>
          <w:trHeight w:val="252"/>
        </w:trPr>
        <w:tc>
          <w:tcPr>
            <w:tcW w:w="1472" w:type="pct"/>
          </w:tcPr>
          <w:p w:rsidR="00B95D3F" w:rsidRPr="00B95D3F" w:rsidRDefault="00B95D3F" w:rsidP="00C9540D">
            <w:pPr>
              <w:spacing w:after="0" w:line="240" w:lineRule="auto"/>
              <w:rPr>
                <w:sz w:val="20"/>
                <w:szCs w:val="20"/>
              </w:rPr>
            </w:pPr>
            <w:r w:rsidRPr="00B95D3F">
              <w:rPr>
                <w:sz w:val="20"/>
                <w:szCs w:val="20"/>
              </w:rPr>
              <w:t>Glucose (mmol/L)</w:t>
            </w:r>
          </w:p>
        </w:tc>
        <w:tc>
          <w:tcPr>
            <w:tcW w:w="1647" w:type="pct"/>
          </w:tcPr>
          <w:p w:rsidR="00B95D3F" w:rsidRPr="00B95D3F" w:rsidRDefault="00B95D3F" w:rsidP="00C9540D">
            <w:pPr>
              <w:spacing w:after="0" w:line="240" w:lineRule="auto"/>
              <w:rPr>
                <w:sz w:val="20"/>
                <w:szCs w:val="20"/>
              </w:rPr>
            </w:pPr>
            <w:r w:rsidRPr="00B95D3F">
              <w:rPr>
                <w:sz w:val="20"/>
                <w:szCs w:val="20"/>
              </w:rPr>
              <w:t>6.63</w:t>
            </w:r>
            <w:r w:rsidRPr="00B95D3F">
              <w:rPr>
                <w:rFonts w:cs="Calibri"/>
                <w:sz w:val="20"/>
                <w:szCs w:val="20"/>
              </w:rPr>
              <w:t>± 0.18</w:t>
            </w:r>
          </w:p>
        </w:tc>
        <w:tc>
          <w:tcPr>
            <w:tcW w:w="1176" w:type="pct"/>
          </w:tcPr>
          <w:p w:rsidR="00B95D3F" w:rsidRPr="00B95D3F" w:rsidRDefault="00B95D3F" w:rsidP="00C9540D">
            <w:pPr>
              <w:spacing w:after="0" w:line="240" w:lineRule="auto"/>
              <w:rPr>
                <w:sz w:val="20"/>
                <w:szCs w:val="20"/>
              </w:rPr>
            </w:pPr>
            <w:r w:rsidRPr="00B95D3F">
              <w:rPr>
                <w:sz w:val="20"/>
                <w:szCs w:val="20"/>
              </w:rPr>
              <w:t>6.67</w:t>
            </w:r>
            <w:r w:rsidRPr="00B95D3F">
              <w:rPr>
                <w:rFonts w:cs="Calibri"/>
                <w:sz w:val="20"/>
                <w:szCs w:val="20"/>
              </w:rPr>
              <w:t>± 0.19</w:t>
            </w:r>
          </w:p>
        </w:tc>
        <w:tc>
          <w:tcPr>
            <w:tcW w:w="705"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5A540F">
        <w:tc>
          <w:tcPr>
            <w:tcW w:w="1472" w:type="pct"/>
          </w:tcPr>
          <w:p w:rsidR="00B95D3F" w:rsidRPr="00B95D3F" w:rsidRDefault="00B95D3F" w:rsidP="00C9540D">
            <w:pPr>
              <w:spacing w:after="0" w:line="240" w:lineRule="auto"/>
              <w:rPr>
                <w:sz w:val="20"/>
                <w:szCs w:val="20"/>
              </w:rPr>
            </w:pPr>
            <w:r w:rsidRPr="00B95D3F">
              <w:rPr>
                <w:sz w:val="20"/>
                <w:szCs w:val="20"/>
              </w:rPr>
              <w:t>Cholesterol(mmol/L)</w:t>
            </w:r>
          </w:p>
        </w:tc>
        <w:tc>
          <w:tcPr>
            <w:tcW w:w="1647" w:type="pct"/>
          </w:tcPr>
          <w:p w:rsidR="00B95D3F" w:rsidRPr="00B95D3F" w:rsidRDefault="00B95D3F" w:rsidP="00C9540D">
            <w:pPr>
              <w:spacing w:after="0" w:line="240" w:lineRule="auto"/>
              <w:rPr>
                <w:sz w:val="20"/>
                <w:szCs w:val="20"/>
              </w:rPr>
            </w:pPr>
            <w:r w:rsidRPr="00B95D3F">
              <w:rPr>
                <w:sz w:val="20"/>
                <w:szCs w:val="20"/>
              </w:rPr>
              <w:t>4.52</w:t>
            </w:r>
            <w:r w:rsidRPr="00B95D3F">
              <w:rPr>
                <w:rFonts w:cs="Calibri"/>
                <w:sz w:val="20"/>
                <w:szCs w:val="20"/>
              </w:rPr>
              <w:t>±0.88</w:t>
            </w:r>
          </w:p>
        </w:tc>
        <w:tc>
          <w:tcPr>
            <w:tcW w:w="1176" w:type="pct"/>
          </w:tcPr>
          <w:p w:rsidR="00B95D3F" w:rsidRPr="00B95D3F" w:rsidRDefault="00B95D3F" w:rsidP="00C9540D">
            <w:pPr>
              <w:spacing w:after="0" w:line="240" w:lineRule="auto"/>
              <w:rPr>
                <w:sz w:val="20"/>
                <w:szCs w:val="20"/>
              </w:rPr>
            </w:pPr>
            <w:r w:rsidRPr="00B95D3F">
              <w:rPr>
                <w:sz w:val="20"/>
                <w:szCs w:val="20"/>
              </w:rPr>
              <w:t>4.15</w:t>
            </w:r>
            <w:r w:rsidRPr="00B95D3F">
              <w:rPr>
                <w:rFonts w:cs="Calibri"/>
                <w:sz w:val="20"/>
                <w:szCs w:val="20"/>
              </w:rPr>
              <w:t>±0.90</w:t>
            </w:r>
          </w:p>
        </w:tc>
        <w:tc>
          <w:tcPr>
            <w:tcW w:w="705" w:type="pct"/>
          </w:tcPr>
          <w:p w:rsidR="00B95D3F" w:rsidRPr="00B95D3F" w:rsidRDefault="00B95D3F" w:rsidP="00C9540D">
            <w:pPr>
              <w:spacing w:after="0" w:line="240" w:lineRule="auto"/>
              <w:rPr>
                <w:sz w:val="20"/>
                <w:szCs w:val="20"/>
              </w:rPr>
            </w:pPr>
            <w:r w:rsidRPr="00B95D3F">
              <w:rPr>
                <w:sz w:val="20"/>
                <w:szCs w:val="20"/>
              </w:rPr>
              <w:t>&lt;0.05</w:t>
            </w:r>
            <w:r w:rsidRPr="00B95D3F">
              <w:rPr>
                <w:rFonts w:cs="Calibri"/>
                <w:sz w:val="20"/>
                <w:szCs w:val="20"/>
                <w:vertAlign w:val="superscript"/>
              </w:rPr>
              <w:t>ǂ</w:t>
            </w:r>
          </w:p>
        </w:tc>
      </w:tr>
      <w:tr w:rsidR="00B95D3F" w:rsidRPr="00B95D3F" w:rsidTr="005A540F">
        <w:tc>
          <w:tcPr>
            <w:tcW w:w="1472" w:type="pct"/>
          </w:tcPr>
          <w:p w:rsidR="00B95D3F" w:rsidRPr="00B95D3F" w:rsidRDefault="00B95D3F" w:rsidP="00C9540D">
            <w:pPr>
              <w:spacing w:after="0" w:line="240" w:lineRule="auto"/>
              <w:rPr>
                <w:sz w:val="20"/>
                <w:szCs w:val="20"/>
              </w:rPr>
            </w:pPr>
            <w:r w:rsidRPr="00B95D3F">
              <w:rPr>
                <w:sz w:val="20"/>
                <w:szCs w:val="20"/>
              </w:rPr>
              <w:t>HDL(mmol/L)</w:t>
            </w:r>
          </w:p>
        </w:tc>
        <w:tc>
          <w:tcPr>
            <w:tcW w:w="1647" w:type="pct"/>
          </w:tcPr>
          <w:p w:rsidR="00B95D3F" w:rsidRPr="00B95D3F" w:rsidRDefault="00B95D3F" w:rsidP="00C9540D">
            <w:pPr>
              <w:spacing w:after="0" w:line="240" w:lineRule="auto"/>
              <w:rPr>
                <w:sz w:val="20"/>
                <w:szCs w:val="20"/>
              </w:rPr>
            </w:pPr>
            <w:r w:rsidRPr="00B95D3F">
              <w:rPr>
                <w:sz w:val="20"/>
                <w:szCs w:val="20"/>
              </w:rPr>
              <w:t>1.79</w:t>
            </w:r>
            <w:r w:rsidRPr="00B95D3F">
              <w:rPr>
                <w:rFonts w:cs="Calibri"/>
                <w:sz w:val="20"/>
                <w:szCs w:val="20"/>
              </w:rPr>
              <w:t>±0.36</w:t>
            </w:r>
          </w:p>
        </w:tc>
        <w:tc>
          <w:tcPr>
            <w:tcW w:w="1176" w:type="pct"/>
          </w:tcPr>
          <w:p w:rsidR="00B95D3F" w:rsidRPr="00B95D3F" w:rsidRDefault="00B95D3F" w:rsidP="00C9540D">
            <w:pPr>
              <w:spacing w:after="0" w:line="240" w:lineRule="auto"/>
              <w:rPr>
                <w:sz w:val="20"/>
                <w:szCs w:val="20"/>
              </w:rPr>
            </w:pPr>
            <w:r w:rsidRPr="00B95D3F">
              <w:rPr>
                <w:sz w:val="20"/>
                <w:szCs w:val="20"/>
              </w:rPr>
              <w:t>1.84</w:t>
            </w:r>
            <w:r w:rsidRPr="00B95D3F">
              <w:rPr>
                <w:rFonts w:cs="Calibri"/>
                <w:sz w:val="20"/>
                <w:szCs w:val="20"/>
              </w:rPr>
              <w:t>±0.38</w:t>
            </w:r>
          </w:p>
        </w:tc>
        <w:tc>
          <w:tcPr>
            <w:tcW w:w="705"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5A540F">
        <w:tc>
          <w:tcPr>
            <w:tcW w:w="1472" w:type="pct"/>
          </w:tcPr>
          <w:p w:rsidR="00B95D3F" w:rsidRPr="00B95D3F" w:rsidRDefault="00B95D3F" w:rsidP="00C9540D">
            <w:pPr>
              <w:spacing w:after="0" w:line="240" w:lineRule="auto"/>
              <w:rPr>
                <w:sz w:val="20"/>
                <w:szCs w:val="20"/>
              </w:rPr>
            </w:pPr>
            <w:r w:rsidRPr="00B95D3F">
              <w:rPr>
                <w:sz w:val="20"/>
                <w:szCs w:val="20"/>
              </w:rPr>
              <w:t>LDL(mmol/L)</w:t>
            </w:r>
          </w:p>
        </w:tc>
        <w:tc>
          <w:tcPr>
            <w:tcW w:w="1647" w:type="pct"/>
          </w:tcPr>
          <w:p w:rsidR="00B95D3F" w:rsidRPr="00B95D3F" w:rsidRDefault="00B95D3F" w:rsidP="00C9540D">
            <w:pPr>
              <w:spacing w:after="0" w:line="240" w:lineRule="auto"/>
              <w:rPr>
                <w:sz w:val="20"/>
                <w:szCs w:val="20"/>
              </w:rPr>
            </w:pPr>
            <w:r w:rsidRPr="00B95D3F">
              <w:rPr>
                <w:sz w:val="20"/>
                <w:szCs w:val="20"/>
              </w:rPr>
              <w:t>3.33</w:t>
            </w:r>
            <w:r w:rsidRPr="00B95D3F">
              <w:rPr>
                <w:rFonts w:cs="Calibri"/>
                <w:sz w:val="20"/>
                <w:szCs w:val="20"/>
              </w:rPr>
              <w:t>±0.59</w:t>
            </w:r>
          </w:p>
        </w:tc>
        <w:tc>
          <w:tcPr>
            <w:tcW w:w="1176" w:type="pct"/>
          </w:tcPr>
          <w:p w:rsidR="00B95D3F" w:rsidRPr="00B95D3F" w:rsidRDefault="00B95D3F" w:rsidP="00C9540D">
            <w:pPr>
              <w:spacing w:after="0" w:line="240" w:lineRule="auto"/>
              <w:rPr>
                <w:sz w:val="20"/>
                <w:szCs w:val="20"/>
              </w:rPr>
            </w:pPr>
            <w:r w:rsidRPr="00B95D3F">
              <w:rPr>
                <w:sz w:val="20"/>
                <w:szCs w:val="20"/>
              </w:rPr>
              <w:t>3.17</w:t>
            </w:r>
            <w:r w:rsidRPr="00B95D3F">
              <w:rPr>
                <w:rFonts w:cs="Calibri"/>
                <w:sz w:val="20"/>
                <w:szCs w:val="20"/>
              </w:rPr>
              <w:t>±0.52</w:t>
            </w:r>
          </w:p>
        </w:tc>
        <w:tc>
          <w:tcPr>
            <w:tcW w:w="705"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5A540F">
        <w:tc>
          <w:tcPr>
            <w:tcW w:w="1472" w:type="pct"/>
          </w:tcPr>
          <w:p w:rsidR="00B95D3F" w:rsidRPr="00B95D3F" w:rsidRDefault="00B95D3F" w:rsidP="00C9540D">
            <w:pPr>
              <w:spacing w:after="0" w:line="240" w:lineRule="auto"/>
              <w:rPr>
                <w:sz w:val="20"/>
                <w:szCs w:val="20"/>
              </w:rPr>
            </w:pPr>
            <w:r w:rsidRPr="00B95D3F">
              <w:rPr>
                <w:sz w:val="20"/>
                <w:szCs w:val="20"/>
              </w:rPr>
              <w:t>Triglycerides(mmol/L)</w:t>
            </w:r>
          </w:p>
        </w:tc>
        <w:tc>
          <w:tcPr>
            <w:tcW w:w="1647" w:type="pct"/>
          </w:tcPr>
          <w:p w:rsidR="00B95D3F" w:rsidRPr="00B95D3F" w:rsidRDefault="00B95D3F" w:rsidP="00C9540D">
            <w:pPr>
              <w:spacing w:after="0" w:line="240" w:lineRule="auto"/>
              <w:rPr>
                <w:sz w:val="20"/>
                <w:szCs w:val="20"/>
              </w:rPr>
            </w:pPr>
            <w:r w:rsidRPr="00B95D3F">
              <w:rPr>
                <w:sz w:val="20"/>
                <w:szCs w:val="20"/>
              </w:rPr>
              <w:t>1.86</w:t>
            </w:r>
            <w:r w:rsidRPr="00B95D3F">
              <w:rPr>
                <w:rFonts w:cs="Calibri"/>
                <w:sz w:val="20"/>
                <w:szCs w:val="20"/>
              </w:rPr>
              <w:t>±0.55</w:t>
            </w:r>
          </w:p>
        </w:tc>
        <w:tc>
          <w:tcPr>
            <w:tcW w:w="1176" w:type="pct"/>
          </w:tcPr>
          <w:p w:rsidR="00B95D3F" w:rsidRPr="00B95D3F" w:rsidRDefault="00B95D3F" w:rsidP="00C9540D">
            <w:pPr>
              <w:spacing w:after="0" w:line="240" w:lineRule="auto"/>
              <w:rPr>
                <w:sz w:val="20"/>
                <w:szCs w:val="20"/>
              </w:rPr>
            </w:pPr>
            <w:r w:rsidRPr="00B95D3F">
              <w:rPr>
                <w:sz w:val="20"/>
                <w:szCs w:val="20"/>
              </w:rPr>
              <w:t>1.70</w:t>
            </w:r>
            <w:r w:rsidRPr="00B95D3F">
              <w:rPr>
                <w:rFonts w:cs="Calibri"/>
                <w:sz w:val="20"/>
                <w:szCs w:val="20"/>
              </w:rPr>
              <w:t>±1.24</w:t>
            </w:r>
          </w:p>
        </w:tc>
        <w:tc>
          <w:tcPr>
            <w:tcW w:w="705" w:type="pct"/>
          </w:tcPr>
          <w:p w:rsidR="00B95D3F" w:rsidRPr="00B95D3F" w:rsidRDefault="00B95D3F" w:rsidP="00C9540D">
            <w:pPr>
              <w:spacing w:after="0" w:line="240" w:lineRule="auto"/>
              <w:rPr>
                <w:sz w:val="20"/>
                <w:szCs w:val="20"/>
              </w:rPr>
            </w:pPr>
            <w:r w:rsidRPr="00B95D3F">
              <w:rPr>
                <w:sz w:val="20"/>
                <w:szCs w:val="20"/>
              </w:rPr>
              <w:t>&lt;0.05</w:t>
            </w:r>
            <w:r w:rsidRPr="00B95D3F">
              <w:rPr>
                <w:rFonts w:cs="Calibri"/>
                <w:sz w:val="20"/>
                <w:szCs w:val="20"/>
                <w:vertAlign w:val="superscript"/>
              </w:rPr>
              <w:t>ǂ</w:t>
            </w:r>
          </w:p>
        </w:tc>
      </w:tr>
      <w:tr w:rsidR="00B95D3F" w:rsidRPr="00B95D3F" w:rsidTr="005A540F">
        <w:tc>
          <w:tcPr>
            <w:tcW w:w="1472" w:type="pct"/>
          </w:tcPr>
          <w:p w:rsidR="00B95D3F" w:rsidRPr="00B95D3F" w:rsidRDefault="00B95D3F" w:rsidP="00C9540D">
            <w:pPr>
              <w:spacing w:after="0" w:line="240" w:lineRule="auto"/>
              <w:rPr>
                <w:sz w:val="20"/>
                <w:szCs w:val="20"/>
              </w:rPr>
            </w:pPr>
            <w:r w:rsidRPr="00B95D3F">
              <w:rPr>
                <w:sz w:val="20"/>
                <w:szCs w:val="20"/>
              </w:rPr>
              <w:t>Creatinine (mmol/L)</w:t>
            </w:r>
          </w:p>
        </w:tc>
        <w:tc>
          <w:tcPr>
            <w:tcW w:w="1647" w:type="pct"/>
          </w:tcPr>
          <w:p w:rsidR="00B95D3F" w:rsidRPr="00B95D3F" w:rsidRDefault="00B95D3F" w:rsidP="00C9540D">
            <w:pPr>
              <w:spacing w:after="0" w:line="240" w:lineRule="auto"/>
              <w:rPr>
                <w:sz w:val="20"/>
                <w:szCs w:val="20"/>
              </w:rPr>
            </w:pPr>
            <w:r w:rsidRPr="00B95D3F">
              <w:rPr>
                <w:sz w:val="20"/>
                <w:szCs w:val="20"/>
              </w:rPr>
              <w:t>101.8</w:t>
            </w:r>
            <w:r w:rsidRPr="00B95D3F">
              <w:rPr>
                <w:rFonts w:cs="Calibri"/>
                <w:sz w:val="20"/>
                <w:szCs w:val="20"/>
              </w:rPr>
              <w:t>±3.8</w:t>
            </w:r>
          </w:p>
        </w:tc>
        <w:tc>
          <w:tcPr>
            <w:tcW w:w="1176" w:type="pct"/>
          </w:tcPr>
          <w:p w:rsidR="00B95D3F" w:rsidRPr="00B95D3F" w:rsidRDefault="00B95D3F" w:rsidP="00C9540D">
            <w:pPr>
              <w:spacing w:after="0" w:line="240" w:lineRule="auto"/>
              <w:rPr>
                <w:sz w:val="20"/>
                <w:szCs w:val="20"/>
              </w:rPr>
            </w:pPr>
            <w:r w:rsidRPr="00B95D3F">
              <w:rPr>
                <w:sz w:val="20"/>
                <w:szCs w:val="20"/>
              </w:rPr>
              <w:t>98.6</w:t>
            </w:r>
            <w:r w:rsidRPr="00B95D3F">
              <w:rPr>
                <w:rFonts w:cs="Calibri"/>
                <w:sz w:val="20"/>
                <w:szCs w:val="20"/>
              </w:rPr>
              <w:t>±3.5</w:t>
            </w:r>
          </w:p>
        </w:tc>
        <w:tc>
          <w:tcPr>
            <w:tcW w:w="705"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5A540F">
        <w:tc>
          <w:tcPr>
            <w:tcW w:w="1472" w:type="pct"/>
          </w:tcPr>
          <w:p w:rsidR="00B95D3F" w:rsidRPr="00B95D3F" w:rsidRDefault="00B95D3F" w:rsidP="00C9540D">
            <w:pPr>
              <w:spacing w:after="0" w:line="240" w:lineRule="auto"/>
              <w:rPr>
                <w:b/>
                <w:sz w:val="20"/>
                <w:szCs w:val="20"/>
              </w:rPr>
            </w:pPr>
          </w:p>
        </w:tc>
        <w:tc>
          <w:tcPr>
            <w:tcW w:w="1647" w:type="pct"/>
          </w:tcPr>
          <w:p w:rsidR="00B95D3F" w:rsidRPr="00B95D3F" w:rsidRDefault="00B95D3F" w:rsidP="00C9540D">
            <w:pPr>
              <w:spacing w:after="0" w:line="240" w:lineRule="auto"/>
              <w:rPr>
                <w:sz w:val="20"/>
                <w:szCs w:val="20"/>
              </w:rPr>
            </w:pPr>
          </w:p>
        </w:tc>
        <w:tc>
          <w:tcPr>
            <w:tcW w:w="1176" w:type="pct"/>
          </w:tcPr>
          <w:p w:rsidR="00B95D3F" w:rsidRPr="00B95D3F" w:rsidRDefault="00B95D3F" w:rsidP="00C9540D">
            <w:pPr>
              <w:spacing w:after="0" w:line="240" w:lineRule="auto"/>
              <w:rPr>
                <w:rFonts w:cs="Calibri"/>
                <w:sz w:val="20"/>
                <w:szCs w:val="20"/>
              </w:rPr>
            </w:pPr>
          </w:p>
        </w:tc>
        <w:tc>
          <w:tcPr>
            <w:tcW w:w="705" w:type="pct"/>
          </w:tcPr>
          <w:p w:rsidR="00B95D3F" w:rsidRPr="00B95D3F" w:rsidRDefault="00B95D3F" w:rsidP="00C9540D">
            <w:pPr>
              <w:spacing w:after="0" w:line="240" w:lineRule="auto"/>
              <w:rPr>
                <w:rFonts w:cs="Calibri"/>
                <w:sz w:val="20"/>
                <w:szCs w:val="20"/>
              </w:rPr>
            </w:pPr>
          </w:p>
        </w:tc>
      </w:tr>
      <w:tr w:rsidR="00B95D3F" w:rsidRPr="00B95D3F" w:rsidTr="005A540F">
        <w:tc>
          <w:tcPr>
            <w:tcW w:w="1472" w:type="pct"/>
          </w:tcPr>
          <w:p w:rsidR="00B95D3F" w:rsidRPr="00B95D3F" w:rsidRDefault="00B95D3F" w:rsidP="00C9540D">
            <w:pPr>
              <w:spacing w:after="0" w:line="240" w:lineRule="auto"/>
              <w:rPr>
                <w:b/>
                <w:i/>
                <w:sz w:val="20"/>
                <w:szCs w:val="20"/>
              </w:rPr>
            </w:pPr>
            <w:r w:rsidRPr="00B95D3F">
              <w:rPr>
                <w:b/>
                <w:i/>
                <w:sz w:val="20"/>
                <w:szCs w:val="20"/>
              </w:rPr>
              <w:t>Biohumoral markers</w:t>
            </w:r>
          </w:p>
        </w:tc>
        <w:tc>
          <w:tcPr>
            <w:tcW w:w="1647" w:type="pct"/>
          </w:tcPr>
          <w:p w:rsidR="00B95D3F" w:rsidRPr="00B95D3F" w:rsidRDefault="00B95D3F" w:rsidP="00C9540D">
            <w:pPr>
              <w:spacing w:after="0" w:line="240" w:lineRule="auto"/>
              <w:rPr>
                <w:sz w:val="20"/>
                <w:szCs w:val="20"/>
              </w:rPr>
            </w:pPr>
          </w:p>
        </w:tc>
        <w:tc>
          <w:tcPr>
            <w:tcW w:w="1176" w:type="pct"/>
          </w:tcPr>
          <w:p w:rsidR="00B95D3F" w:rsidRPr="00B95D3F" w:rsidRDefault="00B95D3F" w:rsidP="00C9540D">
            <w:pPr>
              <w:spacing w:after="0" w:line="240" w:lineRule="auto"/>
              <w:rPr>
                <w:rFonts w:cs="Calibri"/>
                <w:sz w:val="20"/>
                <w:szCs w:val="20"/>
              </w:rPr>
            </w:pPr>
          </w:p>
        </w:tc>
        <w:tc>
          <w:tcPr>
            <w:tcW w:w="705" w:type="pct"/>
          </w:tcPr>
          <w:p w:rsidR="00B95D3F" w:rsidRPr="00B95D3F" w:rsidRDefault="00B95D3F" w:rsidP="00C9540D">
            <w:pPr>
              <w:spacing w:after="0" w:line="240" w:lineRule="auto"/>
              <w:rPr>
                <w:rFonts w:cs="Calibri"/>
                <w:sz w:val="20"/>
                <w:szCs w:val="20"/>
              </w:rPr>
            </w:pPr>
          </w:p>
        </w:tc>
      </w:tr>
      <w:tr w:rsidR="00B95D3F" w:rsidRPr="00B95D3F" w:rsidTr="005A540F">
        <w:tc>
          <w:tcPr>
            <w:tcW w:w="1472" w:type="pct"/>
          </w:tcPr>
          <w:p w:rsidR="00B95D3F" w:rsidRPr="00B95D3F" w:rsidRDefault="00B95D3F" w:rsidP="00C9540D">
            <w:pPr>
              <w:spacing w:after="0" w:line="240" w:lineRule="auto"/>
              <w:rPr>
                <w:sz w:val="20"/>
                <w:szCs w:val="20"/>
              </w:rPr>
            </w:pPr>
            <w:r w:rsidRPr="00B95D3F">
              <w:rPr>
                <w:sz w:val="20"/>
                <w:szCs w:val="20"/>
              </w:rPr>
              <w:t>CRP (mmol/L)</w:t>
            </w:r>
          </w:p>
        </w:tc>
        <w:tc>
          <w:tcPr>
            <w:tcW w:w="1647" w:type="pct"/>
          </w:tcPr>
          <w:p w:rsidR="00B95D3F" w:rsidRPr="00B95D3F" w:rsidRDefault="00B95D3F" w:rsidP="00C9540D">
            <w:pPr>
              <w:spacing w:after="0" w:line="240" w:lineRule="auto"/>
              <w:rPr>
                <w:sz w:val="20"/>
                <w:szCs w:val="20"/>
              </w:rPr>
            </w:pPr>
            <w:r w:rsidRPr="00B95D3F">
              <w:rPr>
                <w:rFonts w:cs="Calibri"/>
                <w:sz w:val="20"/>
                <w:szCs w:val="20"/>
              </w:rPr>
              <w:t>1.09±0.49</w:t>
            </w:r>
          </w:p>
        </w:tc>
        <w:tc>
          <w:tcPr>
            <w:tcW w:w="1176" w:type="pct"/>
          </w:tcPr>
          <w:p w:rsidR="00B95D3F" w:rsidRPr="00B95D3F" w:rsidRDefault="00B95D3F" w:rsidP="00C9540D">
            <w:pPr>
              <w:spacing w:after="0" w:line="240" w:lineRule="auto"/>
              <w:rPr>
                <w:sz w:val="20"/>
                <w:szCs w:val="20"/>
              </w:rPr>
            </w:pPr>
            <w:r w:rsidRPr="00B95D3F">
              <w:rPr>
                <w:rFonts w:cs="Calibri"/>
                <w:sz w:val="20"/>
                <w:szCs w:val="20"/>
              </w:rPr>
              <w:t>0.56±0.28</w:t>
            </w:r>
          </w:p>
        </w:tc>
        <w:tc>
          <w:tcPr>
            <w:tcW w:w="705" w:type="pct"/>
          </w:tcPr>
          <w:p w:rsidR="00B95D3F" w:rsidRPr="00B95D3F" w:rsidRDefault="00B95D3F" w:rsidP="00C9540D">
            <w:pPr>
              <w:spacing w:after="0" w:line="240" w:lineRule="auto"/>
              <w:rPr>
                <w:rFonts w:cs="Calibri"/>
                <w:sz w:val="20"/>
                <w:szCs w:val="20"/>
              </w:rPr>
            </w:pPr>
            <w:r w:rsidRPr="00B95D3F">
              <w:rPr>
                <w:rFonts w:cs="Calibri"/>
                <w:sz w:val="20"/>
                <w:szCs w:val="20"/>
              </w:rPr>
              <w:t>/</w:t>
            </w:r>
          </w:p>
        </w:tc>
      </w:tr>
      <w:tr w:rsidR="00B95D3F" w:rsidRPr="00B95D3F" w:rsidTr="005A540F">
        <w:tc>
          <w:tcPr>
            <w:tcW w:w="1472" w:type="pct"/>
          </w:tcPr>
          <w:p w:rsidR="00B95D3F" w:rsidRPr="00B95D3F" w:rsidRDefault="00B95D3F" w:rsidP="00C9540D">
            <w:pPr>
              <w:spacing w:after="0" w:line="240" w:lineRule="auto"/>
              <w:rPr>
                <w:sz w:val="20"/>
                <w:szCs w:val="20"/>
              </w:rPr>
            </w:pPr>
            <w:r w:rsidRPr="00B95D3F">
              <w:rPr>
                <w:sz w:val="20"/>
                <w:szCs w:val="20"/>
              </w:rPr>
              <w:t>IL6</w:t>
            </w:r>
            <w:r w:rsidRPr="00B95D3F">
              <w:rPr>
                <w:rFonts w:cs="Calibri"/>
                <w:sz w:val="20"/>
                <w:szCs w:val="20"/>
              </w:rPr>
              <w:t>(pg/ml)</w:t>
            </w:r>
          </w:p>
        </w:tc>
        <w:tc>
          <w:tcPr>
            <w:tcW w:w="1647" w:type="pct"/>
          </w:tcPr>
          <w:p w:rsidR="00B95D3F" w:rsidRPr="00B95D3F" w:rsidRDefault="00B95D3F" w:rsidP="00C9540D">
            <w:pPr>
              <w:spacing w:after="0" w:line="240" w:lineRule="auto"/>
              <w:rPr>
                <w:sz w:val="20"/>
                <w:szCs w:val="20"/>
              </w:rPr>
            </w:pPr>
            <w:r w:rsidRPr="00B95D3F">
              <w:rPr>
                <w:sz w:val="20"/>
                <w:szCs w:val="20"/>
              </w:rPr>
              <w:t>4.36</w:t>
            </w:r>
            <w:r w:rsidRPr="00B95D3F">
              <w:rPr>
                <w:rFonts w:cs="Calibri"/>
                <w:sz w:val="20"/>
                <w:szCs w:val="20"/>
              </w:rPr>
              <w:t>±0.43</w:t>
            </w:r>
          </w:p>
        </w:tc>
        <w:tc>
          <w:tcPr>
            <w:tcW w:w="1176" w:type="pct"/>
          </w:tcPr>
          <w:p w:rsidR="00B95D3F" w:rsidRPr="00B95D3F" w:rsidRDefault="00B95D3F" w:rsidP="00C9540D">
            <w:pPr>
              <w:spacing w:after="0" w:line="240" w:lineRule="auto"/>
              <w:rPr>
                <w:sz w:val="20"/>
                <w:szCs w:val="20"/>
              </w:rPr>
            </w:pPr>
            <w:r w:rsidRPr="00B95D3F">
              <w:rPr>
                <w:sz w:val="20"/>
                <w:szCs w:val="20"/>
              </w:rPr>
              <w:t>4.11</w:t>
            </w:r>
            <w:r w:rsidRPr="00B95D3F">
              <w:rPr>
                <w:rFonts w:cs="Calibri"/>
                <w:sz w:val="20"/>
                <w:szCs w:val="20"/>
              </w:rPr>
              <w:t>±0.25</w:t>
            </w:r>
          </w:p>
        </w:tc>
        <w:tc>
          <w:tcPr>
            <w:tcW w:w="705"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5A540F">
        <w:tc>
          <w:tcPr>
            <w:tcW w:w="1472" w:type="pct"/>
          </w:tcPr>
          <w:p w:rsidR="00B95D3F" w:rsidRPr="00B95D3F" w:rsidRDefault="00B95D3F" w:rsidP="00C9540D">
            <w:pPr>
              <w:spacing w:after="0" w:line="240" w:lineRule="auto"/>
              <w:rPr>
                <w:sz w:val="20"/>
                <w:szCs w:val="20"/>
              </w:rPr>
            </w:pPr>
            <w:r w:rsidRPr="00B95D3F">
              <w:rPr>
                <w:sz w:val="20"/>
                <w:szCs w:val="20"/>
              </w:rPr>
              <w:t>TNF</w:t>
            </w:r>
            <w:r w:rsidRPr="00B95D3F">
              <w:rPr>
                <w:rFonts w:cs="Calibri"/>
                <w:sz w:val="20"/>
                <w:szCs w:val="20"/>
              </w:rPr>
              <w:t>α (pg/ml)</w:t>
            </w:r>
          </w:p>
        </w:tc>
        <w:tc>
          <w:tcPr>
            <w:tcW w:w="1647" w:type="pct"/>
          </w:tcPr>
          <w:p w:rsidR="00B95D3F" w:rsidRPr="00B95D3F" w:rsidRDefault="00B95D3F" w:rsidP="00C9540D">
            <w:pPr>
              <w:spacing w:after="0" w:line="240" w:lineRule="auto"/>
              <w:rPr>
                <w:sz w:val="20"/>
                <w:szCs w:val="20"/>
              </w:rPr>
            </w:pPr>
            <w:r w:rsidRPr="00B95D3F">
              <w:rPr>
                <w:rFonts w:cs="Calibri"/>
                <w:sz w:val="20"/>
                <w:szCs w:val="20"/>
              </w:rPr>
              <w:t>6.92±0.54</w:t>
            </w:r>
          </w:p>
        </w:tc>
        <w:tc>
          <w:tcPr>
            <w:tcW w:w="1176" w:type="pct"/>
          </w:tcPr>
          <w:p w:rsidR="00B95D3F" w:rsidRPr="00B95D3F" w:rsidRDefault="00B95D3F" w:rsidP="00C9540D">
            <w:pPr>
              <w:spacing w:after="0" w:line="240" w:lineRule="auto"/>
              <w:rPr>
                <w:sz w:val="20"/>
                <w:szCs w:val="20"/>
              </w:rPr>
            </w:pPr>
            <w:r w:rsidRPr="00B95D3F">
              <w:rPr>
                <w:rFonts w:cs="Calibri"/>
                <w:sz w:val="20"/>
                <w:szCs w:val="20"/>
              </w:rPr>
              <w:t>6.52±0.49</w:t>
            </w:r>
          </w:p>
        </w:tc>
        <w:tc>
          <w:tcPr>
            <w:tcW w:w="705" w:type="pct"/>
          </w:tcPr>
          <w:p w:rsidR="00B95D3F" w:rsidRPr="00B95D3F" w:rsidRDefault="00B95D3F" w:rsidP="00C9540D">
            <w:pPr>
              <w:spacing w:after="0" w:line="240" w:lineRule="auto"/>
              <w:rPr>
                <w:rFonts w:cs="Calibri"/>
                <w:sz w:val="20"/>
                <w:szCs w:val="20"/>
              </w:rPr>
            </w:pPr>
            <w:r w:rsidRPr="00B95D3F">
              <w:rPr>
                <w:rFonts w:cs="Calibri"/>
                <w:sz w:val="20"/>
                <w:szCs w:val="20"/>
              </w:rPr>
              <w:t>/</w:t>
            </w:r>
          </w:p>
        </w:tc>
      </w:tr>
      <w:tr w:rsidR="00B95D3F" w:rsidRPr="00B95D3F" w:rsidTr="005A540F">
        <w:tc>
          <w:tcPr>
            <w:tcW w:w="1472" w:type="pct"/>
          </w:tcPr>
          <w:p w:rsidR="00B95D3F" w:rsidRPr="00B95D3F" w:rsidRDefault="00B95D3F" w:rsidP="00C9540D">
            <w:pPr>
              <w:spacing w:after="0" w:line="240" w:lineRule="auto"/>
              <w:rPr>
                <w:sz w:val="20"/>
                <w:szCs w:val="20"/>
              </w:rPr>
            </w:pPr>
            <w:r w:rsidRPr="00B95D3F">
              <w:rPr>
                <w:sz w:val="20"/>
                <w:szCs w:val="20"/>
              </w:rPr>
              <w:t>Nitrotyrosine (nmol/l)</w:t>
            </w:r>
          </w:p>
        </w:tc>
        <w:tc>
          <w:tcPr>
            <w:tcW w:w="1647" w:type="pct"/>
          </w:tcPr>
          <w:p w:rsidR="00B95D3F" w:rsidRPr="00B95D3F" w:rsidRDefault="00B95D3F" w:rsidP="00C9540D">
            <w:pPr>
              <w:spacing w:after="0" w:line="240" w:lineRule="auto"/>
              <w:rPr>
                <w:sz w:val="20"/>
                <w:szCs w:val="20"/>
              </w:rPr>
            </w:pPr>
            <w:r w:rsidRPr="00B95D3F">
              <w:rPr>
                <w:rFonts w:eastAsia="Times New Roman" w:cs="Calibri"/>
                <w:color w:val="000000"/>
                <w:sz w:val="20"/>
                <w:szCs w:val="20"/>
                <w:lang w:eastAsia="it-IT"/>
              </w:rPr>
              <w:t>5.20±0.64</w:t>
            </w:r>
          </w:p>
        </w:tc>
        <w:tc>
          <w:tcPr>
            <w:tcW w:w="1176" w:type="pct"/>
          </w:tcPr>
          <w:p w:rsidR="00B95D3F" w:rsidRPr="00B95D3F" w:rsidRDefault="00B95D3F" w:rsidP="00C9540D">
            <w:pPr>
              <w:spacing w:after="0" w:line="240" w:lineRule="auto"/>
              <w:rPr>
                <w:sz w:val="20"/>
                <w:szCs w:val="20"/>
              </w:rPr>
            </w:pPr>
            <w:r w:rsidRPr="00B95D3F">
              <w:rPr>
                <w:rFonts w:eastAsia="Times New Roman" w:cs="Calibri"/>
                <w:color w:val="000000"/>
                <w:sz w:val="20"/>
                <w:szCs w:val="20"/>
                <w:lang w:eastAsia="it-IT"/>
              </w:rPr>
              <w:t>4.52±0.38</w:t>
            </w:r>
          </w:p>
        </w:tc>
        <w:tc>
          <w:tcPr>
            <w:tcW w:w="705" w:type="pct"/>
          </w:tcPr>
          <w:p w:rsidR="00B95D3F" w:rsidRPr="00B95D3F" w:rsidRDefault="00B95D3F" w:rsidP="00C9540D">
            <w:pPr>
              <w:spacing w:after="0" w:line="240" w:lineRule="auto"/>
              <w:rPr>
                <w:sz w:val="20"/>
                <w:szCs w:val="20"/>
              </w:rPr>
            </w:pPr>
            <w:r w:rsidRPr="00B95D3F">
              <w:rPr>
                <w:rFonts w:eastAsia="Times New Roman" w:cs="Calibri"/>
                <w:color w:val="000000"/>
                <w:sz w:val="20"/>
                <w:szCs w:val="20"/>
                <w:lang w:eastAsia="it-IT"/>
              </w:rPr>
              <w:t>/</w:t>
            </w:r>
          </w:p>
        </w:tc>
      </w:tr>
      <w:tr w:rsidR="00B95D3F" w:rsidRPr="00B95D3F" w:rsidTr="005A540F">
        <w:tc>
          <w:tcPr>
            <w:tcW w:w="1472" w:type="pct"/>
          </w:tcPr>
          <w:p w:rsidR="00B95D3F" w:rsidRPr="00B95D3F" w:rsidRDefault="00B95D3F" w:rsidP="00C9540D">
            <w:pPr>
              <w:spacing w:after="0" w:line="240" w:lineRule="auto"/>
              <w:rPr>
                <w:sz w:val="20"/>
                <w:szCs w:val="20"/>
              </w:rPr>
            </w:pPr>
            <w:r w:rsidRPr="00B95D3F">
              <w:rPr>
                <w:sz w:val="20"/>
                <w:szCs w:val="20"/>
              </w:rPr>
              <w:t>miR 195</w:t>
            </w:r>
          </w:p>
        </w:tc>
        <w:tc>
          <w:tcPr>
            <w:tcW w:w="1647" w:type="pct"/>
          </w:tcPr>
          <w:p w:rsidR="00B95D3F" w:rsidRPr="00B95D3F" w:rsidRDefault="00B95D3F" w:rsidP="00C9540D">
            <w:pPr>
              <w:spacing w:after="0" w:line="240" w:lineRule="auto"/>
              <w:rPr>
                <w:rFonts w:eastAsia="Times New Roman" w:cs="Calibri"/>
                <w:color w:val="000000"/>
                <w:sz w:val="20"/>
                <w:szCs w:val="20"/>
                <w:lang w:eastAsia="it-IT"/>
              </w:rPr>
            </w:pPr>
            <w:r w:rsidRPr="00B95D3F">
              <w:rPr>
                <w:rFonts w:eastAsia="Times New Roman" w:cs="Calibri"/>
                <w:color w:val="000000"/>
                <w:sz w:val="20"/>
                <w:szCs w:val="20"/>
                <w:lang w:eastAsia="it-IT"/>
              </w:rPr>
              <w:t>196.41±46.67</w:t>
            </w:r>
          </w:p>
        </w:tc>
        <w:tc>
          <w:tcPr>
            <w:tcW w:w="1176" w:type="pct"/>
          </w:tcPr>
          <w:p w:rsidR="00B95D3F" w:rsidRPr="00B95D3F" w:rsidRDefault="00D44532" w:rsidP="00C9540D">
            <w:pPr>
              <w:spacing w:after="0" w:line="240" w:lineRule="auto"/>
              <w:rPr>
                <w:rFonts w:eastAsia="Times New Roman" w:cs="Calibri"/>
                <w:color w:val="000000"/>
                <w:sz w:val="20"/>
                <w:szCs w:val="20"/>
                <w:lang w:eastAsia="it-IT"/>
              </w:rPr>
            </w:pPr>
            <w:r w:rsidRPr="00D44532">
              <w:rPr>
                <w:rFonts w:eastAsia="Times New Roman" w:cs="Calibri"/>
                <w:color w:val="000000"/>
                <w:sz w:val="20"/>
                <w:szCs w:val="20"/>
                <w:lang w:eastAsia="it-IT"/>
              </w:rPr>
              <w:t>164.52±47.44</w:t>
            </w:r>
          </w:p>
        </w:tc>
        <w:tc>
          <w:tcPr>
            <w:tcW w:w="705" w:type="pct"/>
          </w:tcPr>
          <w:p w:rsidR="00B95D3F" w:rsidRPr="00B95D3F" w:rsidRDefault="00B95D3F" w:rsidP="00C9540D">
            <w:pPr>
              <w:spacing w:after="0" w:line="240" w:lineRule="auto"/>
              <w:rPr>
                <w:rFonts w:eastAsia="Times New Roman" w:cs="Calibri"/>
                <w:color w:val="000000"/>
                <w:sz w:val="20"/>
                <w:szCs w:val="20"/>
                <w:lang w:eastAsia="it-IT"/>
              </w:rPr>
            </w:pPr>
            <w:r w:rsidRPr="00B95D3F">
              <w:rPr>
                <w:rFonts w:eastAsia="Times New Roman" w:cs="Calibri"/>
                <w:color w:val="000000"/>
                <w:sz w:val="20"/>
                <w:szCs w:val="20"/>
                <w:lang w:eastAsia="it-IT"/>
              </w:rPr>
              <w:t>/</w:t>
            </w:r>
          </w:p>
        </w:tc>
      </w:tr>
      <w:tr w:rsidR="005A540F" w:rsidRPr="00B95D3F" w:rsidTr="005A540F">
        <w:tc>
          <w:tcPr>
            <w:tcW w:w="1472" w:type="pct"/>
          </w:tcPr>
          <w:p w:rsidR="005A540F" w:rsidRPr="00B95D3F" w:rsidRDefault="005A540F" w:rsidP="005A540F">
            <w:pPr>
              <w:spacing w:after="0" w:line="240" w:lineRule="auto"/>
              <w:rPr>
                <w:sz w:val="20"/>
                <w:szCs w:val="20"/>
              </w:rPr>
            </w:pPr>
            <w:r w:rsidRPr="00B95D3F">
              <w:rPr>
                <w:sz w:val="20"/>
                <w:szCs w:val="20"/>
              </w:rPr>
              <w:t>miR 27</w:t>
            </w:r>
          </w:p>
        </w:tc>
        <w:tc>
          <w:tcPr>
            <w:tcW w:w="1647" w:type="pct"/>
          </w:tcPr>
          <w:p w:rsidR="005A540F" w:rsidRPr="005A540F" w:rsidRDefault="005A540F" w:rsidP="005A540F">
            <w:pPr>
              <w:spacing w:after="0" w:line="240" w:lineRule="auto"/>
              <w:rPr>
                <w:rFonts w:eastAsia="Times New Roman" w:cs="Calibri"/>
                <w:color w:val="000000"/>
                <w:sz w:val="20"/>
                <w:szCs w:val="20"/>
                <w:lang w:eastAsia="it-IT"/>
              </w:rPr>
            </w:pPr>
            <w:r w:rsidRPr="005A540F">
              <w:rPr>
                <w:rFonts w:eastAsia="Times New Roman" w:cs="Calibri"/>
                <w:color w:val="000000"/>
                <w:sz w:val="20"/>
                <w:szCs w:val="20"/>
                <w:lang w:eastAsia="it-IT"/>
              </w:rPr>
              <w:t>116.81±40.31</w:t>
            </w:r>
          </w:p>
        </w:tc>
        <w:tc>
          <w:tcPr>
            <w:tcW w:w="1176" w:type="pct"/>
          </w:tcPr>
          <w:p w:rsidR="005A540F" w:rsidRPr="00B95D3F" w:rsidRDefault="005A540F" w:rsidP="005A540F">
            <w:pPr>
              <w:spacing w:after="0" w:line="240" w:lineRule="auto"/>
              <w:rPr>
                <w:rFonts w:eastAsia="Times New Roman" w:cs="Calibri"/>
                <w:color w:val="000000"/>
                <w:sz w:val="20"/>
                <w:szCs w:val="20"/>
                <w:lang w:eastAsia="it-IT"/>
              </w:rPr>
            </w:pPr>
            <w:r w:rsidRPr="00B95D3F">
              <w:rPr>
                <w:rFonts w:eastAsia="Times New Roman" w:cs="Calibri"/>
                <w:color w:val="000000"/>
                <w:sz w:val="20"/>
                <w:szCs w:val="20"/>
                <w:lang w:eastAsia="it-IT"/>
              </w:rPr>
              <w:t>98.66±30.28</w:t>
            </w:r>
          </w:p>
        </w:tc>
        <w:tc>
          <w:tcPr>
            <w:tcW w:w="705" w:type="pct"/>
          </w:tcPr>
          <w:p w:rsidR="005A540F" w:rsidRPr="00B95D3F" w:rsidRDefault="005A540F" w:rsidP="005A540F">
            <w:pPr>
              <w:spacing w:after="0" w:line="240" w:lineRule="auto"/>
              <w:rPr>
                <w:rFonts w:eastAsia="Times New Roman" w:cs="Calibri"/>
                <w:color w:val="000000"/>
                <w:sz w:val="20"/>
                <w:szCs w:val="20"/>
                <w:lang w:eastAsia="it-IT"/>
              </w:rPr>
            </w:pPr>
            <w:r w:rsidRPr="00B95D3F">
              <w:rPr>
                <w:rFonts w:eastAsia="Times New Roman" w:cs="Calibri"/>
                <w:color w:val="000000"/>
                <w:sz w:val="20"/>
                <w:szCs w:val="20"/>
                <w:lang w:eastAsia="it-IT"/>
              </w:rPr>
              <w:t>/</w:t>
            </w:r>
          </w:p>
        </w:tc>
      </w:tr>
      <w:tr w:rsidR="005A540F" w:rsidRPr="00B95D3F" w:rsidTr="005A540F">
        <w:tc>
          <w:tcPr>
            <w:tcW w:w="1472" w:type="pct"/>
          </w:tcPr>
          <w:p w:rsidR="005A540F" w:rsidRPr="00B95D3F" w:rsidRDefault="005A540F" w:rsidP="005A540F">
            <w:pPr>
              <w:spacing w:after="0" w:line="240" w:lineRule="auto"/>
              <w:rPr>
                <w:sz w:val="20"/>
                <w:szCs w:val="20"/>
              </w:rPr>
            </w:pPr>
          </w:p>
        </w:tc>
        <w:tc>
          <w:tcPr>
            <w:tcW w:w="1647" w:type="pct"/>
          </w:tcPr>
          <w:p w:rsidR="005A540F" w:rsidRPr="00B95D3F" w:rsidRDefault="005A540F" w:rsidP="005A540F">
            <w:pPr>
              <w:spacing w:after="0" w:line="240" w:lineRule="auto"/>
              <w:rPr>
                <w:sz w:val="20"/>
                <w:szCs w:val="20"/>
              </w:rPr>
            </w:pPr>
          </w:p>
        </w:tc>
        <w:tc>
          <w:tcPr>
            <w:tcW w:w="1176" w:type="pct"/>
          </w:tcPr>
          <w:p w:rsidR="005A540F" w:rsidRPr="00B95D3F" w:rsidRDefault="005A540F" w:rsidP="005A540F">
            <w:pPr>
              <w:spacing w:after="0" w:line="240" w:lineRule="auto"/>
              <w:rPr>
                <w:rFonts w:cs="Calibri"/>
                <w:sz w:val="20"/>
                <w:szCs w:val="20"/>
              </w:rPr>
            </w:pPr>
          </w:p>
        </w:tc>
        <w:tc>
          <w:tcPr>
            <w:tcW w:w="705" w:type="pct"/>
          </w:tcPr>
          <w:p w:rsidR="005A540F" w:rsidRPr="00B95D3F" w:rsidRDefault="005A540F" w:rsidP="005A540F">
            <w:pPr>
              <w:spacing w:after="0" w:line="240" w:lineRule="auto"/>
              <w:rPr>
                <w:rFonts w:cs="Calibri"/>
                <w:sz w:val="20"/>
                <w:szCs w:val="20"/>
              </w:rPr>
            </w:pPr>
          </w:p>
        </w:tc>
      </w:tr>
      <w:tr w:rsidR="005A540F" w:rsidRPr="00B95D3F" w:rsidTr="005A540F">
        <w:tc>
          <w:tcPr>
            <w:tcW w:w="1472" w:type="pct"/>
          </w:tcPr>
          <w:p w:rsidR="005A540F" w:rsidRPr="00B95D3F" w:rsidRDefault="005A540F" w:rsidP="005A540F">
            <w:pPr>
              <w:spacing w:after="0" w:line="240" w:lineRule="auto"/>
              <w:rPr>
                <w:b/>
                <w:i/>
                <w:sz w:val="20"/>
                <w:szCs w:val="20"/>
              </w:rPr>
            </w:pPr>
            <w:r w:rsidRPr="00B95D3F">
              <w:rPr>
                <w:b/>
                <w:i/>
                <w:sz w:val="20"/>
                <w:szCs w:val="20"/>
              </w:rPr>
              <w:t>Echocardiographic parameters</w:t>
            </w:r>
          </w:p>
        </w:tc>
        <w:tc>
          <w:tcPr>
            <w:tcW w:w="1647" w:type="pct"/>
          </w:tcPr>
          <w:p w:rsidR="005A540F" w:rsidRPr="00B95D3F" w:rsidRDefault="005A540F" w:rsidP="005A540F">
            <w:pPr>
              <w:spacing w:after="0" w:line="240" w:lineRule="auto"/>
              <w:rPr>
                <w:sz w:val="20"/>
                <w:szCs w:val="20"/>
              </w:rPr>
            </w:pPr>
          </w:p>
        </w:tc>
        <w:tc>
          <w:tcPr>
            <w:tcW w:w="1176" w:type="pct"/>
          </w:tcPr>
          <w:p w:rsidR="005A540F" w:rsidRPr="00B95D3F" w:rsidRDefault="005A540F" w:rsidP="005A540F">
            <w:pPr>
              <w:spacing w:after="0" w:line="240" w:lineRule="auto"/>
              <w:rPr>
                <w:rFonts w:cs="Calibri"/>
                <w:sz w:val="20"/>
                <w:szCs w:val="20"/>
              </w:rPr>
            </w:pPr>
          </w:p>
        </w:tc>
        <w:tc>
          <w:tcPr>
            <w:tcW w:w="705" w:type="pct"/>
          </w:tcPr>
          <w:p w:rsidR="005A540F" w:rsidRPr="00B95D3F" w:rsidRDefault="005A540F" w:rsidP="005A540F">
            <w:pPr>
              <w:spacing w:after="0" w:line="240" w:lineRule="auto"/>
              <w:rPr>
                <w:rFonts w:cs="Calibri"/>
                <w:sz w:val="20"/>
                <w:szCs w:val="20"/>
              </w:rPr>
            </w:pPr>
          </w:p>
        </w:tc>
      </w:tr>
      <w:tr w:rsidR="005A540F" w:rsidRPr="00B95D3F" w:rsidTr="005A540F">
        <w:tc>
          <w:tcPr>
            <w:tcW w:w="1472" w:type="pct"/>
          </w:tcPr>
          <w:p w:rsidR="005A540F" w:rsidRPr="00D72121" w:rsidRDefault="005A540F" w:rsidP="005A540F">
            <w:pPr>
              <w:spacing w:after="0" w:line="240" w:lineRule="auto"/>
              <w:rPr>
                <w:sz w:val="20"/>
                <w:szCs w:val="20"/>
              </w:rPr>
            </w:pPr>
            <w:r w:rsidRPr="00D72121">
              <w:rPr>
                <w:sz w:val="20"/>
                <w:szCs w:val="20"/>
              </w:rPr>
              <w:t>Intima-media tickness (mm)</w:t>
            </w:r>
          </w:p>
        </w:tc>
        <w:tc>
          <w:tcPr>
            <w:tcW w:w="1647" w:type="pct"/>
          </w:tcPr>
          <w:p w:rsidR="005A540F" w:rsidRPr="00B95D3F" w:rsidRDefault="005A540F" w:rsidP="005A540F">
            <w:pPr>
              <w:spacing w:after="0" w:line="240" w:lineRule="auto"/>
              <w:rPr>
                <w:sz w:val="20"/>
                <w:szCs w:val="20"/>
              </w:rPr>
            </w:pPr>
            <w:r w:rsidRPr="00B95D3F">
              <w:rPr>
                <w:rFonts w:cs="Calibri"/>
                <w:sz w:val="20"/>
                <w:szCs w:val="20"/>
              </w:rPr>
              <w:t>1.03±0.1</w:t>
            </w:r>
            <w:r>
              <w:rPr>
                <w:rFonts w:cs="Calibri"/>
                <w:sz w:val="20"/>
                <w:szCs w:val="20"/>
              </w:rPr>
              <w:t>7</w:t>
            </w:r>
          </w:p>
        </w:tc>
        <w:tc>
          <w:tcPr>
            <w:tcW w:w="1176" w:type="pct"/>
          </w:tcPr>
          <w:p w:rsidR="005A540F" w:rsidRPr="00254865" w:rsidRDefault="005A540F" w:rsidP="005A540F">
            <w:pPr>
              <w:spacing w:after="0" w:line="240" w:lineRule="auto"/>
              <w:rPr>
                <w:sz w:val="20"/>
                <w:szCs w:val="20"/>
              </w:rPr>
            </w:pPr>
            <w:r w:rsidRPr="00254865">
              <w:rPr>
                <w:rFonts w:cs="Calibri"/>
                <w:sz w:val="20"/>
                <w:szCs w:val="20"/>
              </w:rPr>
              <w:t>1.02±0.17</w:t>
            </w:r>
          </w:p>
        </w:tc>
        <w:tc>
          <w:tcPr>
            <w:tcW w:w="705" w:type="pct"/>
          </w:tcPr>
          <w:p w:rsidR="005A540F" w:rsidRPr="00B95D3F" w:rsidRDefault="005A540F" w:rsidP="005A540F">
            <w:pPr>
              <w:spacing w:after="0" w:line="240" w:lineRule="auto"/>
              <w:rPr>
                <w:sz w:val="20"/>
                <w:szCs w:val="20"/>
              </w:rPr>
            </w:pPr>
            <w:r w:rsidRPr="00B95D3F">
              <w:rPr>
                <w:rFonts w:cs="Calibri"/>
                <w:sz w:val="20"/>
                <w:szCs w:val="20"/>
              </w:rPr>
              <w:t>/</w:t>
            </w:r>
          </w:p>
        </w:tc>
      </w:tr>
      <w:tr w:rsidR="005A540F" w:rsidRPr="00B95D3F" w:rsidTr="005A540F">
        <w:tc>
          <w:tcPr>
            <w:tcW w:w="1472" w:type="pct"/>
          </w:tcPr>
          <w:p w:rsidR="005A540F" w:rsidRPr="00D72121" w:rsidRDefault="00AF0460" w:rsidP="005A540F">
            <w:pPr>
              <w:spacing w:after="0" w:line="240" w:lineRule="auto"/>
              <w:rPr>
                <w:sz w:val="20"/>
                <w:szCs w:val="20"/>
              </w:rPr>
            </w:pPr>
            <w:r>
              <w:rPr>
                <w:sz w:val="20"/>
                <w:szCs w:val="20"/>
              </w:rPr>
              <w:t>LVE</w:t>
            </w:r>
            <w:r w:rsidR="005A540F" w:rsidRPr="00D72121">
              <w:rPr>
                <w:sz w:val="20"/>
                <w:szCs w:val="20"/>
              </w:rPr>
              <w:t>Dd (mm)</w:t>
            </w:r>
          </w:p>
        </w:tc>
        <w:tc>
          <w:tcPr>
            <w:tcW w:w="1647" w:type="pct"/>
          </w:tcPr>
          <w:p w:rsidR="005A540F" w:rsidRPr="00B95D3F" w:rsidRDefault="005A540F" w:rsidP="005A540F">
            <w:pPr>
              <w:spacing w:after="0" w:line="240" w:lineRule="auto"/>
              <w:rPr>
                <w:sz w:val="20"/>
                <w:szCs w:val="20"/>
              </w:rPr>
            </w:pPr>
            <w:r w:rsidRPr="00B95D3F">
              <w:rPr>
                <w:rFonts w:cs="Calibri"/>
                <w:sz w:val="20"/>
                <w:szCs w:val="20"/>
              </w:rPr>
              <w:t>56±5.1</w:t>
            </w:r>
          </w:p>
        </w:tc>
        <w:tc>
          <w:tcPr>
            <w:tcW w:w="1176" w:type="pct"/>
          </w:tcPr>
          <w:p w:rsidR="005A540F" w:rsidRPr="00B95D3F" w:rsidRDefault="005A540F" w:rsidP="005A540F">
            <w:pPr>
              <w:spacing w:after="0" w:line="240" w:lineRule="auto"/>
              <w:rPr>
                <w:sz w:val="20"/>
                <w:szCs w:val="20"/>
              </w:rPr>
            </w:pPr>
            <w:r w:rsidRPr="00B95D3F">
              <w:rPr>
                <w:rFonts w:cs="Calibri"/>
                <w:sz w:val="20"/>
                <w:szCs w:val="20"/>
              </w:rPr>
              <w:t>55±3.1</w:t>
            </w:r>
          </w:p>
        </w:tc>
        <w:tc>
          <w:tcPr>
            <w:tcW w:w="705" w:type="pct"/>
          </w:tcPr>
          <w:p w:rsidR="005A540F" w:rsidRPr="00B95D3F" w:rsidRDefault="005A540F" w:rsidP="005A540F">
            <w:pPr>
              <w:spacing w:after="0" w:line="240" w:lineRule="auto"/>
              <w:rPr>
                <w:sz w:val="20"/>
                <w:szCs w:val="20"/>
              </w:rPr>
            </w:pPr>
            <w:r w:rsidRPr="00B95D3F">
              <w:rPr>
                <w:rFonts w:cs="Calibri"/>
                <w:sz w:val="20"/>
                <w:szCs w:val="20"/>
              </w:rPr>
              <w:t>/</w:t>
            </w:r>
          </w:p>
        </w:tc>
      </w:tr>
      <w:tr w:rsidR="005A540F" w:rsidRPr="00B95D3F" w:rsidTr="005A540F">
        <w:tc>
          <w:tcPr>
            <w:tcW w:w="1472" w:type="pct"/>
          </w:tcPr>
          <w:p w:rsidR="005A540F" w:rsidRPr="00D72121" w:rsidRDefault="005A540F" w:rsidP="00AF0460">
            <w:pPr>
              <w:spacing w:after="0" w:line="240" w:lineRule="auto"/>
              <w:rPr>
                <w:sz w:val="20"/>
                <w:szCs w:val="20"/>
              </w:rPr>
            </w:pPr>
            <w:r w:rsidRPr="00D72121">
              <w:rPr>
                <w:sz w:val="20"/>
                <w:szCs w:val="20"/>
              </w:rPr>
              <w:t>LV</w:t>
            </w:r>
            <w:r w:rsidR="00AF0460">
              <w:rPr>
                <w:sz w:val="20"/>
                <w:szCs w:val="20"/>
              </w:rPr>
              <w:t>E</w:t>
            </w:r>
            <w:r w:rsidRPr="00D72121">
              <w:rPr>
                <w:sz w:val="20"/>
                <w:szCs w:val="20"/>
              </w:rPr>
              <w:t>Sd (mm)</w:t>
            </w:r>
          </w:p>
        </w:tc>
        <w:tc>
          <w:tcPr>
            <w:tcW w:w="1647" w:type="pct"/>
          </w:tcPr>
          <w:p w:rsidR="005A540F" w:rsidRPr="00B95D3F" w:rsidRDefault="005A540F" w:rsidP="005A540F">
            <w:pPr>
              <w:spacing w:after="0" w:line="240" w:lineRule="auto"/>
              <w:rPr>
                <w:sz w:val="20"/>
                <w:szCs w:val="20"/>
              </w:rPr>
            </w:pPr>
            <w:r w:rsidRPr="00B95D3F">
              <w:rPr>
                <w:rFonts w:cs="Calibri"/>
                <w:sz w:val="20"/>
                <w:szCs w:val="20"/>
              </w:rPr>
              <w:t>33±4.6</w:t>
            </w:r>
          </w:p>
        </w:tc>
        <w:tc>
          <w:tcPr>
            <w:tcW w:w="1176" w:type="pct"/>
          </w:tcPr>
          <w:p w:rsidR="005A540F" w:rsidRPr="00B95D3F" w:rsidRDefault="005A540F" w:rsidP="005A540F">
            <w:pPr>
              <w:spacing w:after="0" w:line="240" w:lineRule="auto"/>
              <w:rPr>
                <w:sz w:val="20"/>
                <w:szCs w:val="20"/>
              </w:rPr>
            </w:pPr>
            <w:r w:rsidRPr="00B95D3F">
              <w:rPr>
                <w:rFonts w:cs="Calibri"/>
                <w:sz w:val="20"/>
                <w:szCs w:val="20"/>
              </w:rPr>
              <w:t>32±4.1</w:t>
            </w:r>
          </w:p>
        </w:tc>
        <w:tc>
          <w:tcPr>
            <w:tcW w:w="705" w:type="pct"/>
          </w:tcPr>
          <w:p w:rsidR="005A540F" w:rsidRPr="00B95D3F" w:rsidRDefault="005A540F" w:rsidP="005A540F">
            <w:pPr>
              <w:spacing w:after="0" w:line="240" w:lineRule="auto"/>
              <w:rPr>
                <w:sz w:val="20"/>
                <w:szCs w:val="20"/>
              </w:rPr>
            </w:pPr>
            <w:r w:rsidRPr="00B95D3F">
              <w:rPr>
                <w:sz w:val="20"/>
                <w:szCs w:val="20"/>
              </w:rPr>
              <w:t>/</w:t>
            </w:r>
          </w:p>
        </w:tc>
      </w:tr>
      <w:tr w:rsidR="005A540F" w:rsidRPr="00B95D3F" w:rsidTr="005A540F">
        <w:tc>
          <w:tcPr>
            <w:tcW w:w="1472" w:type="pct"/>
          </w:tcPr>
          <w:p w:rsidR="005A540F" w:rsidRPr="00D72121" w:rsidRDefault="005A540F" w:rsidP="005A540F">
            <w:pPr>
              <w:spacing w:after="0" w:line="240" w:lineRule="auto"/>
              <w:rPr>
                <w:sz w:val="20"/>
                <w:szCs w:val="20"/>
              </w:rPr>
            </w:pPr>
            <w:r w:rsidRPr="00D72121">
              <w:rPr>
                <w:sz w:val="20"/>
                <w:szCs w:val="20"/>
              </w:rPr>
              <w:t>LVEF (%)</w:t>
            </w:r>
          </w:p>
        </w:tc>
        <w:tc>
          <w:tcPr>
            <w:tcW w:w="1647" w:type="pct"/>
          </w:tcPr>
          <w:p w:rsidR="005A540F" w:rsidRPr="00982067" w:rsidRDefault="005A540F" w:rsidP="005A540F">
            <w:pPr>
              <w:spacing w:after="0" w:line="240" w:lineRule="auto"/>
              <w:rPr>
                <w:sz w:val="20"/>
                <w:szCs w:val="20"/>
              </w:rPr>
            </w:pPr>
            <w:r w:rsidRPr="00982067">
              <w:rPr>
                <w:rFonts w:cs="Calibri"/>
                <w:sz w:val="20"/>
                <w:szCs w:val="20"/>
              </w:rPr>
              <w:t>52±7</w:t>
            </w:r>
          </w:p>
        </w:tc>
        <w:tc>
          <w:tcPr>
            <w:tcW w:w="1176" w:type="pct"/>
          </w:tcPr>
          <w:p w:rsidR="005A540F" w:rsidRPr="00982067" w:rsidRDefault="005A540F" w:rsidP="005A540F">
            <w:pPr>
              <w:spacing w:after="0" w:line="240" w:lineRule="auto"/>
              <w:rPr>
                <w:sz w:val="20"/>
                <w:szCs w:val="20"/>
              </w:rPr>
            </w:pPr>
            <w:r w:rsidRPr="00982067">
              <w:rPr>
                <w:rFonts w:cs="Calibri"/>
                <w:sz w:val="20"/>
                <w:szCs w:val="20"/>
              </w:rPr>
              <w:t>54±8</w:t>
            </w:r>
          </w:p>
        </w:tc>
        <w:tc>
          <w:tcPr>
            <w:tcW w:w="705" w:type="pct"/>
          </w:tcPr>
          <w:p w:rsidR="005A540F" w:rsidRPr="00B95D3F" w:rsidRDefault="005A540F" w:rsidP="005A540F">
            <w:pPr>
              <w:spacing w:after="0" w:line="240" w:lineRule="auto"/>
              <w:rPr>
                <w:sz w:val="20"/>
                <w:szCs w:val="20"/>
              </w:rPr>
            </w:pPr>
            <w:r w:rsidRPr="00B95D3F">
              <w:rPr>
                <w:sz w:val="20"/>
                <w:szCs w:val="20"/>
              </w:rPr>
              <w:t>/</w:t>
            </w:r>
          </w:p>
        </w:tc>
      </w:tr>
      <w:tr w:rsidR="005A540F" w:rsidRPr="00B95D3F" w:rsidTr="005A540F">
        <w:tc>
          <w:tcPr>
            <w:tcW w:w="1472" w:type="pct"/>
          </w:tcPr>
          <w:p w:rsidR="005A540F" w:rsidRPr="00D72121" w:rsidRDefault="005A540F" w:rsidP="005A540F">
            <w:pPr>
              <w:spacing w:after="0" w:line="240" w:lineRule="auto"/>
              <w:rPr>
                <w:sz w:val="20"/>
                <w:szCs w:val="20"/>
              </w:rPr>
            </w:pPr>
            <w:r w:rsidRPr="00D72121">
              <w:rPr>
                <w:sz w:val="20"/>
                <w:szCs w:val="20"/>
              </w:rPr>
              <w:t>LAD (mm)</w:t>
            </w:r>
          </w:p>
        </w:tc>
        <w:tc>
          <w:tcPr>
            <w:tcW w:w="1647" w:type="pct"/>
          </w:tcPr>
          <w:p w:rsidR="005A540F" w:rsidRPr="00982067" w:rsidRDefault="005A540F" w:rsidP="005A540F">
            <w:pPr>
              <w:spacing w:after="0" w:line="240" w:lineRule="auto"/>
              <w:rPr>
                <w:sz w:val="20"/>
                <w:szCs w:val="20"/>
              </w:rPr>
            </w:pPr>
            <w:r w:rsidRPr="00982067">
              <w:rPr>
                <w:rFonts w:cs="Calibri"/>
                <w:sz w:val="20"/>
                <w:szCs w:val="20"/>
              </w:rPr>
              <w:t>43±6</w:t>
            </w:r>
          </w:p>
        </w:tc>
        <w:tc>
          <w:tcPr>
            <w:tcW w:w="1176" w:type="pct"/>
          </w:tcPr>
          <w:p w:rsidR="005A540F" w:rsidRPr="00982067" w:rsidRDefault="005A540F" w:rsidP="005A540F">
            <w:pPr>
              <w:spacing w:after="0" w:line="240" w:lineRule="auto"/>
              <w:rPr>
                <w:sz w:val="20"/>
                <w:szCs w:val="20"/>
              </w:rPr>
            </w:pPr>
            <w:r w:rsidRPr="00982067">
              <w:rPr>
                <w:rFonts w:cs="Calibri"/>
                <w:sz w:val="20"/>
                <w:szCs w:val="20"/>
              </w:rPr>
              <w:t>43±2</w:t>
            </w:r>
          </w:p>
        </w:tc>
        <w:tc>
          <w:tcPr>
            <w:tcW w:w="705" w:type="pct"/>
          </w:tcPr>
          <w:p w:rsidR="005A540F" w:rsidRPr="00B95D3F" w:rsidRDefault="005A540F" w:rsidP="005A540F">
            <w:pPr>
              <w:spacing w:after="0" w:line="240" w:lineRule="auto"/>
              <w:rPr>
                <w:sz w:val="20"/>
                <w:szCs w:val="20"/>
              </w:rPr>
            </w:pPr>
            <w:r w:rsidRPr="00B95D3F">
              <w:rPr>
                <w:sz w:val="20"/>
                <w:szCs w:val="20"/>
              </w:rPr>
              <w:t>/</w:t>
            </w:r>
          </w:p>
        </w:tc>
      </w:tr>
      <w:tr w:rsidR="005A540F" w:rsidRPr="00B95D3F" w:rsidTr="005A540F">
        <w:tc>
          <w:tcPr>
            <w:tcW w:w="1472" w:type="pct"/>
          </w:tcPr>
          <w:p w:rsidR="005A540F" w:rsidRPr="00D72121" w:rsidRDefault="005A540F" w:rsidP="005A540F">
            <w:pPr>
              <w:spacing w:after="0" w:line="240" w:lineRule="auto"/>
              <w:rPr>
                <w:sz w:val="20"/>
                <w:szCs w:val="20"/>
              </w:rPr>
            </w:pPr>
            <w:r w:rsidRPr="00D72121">
              <w:rPr>
                <w:sz w:val="20"/>
                <w:szCs w:val="20"/>
              </w:rPr>
              <w:t>Septum (mm)</w:t>
            </w:r>
          </w:p>
        </w:tc>
        <w:tc>
          <w:tcPr>
            <w:tcW w:w="1647" w:type="pct"/>
          </w:tcPr>
          <w:p w:rsidR="005A540F" w:rsidRPr="00B95D3F" w:rsidRDefault="005A540F" w:rsidP="005A540F">
            <w:pPr>
              <w:spacing w:after="0" w:line="240" w:lineRule="auto"/>
              <w:rPr>
                <w:sz w:val="20"/>
                <w:szCs w:val="20"/>
              </w:rPr>
            </w:pPr>
            <w:r w:rsidRPr="00B95D3F">
              <w:rPr>
                <w:rFonts w:cs="Calibri"/>
                <w:sz w:val="20"/>
                <w:szCs w:val="20"/>
              </w:rPr>
              <w:t>14±2.7</w:t>
            </w:r>
          </w:p>
        </w:tc>
        <w:tc>
          <w:tcPr>
            <w:tcW w:w="1176" w:type="pct"/>
          </w:tcPr>
          <w:p w:rsidR="005A540F" w:rsidRPr="00B95D3F" w:rsidRDefault="005A540F" w:rsidP="005A540F">
            <w:pPr>
              <w:spacing w:after="0" w:line="240" w:lineRule="auto"/>
              <w:rPr>
                <w:sz w:val="20"/>
                <w:szCs w:val="20"/>
              </w:rPr>
            </w:pPr>
            <w:r w:rsidRPr="00B95D3F">
              <w:rPr>
                <w:rFonts w:cs="Calibri"/>
                <w:sz w:val="20"/>
                <w:szCs w:val="20"/>
              </w:rPr>
              <w:t>13.3±2.2</w:t>
            </w:r>
          </w:p>
        </w:tc>
        <w:tc>
          <w:tcPr>
            <w:tcW w:w="705" w:type="pct"/>
          </w:tcPr>
          <w:p w:rsidR="005A540F" w:rsidRPr="00B95D3F" w:rsidRDefault="005A540F" w:rsidP="005A540F">
            <w:pPr>
              <w:spacing w:after="0" w:line="240" w:lineRule="auto"/>
              <w:rPr>
                <w:sz w:val="20"/>
                <w:szCs w:val="20"/>
              </w:rPr>
            </w:pPr>
            <w:r w:rsidRPr="00B95D3F">
              <w:rPr>
                <w:sz w:val="20"/>
                <w:szCs w:val="20"/>
              </w:rPr>
              <w:t>/</w:t>
            </w:r>
          </w:p>
        </w:tc>
      </w:tr>
      <w:tr w:rsidR="005A540F" w:rsidRPr="00B95D3F" w:rsidTr="005A540F">
        <w:tc>
          <w:tcPr>
            <w:tcW w:w="1472" w:type="pct"/>
          </w:tcPr>
          <w:p w:rsidR="005A540F" w:rsidRPr="00D72121" w:rsidRDefault="005A540F" w:rsidP="005A540F">
            <w:pPr>
              <w:spacing w:after="0" w:line="240" w:lineRule="auto"/>
              <w:rPr>
                <w:sz w:val="20"/>
                <w:szCs w:val="20"/>
              </w:rPr>
            </w:pPr>
            <w:r w:rsidRPr="00D72121">
              <w:rPr>
                <w:sz w:val="20"/>
                <w:szCs w:val="20"/>
              </w:rPr>
              <w:t>Posterior wall (mm)</w:t>
            </w:r>
          </w:p>
        </w:tc>
        <w:tc>
          <w:tcPr>
            <w:tcW w:w="1647" w:type="pct"/>
          </w:tcPr>
          <w:p w:rsidR="005A540F" w:rsidRPr="00B95D3F" w:rsidRDefault="005A540F" w:rsidP="005A540F">
            <w:pPr>
              <w:spacing w:after="0" w:line="240" w:lineRule="auto"/>
              <w:rPr>
                <w:sz w:val="20"/>
                <w:szCs w:val="20"/>
              </w:rPr>
            </w:pPr>
            <w:r w:rsidRPr="00B95D3F">
              <w:rPr>
                <w:rFonts w:cs="Calibri"/>
                <w:sz w:val="20"/>
                <w:szCs w:val="20"/>
              </w:rPr>
              <w:t>12±1.8</w:t>
            </w:r>
          </w:p>
        </w:tc>
        <w:tc>
          <w:tcPr>
            <w:tcW w:w="1176" w:type="pct"/>
          </w:tcPr>
          <w:p w:rsidR="005A540F" w:rsidRPr="00B95D3F" w:rsidRDefault="005A540F" w:rsidP="005A540F">
            <w:pPr>
              <w:spacing w:after="0" w:line="240" w:lineRule="auto"/>
              <w:rPr>
                <w:sz w:val="20"/>
                <w:szCs w:val="20"/>
              </w:rPr>
            </w:pPr>
            <w:r w:rsidRPr="00B95D3F">
              <w:rPr>
                <w:rFonts w:cs="Calibri"/>
                <w:sz w:val="20"/>
                <w:szCs w:val="20"/>
              </w:rPr>
              <w:t>10.6±1.4</w:t>
            </w:r>
          </w:p>
        </w:tc>
        <w:tc>
          <w:tcPr>
            <w:tcW w:w="705" w:type="pct"/>
          </w:tcPr>
          <w:p w:rsidR="005A540F" w:rsidRPr="00B95D3F" w:rsidRDefault="005A540F" w:rsidP="005A540F">
            <w:pPr>
              <w:spacing w:after="0" w:line="240" w:lineRule="auto"/>
              <w:rPr>
                <w:sz w:val="20"/>
                <w:szCs w:val="20"/>
              </w:rPr>
            </w:pPr>
            <w:r w:rsidRPr="00B95D3F">
              <w:rPr>
                <w:sz w:val="20"/>
                <w:szCs w:val="20"/>
              </w:rPr>
              <w:t>/</w:t>
            </w:r>
          </w:p>
        </w:tc>
      </w:tr>
      <w:tr w:rsidR="005A540F" w:rsidRPr="00B95D3F" w:rsidTr="005A540F">
        <w:tc>
          <w:tcPr>
            <w:tcW w:w="1472" w:type="pct"/>
          </w:tcPr>
          <w:p w:rsidR="005A540F" w:rsidRPr="00D72121" w:rsidRDefault="005A540F" w:rsidP="005A540F">
            <w:pPr>
              <w:spacing w:after="0" w:line="240" w:lineRule="auto"/>
              <w:rPr>
                <w:sz w:val="20"/>
                <w:szCs w:val="20"/>
              </w:rPr>
            </w:pPr>
            <w:r w:rsidRPr="00D72121">
              <w:rPr>
                <w:sz w:val="20"/>
                <w:szCs w:val="20"/>
              </w:rPr>
              <w:t>MPI</w:t>
            </w:r>
          </w:p>
        </w:tc>
        <w:tc>
          <w:tcPr>
            <w:tcW w:w="1647" w:type="pct"/>
          </w:tcPr>
          <w:p w:rsidR="005A540F" w:rsidRPr="00B95D3F" w:rsidRDefault="005A540F" w:rsidP="005A540F">
            <w:pPr>
              <w:spacing w:after="0" w:line="240" w:lineRule="auto"/>
              <w:rPr>
                <w:sz w:val="20"/>
                <w:szCs w:val="20"/>
              </w:rPr>
            </w:pPr>
            <w:r w:rsidRPr="00B95D3F">
              <w:rPr>
                <w:rFonts w:cs="Calibri"/>
                <w:sz w:val="20"/>
                <w:szCs w:val="20"/>
              </w:rPr>
              <w:t>0.58±0.0</w:t>
            </w:r>
            <w:r>
              <w:rPr>
                <w:rFonts w:cs="Calibri"/>
                <w:sz w:val="20"/>
                <w:szCs w:val="20"/>
              </w:rPr>
              <w:t>3</w:t>
            </w:r>
          </w:p>
        </w:tc>
        <w:tc>
          <w:tcPr>
            <w:tcW w:w="1176" w:type="pct"/>
          </w:tcPr>
          <w:p w:rsidR="005A540F" w:rsidRPr="00F55006" w:rsidRDefault="005A540F" w:rsidP="005A540F">
            <w:pPr>
              <w:spacing w:after="0" w:line="240" w:lineRule="auto"/>
              <w:rPr>
                <w:sz w:val="20"/>
                <w:szCs w:val="20"/>
              </w:rPr>
            </w:pPr>
            <w:r w:rsidRPr="00F55006">
              <w:rPr>
                <w:rFonts w:cs="Calibri"/>
                <w:sz w:val="20"/>
                <w:szCs w:val="20"/>
              </w:rPr>
              <w:t>0.49±0.05</w:t>
            </w:r>
          </w:p>
        </w:tc>
        <w:tc>
          <w:tcPr>
            <w:tcW w:w="705" w:type="pct"/>
          </w:tcPr>
          <w:p w:rsidR="005A540F" w:rsidRPr="00B95D3F" w:rsidRDefault="005A540F" w:rsidP="005A540F">
            <w:pPr>
              <w:spacing w:after="0" w:line="240" w:lineRule="auto"/>
              <w:rPr>
                <w:sz w:val="20"/>
                <w:szCs w:val="20"/>
              </w:rPr>
            </w:pPr>
            <w:r w:rsidRPr="00B95D3F">
              <w:rPr>
                <w:sz w:val="20"/>
                <w:szCs w:val="20"/>
              </w:rPr>
              <w:t>/</w:t>
            </w:r>
          </w:p>
        </w:tc>
      </w:tr>
      <w:tr w:rsidR="005A540F" w:rsidRPr="00B95D3F" w:rsidTr="005A540F">
        <w:tc>
          <w:tcPr>
            <w:tcW w:w="1472" w:type="pct"/>
          </w:tcPr>
          <w:p w:rsidR="005A540F" w:rsidRPr="00D72121" w:rsidRDefault="005A540F" w:rsidP="005A540F">
            <w:pPr>
              <w:spacing w:after="0" w:line="240" w:lineRule="auto"/>
              <w:rPr>
                <w:sz w:val="20"/>
                <w:szCs w:val="20"/>
              </w:rPr>
            </w:pPr>
            <w:r w:rsidRPr="00D72121">
              <w:rPr>
                <w:sz w:val="20"/>
                <w:szCs w:val="20"/>
              </w:rPr>
              <w:t>LV mass (g)</w:t>
            </w:r>
          </w:p>
        </w:tc>
        <w:tc>
          <w:tcPr>
            <w:tcW w:w="1647" w:type="pct"/>
          </w:tcPr>
          <w:p w:rsidR="005A540F" w:rsidRPr="00B95D3F" w:rsidRDefault="005A540F" w:rsidP="005A540F">
            <w:pPr>
              <w:spacing w:after="0" w:line="240" w:lineRule="auto"/>
              <w:rPr>
                <w:rFonts w:cs="Calibri"/>
                <w:sz w:val="20"/>
                <w:szCs w:val="20"/>
              </w:rPr>
            </w:pPr>
            <w:r w:rsidRPr="00B95D3F">
              <w:rPr>
                <w:rFonts w:cs="Calibri"/>
                <w:sz w:val="20"/>
                <w:szCs w:val="20"/>
              </w:rPr>
              <w:t>218.3±4</w:t>
            </w:r>
            <w:r>
              <w:rPr>
                <w:rFonts w:cs="Calibri"/>
                <w:sz w:val="20"/>
                <w:szCs w:val="20"/>
              </w:rPr>
              <w:t>2</w:t>
            </w:r>
            <w:r w:rsidRPr="00B95D3F">
              <w:rPr>
                <w:rFonts w:cs="Calibri"/>
                <w:sz w:val="20"/>
                <w:szCs w:val="20"/>
              </w:rPr>
              <w:t>.</w:t>
            </w:r>
            <w:r>
              <w:rPr>
                <w:rFonts w:cs="Calibri"/>
                <w:sz w:val="20"/>
                <w:szCs w:val="20"/>
              </w:rPr>
              <w:t>3</w:t>
            </w:r>
          </w:p>
        </w:tc>
        <w:tc>
          <w:tcPr>
            <w:tcW w:w="1176" w:type="pct"/>
          </w:tcPr>
          <w:p w:rsidR="005A540F" w:rsidRPr="00463C3C" w:rsidRDefault="005A540F" w:rsidP="005A540F">
            <w:pPr>
              <w:spacing w:after="0" w:line="240" w:lineRule="auto"/>
              <w:rPr>
                <w:rFonts w:cs="Calibri"/>
                <w:sz w:val="20"/>
                <w:szCs w:val="20"/>
              </w:rPr>
            </w:pPr>
            <w:r w:rsidRPr="00463C3C">
              <w:rPr>
                <w:rFonts w:cs="Calibri"/>
                <w:sz w:val="20"/>
                <w:szCs w:val="20"/>
              </w:rPr>
              <w:t>181.2±31.4</w:t>
            </w:r>
          </w:p>
        </w:tc>
        <w:tc>
          <w:tcPr>
            <w:tcW w:w="705" w:type="pct"/>
          </w:tcPr>
          <w:p w:rsidR="005A540F" w:rsidRPr="00B95D3F" w:rsidRDefault="005A540F" w:rsidP="005A540F">
            <w:pPr>
              <w:spacing w:after="0" w:line="240" w:lineRule="auto"/>
              <w:rPr>
                <w:rFonts w:cs="Calibri"/>
                <w:sz w:val="20"/>
                <w:szCs w:val="20"/>
              </w:rPr>
            </w:pPr>
            <w:r w:rsidRPr="00B95D3F">
              <w:rPr>
                <w:rFonts w:cs="Calibri"/>
                <w:sz w:val="20"/>
                <w:szCs w:val="20"/>
              </w:rPr>
              <w:t>/</w:t>
            </w:r>
          </w:p>
        </w:tc>
      </w:tr>
      <w:tr w:rsidR="005A540F" w:rsidRPr="00B95D3F" w:rsidTr="005A540F">
        <w:tc>
          <w:tcPr>
            <w:tcW w:w="1472" w:type="pct"/>
          </w:tcPr>
          <w:p w:rsidR="005A540F" w:rsidRPr="00B95D3F" w:rsidRDefault="005A540F" w:rsidP="005A540F">
            <w:pPr>
              <w:spacing w:after="0" w:line="240" w:lineRule="auto"/>
              <w:rPr>
                <w:sz w:val="20"/>
                <w:szCs w:val="20"/>
                <w:lang w:val="en-US"/>
              </w:rPr>
            </w:pPr>
            <w:r w:rsidRPr="00B95D3F">
              <w:rPr>
                <w:sz w:val="20"/>
                <w:szCs w:val="20"/>
                <w:lang w:val="en-US"/>
              </w:rPr>
              <w:t>LV mass/BSA (g/m</w:t>
            </w:r>
            <w:r w:rsidRPr="00B95D3F">
              <w:rPr>
                <w:sz w:val="20"/>
                <w:szCs w:val="20"/>
                <w:vertAlign w:val="superscript"/>
                <w:lang w:val="en-US"/>
              </w:rPr>
              <w:t>2</w:t>
            </w:r>
            <w:r w:rsidRPr="00B95D3F">
              <w:rPr>
                <w:sz w:val="20"/>
                <w:szCs w:val="20"/>
                <w:lang w:val="en-US"/>
              </w:rPr>
              <w:t>)</w:t>
            </w:r>
          </w:p>
        </w:tc>
        <w:tc>
          <w:tcPr>
            <w:tcW w:w="1647" w:type="pct"/>
          </w:tcPr>
          <w:p w:rsidR="005A540F" w:rsidRPr="00B95D3F" w:rsidRDefault="005A540F" w:rsidP="005A540F">
            <w:pPr>
              <w:spacing w:after="0" w:line="240" w:lineRule="auto"/>
              <w:rPr>
                <w:rFonts w:cs="Calibri"/>
                <w:sz w:val="20"/>
                <w:szCs w:val="20"/>
              </w:rPr>
            </w:pPr>
            <w:r w:rsidRPr="00B95D3F">
              <w:rPr>
                <w:rFonts w:cs="Calibri"/>
                <w:sz w:val="20"/>
                <w:szCs w:val="20"/>
              </w:rPr>
              <w:t>93.54±21.88</w:t>
            </w:r>
          </w:p>
        </w:tc>
        <w:tc>
          <w:tcPr>
            <w:tcW w:w="1176" w:type="pct"/>
          </w:tcPr>
          <w:p w:rsidR="005A540F" w:rsidRPr="00B95D3F" w:rsidRDefault="005A540F" w:rsidP="005A540F">
            <w:pPr>
              <w:spacing w:after="0" w:line="240" w:lineRule="auto"/>
              <w:rPr>
                <w:rFonts w:cs="Calibri"/>
                <w:sz w:val="20"/>
                <w:szCs w:val="20"/>
              </w:rPr>
            </w:pPr>
            <w:r w:rsidRPr="00B95D3F">
              <w:rPr>
                <w:rFonts w:cs="Calibri"/>
                <w:sz w:val="20"/>
                <w:szCs w:val="20"/>
              </w:rPr>
              <w:t>79.81±16.83</w:t>
            </w:r>
          </w:p>
        </w:tc>
        <w:tc>
          <w:tcPr>
            <w:tcW w:w="705" w:type="pct"/>
          </w:tcPr>
          <w:p w:rsidR="005A540F" w:rsidRPr="00B95D3F" w:rsidRDefault="005A540F" w:rsidP="005A540F">
            <w:pPr>
              <w:spacing w:after="0" w:line="240" w:lineRule="auto"/>
              <w:rPr>
                <w:rFonts w:cs="Calibri"/>
                <w:sz w:val="20"/>
                <w:szCs w:val="20"/>
              </w:rPr>
            </w:pPr>
            <w:r w:rsidRPr="00B95D3F">
              <w:rPr>
                <w:rFonts w:cs="Calibri"/>
                <w:sz w:val="20"/>
                <w:szCs w:val="20"/>
              </w:rPr>
              <w:t>/</w:t>
            </w:r>
          </w:p>
        </w:tc>
      </w:tr>
      <w:tr w:rsidR="005A540F" w:rsidRPr="00B95D3F" w:rsidTr="005A540F">
        <w:tc>
          <w:tcPr>
            <w:tcW w:w="1472" w:type="pct"/>
          </w:tcPr>
          <w:p w:rsidR="005A540F" w:rsidRPr="00B95D3F" w:rsidRDefault="005A540F" w:rsidP="005A540F">
            <w:pPr>
              <w:spacing w:after="0" w:line="240" w:lineRule="auto"/>
              <w:rPr>
                <w:sz w:val="20"/>
                <w:szCs w:val="20"/>
              </w:rPr>
            </w:pPr>
            <w:r w:rsidRPr="00B95D3F">
              <w:rPr>
                <w:sz w:val="20"/>
                <w:szCs w:val="20"/>
              </w:rPr>
              <w:t>LV mass/h (m</w:t>
            </w:r>
            <w:r w:rsidRPr="00B95D3F">
              <w:rPr>
                <w:sz w:val="20"/>
                <w:szCs w:val="20"/>
                <w:vertAlign w:val="superscript"/>
              </w:rPr>
              <w:t>2</w:t>
            </w:r>
            <w:r w:rsidRPr="00B95D3F">
              <w:rPr>
                <w:sz w:val="20"/>
                <w:szCs w:val="20"/>
              </w:rPr>
              <w:t>)</w:t>
            </w:r>
          </w:p>
        </w:tc>
        <w:tc>
          <w:tcPr>
            <w:tcW w:w="1647" w:type="pct"/>
          </w:tcPr>
          <w:p w:rsidR="005A540F" w:rsidRPr="00B95D3F" w:rsidRDefault="005A540F" w:rsidP="005A540F">
            <w:pPr>
              <w:spacing w:after="0" w:line="240" w:lineRule="auto"/>
              <w:rPr>
                <w:rFonts w:cs="Calibri"/>
                <w:sz w:val="20"/>
                <w:szCs w:val="20"/>
              </w:rPr>
            </w:pPr>
            <w:r w:rsidRPr="00B95D3F">
              <w:rPr>
                <w:rFonts w:cs="Calibri"/>
                <w:sz w:val="20"/>
                <w:szCs w:val="20"/>
              </w:rPr>
              <w:t>70.34±17.62</w:t>
            </w:r>
          </w:p>
        </w:tc>
        <w:tc>
          <w:tcPr>
            <w:tcW w:w="1176" w:type="pct"/>
          </w:tcPr>
          <w:p w:rsidR="005A540F" w:rsidRPr="00B95D3F" w:rsidRDefault="005A540F" w:rsidP="005A540F">
            <w:pPr>
              <w:spacing w:after="0" w:line="240" w:lineRule="auto"/>
              <w:rPr>
                <w:rFonts w:cs="Calibri"/>
                <w:sz w:val="20"/>
                <w:szCs w:val="20"/>
              </w:rPr>
            </w:pPr>
            <w:r w:rsidRPr="00B95D3F">
              <w:rPr>
                <w:rFonts w:cs="Calibri"/>
                <w:sz w:val="20"/>
                <w:szCs w:val="20"/>
              </w:rPr>
              <w:t>63. 24±14.43</w:t>
            </w:r>
          </w:p>
        </w:tc>
        <w:tc>
          <w:tcPr>
            <w:tcW w:w="705" w:type="pct"/>
          </w:tcPr>
          <w:p w:rsidR="005A540F" w:rsidRPr="00B95D3F" w:rsidRDefault="005A540F" w:rsidP="005A540F">
            <w:pPr>
              <w:spacing w:after="0" w:line="240" w:lineRule="auto"/>
              <w:rPr>
                <w:rFonts w:cs="Calibri"/>
                <w:sz w:val="20"/>
                <w:szCs w:val="20"/>
              </w:rPr>
            </w:pPr>
            <w:r w:rsidRPr="00B95D3F">
              <w:rPr>
                <w:rFonts w:cs="Calibri"/>
                <w:sz w:val="20"/>
                <w:szCs w:val="20"/>
              </w:rPr>
              <w:t>/</w:t>
            </w:r>
          </w:p>
        </w:tc>
      </w:tr>
    </w:tbl>
    <w:p w:rsidR="00B95D3F" w:rsidRPr="00D54B0F" w:rsidRDefault="00B95D3F" w:rsidP="00B95D3F">
      <w:pPr>
        <w:rPr>
          <w:b/>
          <w:sz w:val="20"/>
          <w:szCs w:val="20"/>
        </w:rPr>
      </w:pPr>
    </w:p>
    <w:p w:rsidR="00B95D3F" w:rsidRPr="00D54B0F" w:rsidRDefault="00B95D3F" w:rsidP="00B95D3F"/>
    <w:p w:rsidR="00B95D3F" w:rsidRPr="00D54B0F" w:rsidRDefault="00B95D3F" w:rsidP="00B95D3F"/>
    <w:p w:rsidR="00B95D3F" w:rsidRDefault="00B95D3F" w:rsidP="00B95D3F">
      <w:pPr>
        <w:rPr>
          <w:b/>
        </w:rPr>
      </w:pPr>
    </w:p>
    <w:p w:rsidR="00447120" w:rsidRDefault="00447120" w:rsidP="00B95D3F">
      <w:pPr>
        <w:rPr>
          <w:b/>
        </w:rPr>
      </w:pPr>
    </w:p>
    <w:p w:rsidR="00447120" w:rsidRPr="00D54B0F" w:rsidRDefault="00447120" w:rsidP="00B95D3F">
      <w:pPr>
        <w:rPr>
          <w:b/>
        </w:rPr>
      </w:pPr>
    </w:p>
    <w:p w:rsidR="00B95D3F" w:rsidRPr="00B95D3F" w:rsidRDefault="00D32F1D" w:rsidP="00B95D3F">
      <w:pPr>
        <w:rPr>
          <w:b/>
          <w:sz w:val="24"/>
          <w:szCs w:val="24"/>
          <w:lang w:val="en-US"/>
        </w:rPr>
      </w:pPr>
      <w:r>
        <w:rPr>
          <w:b/>
          <w:sz w:val="24"/>
          <w:szCs w:val="24"/>
          <w:lang w:val="en-US"/>
        </w:rPr>
        <w:lastRenderedPageBreak/>
        <w:t>Supplementary t</w:t>
      </w:r>
      <w:r w:rsidR="00B95D3F" w:rsidRPr="00B95D3F">
        <w:rPr>
          <w:b/>
          <w:sz w:val="24"/>
          <w:szCs w:val="24"/>
          <w:lang w:val="en-US"/>
        </w:rPr>
        <w:t xml:space="preserve">able </w:t>
      </w:r>
      <w:r w:rsidR="00B95D3F">
        <w:rPr>
          <w:b/>
          <w:sz w:val="24"/>
          <w:szCs w:val="24"/>
          <w:lang w:val="en-US"/>
        </w:rPr>
        <w:t>3</w:t>
      </w:r>
      <w:r w:rsidR="00B95D3F" w:rsidRPr="00B95D3F">
        <w:rPr>
          <w:b/>
          <w:sz w:val="24"/>
          <w:szCs w:val="24"/>
          <w:lang w:val="en-US"/>
        </w:rPr>
        <w:t>. Obese normoglycemics treated by hypocaloric diet (</w:t>
      </w:r>
      <w:r w:rsidR="00B95D3F">
        <w:rPr>
          <w:b/>
          <w:sz w:val="24"/>
          <w:szCs w:val="24"/>
          <w:lang w:val="en-US"/>
        </w:rPr>
        <w:t>NG</w:t>
      </w:r>
      <w:r w:rsidR="00B95D3F" w:rsidRPr="00B95D3F">
        <w:rPr>
          <w:b/>
          <w:sz w:val="24"/>
          <w:szCs w:val="24"/>
          <w:lang w:val="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2"/>
        <w:gridCol w:w="2213"/>
        <w:gridCol w:w="3187"/>
        <w:gridCol w:w="1242"/>
      </w:tblGrid>
      <w:tr w:rsidR="00B95D3F" w:rsidRPr="00B95D3F" w:rsidTr="00C9540D">
        <w:tc>
          <w:tcPr>
            <w:tcW w:w="1630" w:type="pct"/>
          </w:tcPr>
          <w:p w:rsidR="00B95D3F" w:rsidRPr="00B95D3F" w:rsidRDefault="00B95D3F" w:rsidP="00C9540D">
            <w:pPr>
              <w:spacing w:after="0" w:line="240" w:lineRule="auto"/>
              <w:rPr>
                <w:b/>
                <w:sz w:val="20"/>
                <w:szCs w:val="20"/>
              </w:rPr>
            </w:pPr>
            <w:r w:rsidRPr="00B95D3F">
              <w:rPr>
                <w:b/>
                <w:sz w:val="20"/>
                <w:szCs w:val="20"/>
              </w:rPr>
              <w:t>Study variables</w:t>
            </w:r>
          </w:p>
        </w:tc>
        <w:tc>
          <w:tcPr>
            <w:tcW w:w="1123" w:type="pct"/>
          </w:tcPr>
          <w:p w:rsidR="00B95D3F" w:rsidRPr="00027F6E" w:rsidRDefault="00B95D3F" w:rsidP="00C9540D">
            <w:pPr>
              <w:spacing w:after="0" w:line="240" w:lineRule="auto"/>
              <w:rPr>
                <w:b/>
                <w:sz w:val="20"/>
                <w:szCs w:val="20"/>
                <w:lang w:val="en-US"/>
              </w:rPr>
            </w:pPr>
            <w:r w:rsidRPr="00027F6E">
              <w:rPr>
                <w:b/>
                <w:sz w:val="20"/>
                <w:szCs w:val="20"/>
                <w:lang w:val="en-US"/>
              </w:rPr>
              <w:t xml:space="preserve">NG </w:t>
            </w:r>
            <w:r w:rsidR="00027F6E" w:rsidRPr="00027F6E">
              <w:rPr>
                <w:b/>
                <w:sz w:val="20"/>
                <w:szCs w:val="20"/>
                <w:lang w:val="en-US"/>
              </w:rPr>
              <w:t xml:space="preserve">patients </w:t>
            </w:r>
            <w:r w:rsidRPr="00027F6E">
              <w:rPr>
                <w:b/>
                <w:sz w:val="20"/>
                <w:szCs w:val="20"/>
                <w:lang w:val="en-US"/>
              </w:rPr>
              <w:t>(n 28) at baseline</w:t>
            </w:r>
          </w:p>
        </w:tc>
        <w:tc>
          <w:tcPr>
            <w:tcW w:w="1617" w:type="pct"/>
          </w:tcPr>
          <w:p w:rsidR="00B95D3F" w:rsidRPr="00B95D3F" w:rsidRDefault="00B95D3F" w:rsidP="00C9540D">
            <w:pPr>
              <w:spacing w:after="0" w:line="240" w:lineRule="auto"/>
              <w:rPr>
                <w:b/>
                <w:sz w:val="20"/>
                <w:szCs w:val="20"/>
                <w:lang w:val="en-US"/>
              </w:rPr>
            </w:pPr>
            <w:r w:rsidRPr="00B95D3F">
              <w:rPr>
                <w:b/>
                <w:sz w:val="20"/>
                <w:szCs w:val="20"/>
                <w:lang w:val="en-US"/>
              </w:rPr>
              <w:t xml:space="preserve">NG </w:t>
            </w:r>
            <w:r w:rsidR="00027F6E">
              <w:rPr>
                <w:b/>
                <w:sz w:val="20"/>
                <w:szCs w:val="20"/>
                <w:lang w:val="en-US"/>
              </w:rPr>
              <w:t xml:space="preserve">patients </w:t>
            </w:r>
            <w:r w:rsidRPr="00B95D3F">
              <w:rPr>
                <w:b/>
                <w:sz w:val="20"/>
                <w:szCs w:val="20"/>
                <w:lang w:val="en-US"/>
              </w:rPr>
              <w:t>(n 28) at 12 months of follow up</w:t>
            </w:r>
          </w:p>
        </w:tc>
        <w:tc>
          <w:tcPr>
            <w:tcW w:w="630" w:type="pct"/>
          </w:tcPr>
          <w:p w:rsidR="00B95D3F" w:rsidRPr="00B95D3F" w:rsidRDefault="00B95D3F" w:rsidP="00C9540D">
            <w:pPr>
              <w:spacing w:after="0" w:line="240" w:lineRule="auto"/>
              <w:rPr>
                <w:b/>
                <w:sz w:val="20"/>
                <w:szCs w:val="20"/>
              </w:rPr>
            </w:pPr>
            <w:r w:rsidRPr="00B95D3F">
              <w:rPr>
                <w:b/>
                <w:sz w:val="20"/>
                <w:szCs w:val="20"/>
              </w:rPr>
              <w:t xml:space="preserve">P value </w:t>
            </w:r>
          </w:p>
        </w:tc>
      </w:tr>
      <w:tr w:rsidR="00B95D3F" w:rsidRPr="00B95D3F" w:rsidTr="00C9540D">
        <w:tc>
          <w:tcPr>
            <w:tcW w:w="1630" w:type="pct"/>
          </w:tcPr>
          <w:p w:rsidR="00B95D3F" w:rsidRPr="00B95D3F" w:rsidRDefault="00B95D3F" w:rsidP="00C9540D">
            <w:pPr>
              <w:spacing w:after="0" w:line="240" w:lineRule="auto"/>
              <w:rPr>
                <w:b/>
                <w:i/>
                <w:sz w:val="20"/>
                <w:szCs w:val="20"/>
              </w:rPr>
            </w:pPr>
            <w:r w:rsidRPr="00B95D3F">
              <w:rPr>
                <w:b/>
                <w:i/>
                <w:sz w:val="20"/>
                <w:szCs w:val="20"/>
              </w:rPr>
              <w:t>Clinical variables</w:t>
            </w:r>
          </w:p>
        </w:tc>
        <w:tc>
          <w:tcPr>
            <w:tcW w:w="1123" w:type="pct"/>
          </w:tcPr>
          <w:p w:rsidR="00B95D3F" w:rsidRPr="00B95D3F" w:rsidRDefault="00B95D3F" w:rsidP="00C9540D">
            <w:pPr>
              <w:spacing w:after="0" w:line="240" w:lineRule="auto"/>
              <w:rPr>
                <w:sz w:val="20"/>
                <w:szCs w:val="20"/>
              </w:rPr>
            </w:pPr>
          </w:p>
        </w:tc>
        <w:tc>
          <w:tcPr>
            <w:tcW w:w="1617" w:type="pct"/>
          </w:tcPr>
          <w:p w:rsidR="00B95D3F" w:rsidRPr="00B95D3F" w:rsidRDefault="00B95D3F" w:rsidP="00C9540D">
            <w:pPr>
              <w:spacing w:after="0" w:line="240" w:lineRule="auto"/>
              <w:rPr>
                <w:sz w:val="20"/>
                <w:szCs w:val="20"/>
              </w:rPr>
            </w:pPr>
          </w:p>
        </w:tc>
        <w:tc>
          <w:tcPr>
            <w:tcW w:w="630" w:type="pct"/>
          </w:tcPr>
          <w:p w:rsidR="00B95D3F" w:rsidRPr="00B95D3F" w:rsidRDefault="00B95D3F" w:rsidP="00C9540D">
            <w:pPr>
              <w:spacing w:after="0" w:line="240" w:lineRule="auto"/>
              <w:rPr>
                <w:sz w:val="20"/>
                <w:szCs w:val="20"/>
              </w:rPr>
            </w:pP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BMI (Kg/m</w:t>
            </w:r>
            <w:r w:rsidRPr="00B95D3F">
              <w:rPr>
                <w:sz w:val="20"/>
                <w:szCs w:val="20"/>
                <w:vertAlign w:val="superscript"/>
              </w:rPr>
              <w:t>2</w:t>
            </w:r>
            <w:r w:rsidRPr="00B95D3F">
              <w:rPr>
                <w:sz w:val="20"/>
                <w:szCs w:val="20"/>
              </w:rPr>
              <w:t>)</w:t>
            </w:r>
          </w:p>
        </w:tc>
        <w:tc>
          <w:tcPr>
            <w:tcW w:w="1123" w:type="pct"/>
          </w:tcPr>
          <w:p w:rsidR="00B95D3F" w:rsidRPr="00B95D3F" w:rsidRDefault="00B95D3F" w:rsidP="00C9540D">
            <w:pPr>
              <w:spacing w:after="0" w:line="240" w:lineRule="auto"/>
              <w:rPr>
                <w:sz w:val="20"/>
                <w:szCs w:val="20"/>
              </w:rPr>
            </w:pPr>
            <w:r w:rsidRPr="00B95D3F">
              <w:rPr>
                <w:sz w:val="20"/>
                <w:szCs w:val="20"/>
              </w:rPr>
              <w:t>33.7</w:t>
            </w:r>
            <w:r w:rsidRPr="00B95D3F">
              <w:rPr>
                <w:rFonts w:cs="Calibri"/>
                <w:sz w:val="20"/>
                <w:szCs w:val="20"/>
              </w:rPr>
              <w:t>±</w:t>
            </w:r>
            <w:r w:rsidRPr="00B95D3F">
              <w:rPr>
                <w:sz w:val="20"/>
                <w:szCs w:val="20"/>
              </w:rPr>
              <w:t>2.4</w:t>
            </w:r>
          </w:p>
        </w:tc>
        <w:tc>
          <w:tcPr>
            <w:tcW w:w="1617" w:type="pct"/>
          </w:tcPr>
          <w:p w:rsidR="00B95D3F" w:rsidRPr="00B95D3F" w:rsidRDefault="00B95D3F" w:rsidP="00C9540D">
            <w:pPr>
              <w:spacing w:after="0" w:line="240" w:lineRule="auto"/>
              <w:rPr>
                <w:sz w:val="20"/>
                <w:szCs w:val="20"/>
              </w:rPr>
            </w:pPr>
            <w:r w:rsidRPr="00B95D3F">
              <w:rPr>
                <w:sz w:val="20"/>
                <w:szCs w:val="20"/>
              </w:rPr>
              <w:t>31.5</w:t>
            </w:r>
            <w:r w:rsidRPr="00B95D3F">
              <w:rPr>
                <w:rFonts w:cs="Calibri"/>
                <w:sz w:val="20"/>
                <w:szCs w:val="20"/>
              </w:rPr>
              <w:t>±</w:t>
            </w:r>
            <w:r w:rsidRPr="00B95D3F">
              <w:rPr>
                <w:sz w:val="20"/>
                <w:szCs w:val="20"/>
              </w:rPr>
              <w:t>0.7</w:t>
            </w:r>
          </w:p>
        </w:tc>
        <w:tc>
          <w:tcPr>
            <w:tcW w:w="630"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Systolic arterial pressure (mmHg)</w:t>
            </w:r>
          </w:p>
        </w:tc>
        <w:tc>
          <w:tcPr>
            <w:tcW w:w="1123" w:type="pct"/>
          </w:tcPr>
          <w:p w:rsidR="00B95D3F" w:rsidRPr="00B95D3F" w:rsidRDefault="00B95D3F" w:rsidP="00C9540D">
            <w:pPr>
              <w:spacing w:after="0" w:line="240" w:lineRule="auto"/>
              <w:rPr>
                <w:sz w:val="20"/>
                <w:szCs w:val="20"/>
              </w:rPr>
            </w:pPr>
            <w:r w:rsidRPr="00B95D3F">
              <w:rPr>
                <w:sz w:val="20"/>
                <w:szCs w:val="20"/>
              </w:rPr>
              <w:t>131</w:t>
            </w:r>
            <w:r w:rsidRPr="00B95D3F">
              <w:rPr>
                <w:rFonts w:cs="Calibri"/>
                <w:sz w:val="20"/>
                <w:szCs w:val="20"/>
              </w:rPr>
              <w:t>±12.8</w:t>
            </w:r>
          </w:p>
        </w:tc>
        <w:tc>
          <w:tcPr>
            <w:tcW w:w="1617" w:type="pct"/>
          </w:tcPr>
          <w:p w:rsidR="00B95D3F" w:rsidRPr="00B95D3F" w:rsidRDefault="00B95D3F" w:rsidP="00C9540D">
            <w:pPr>
              <w:spacing w:after="0" w:line="240" w:lineRule="auto"/>
              <w:rPr>
                <w:sz w:val="20"/>
                <w:szCs w:val="20"/>
              </w:rPr>
            </w:pPr>
            <w:r w:rsidRPr="00B95D3F">
              <w:rPr>
                <w:sz w:val="20"/>
                <w:szCs w:val="20"/>
              </w:rPr>
              <w:t>124</w:t>
            </w:r>
            <w:r w:rsidRPr="00B95D3F">
              <w:rPr>
                <w:rFonts w:cs="Calibri"/>
                <w:sz w:val="20"/>
                <w:szCs w:val="20"/>
              </w:rPr>
              <w:t>±7.6</w:t>
            </w:r>
          </w:p>
        </w:tc>
        <w:tc>
          <w:tcPr>
            <w:tcW w:w="630" w:type="pct"/>
          </w:tcPr>
          <w:p w:rsidR="00B95D3F" w:rsidRPr="00B95D3F" w:rsidRDefault="00B95D3F" w:rsidP="00C9540D">
            <w:pPr>
              <w:spacing w:after="0" w:line="240" w:lineRule="auto"/>
              <w:rPr>
                <w:sz w:val="20"/>
                <w:szCs w:val="20"/>
              </w:rPr>
            </w:pPr>
            <w:r w:rsidRPr="00B95D3F">
              <w:rPr>
                <w:rFonts w:cs="Calibri"/>
                <w:sz w:val="20"/>
                <w:szCs w:val="20"/>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Diastolic arterial pressure (mmHg)</w:t>
            </w:r>
          </w:p>
        </w:tc>
        <w:tc>
          <w:tcPr>
            <w:tcW w:w="1123" w:type="pct"/>
          </w:tcPr>
          <w:p w:rsidR="00B95D3F" w:rsidRPr="00B95D3F" w:rsidRDefault="00B95D3F" w:rsidP="00C9540D">
            <w:pPr>
              <w:spacing w:after="0" w:line="240" w:lineRule="auto"/>
              <w:rPr>
                <w:sz w:val="20"/>
                <w:szCs w:val="20"/>
              </w:rPr>
            </w:pPr>
            <w:r w:rsidRPr="00B95D3F">
              <w:rPr>
                <w:sz w:val="20"/>
                <w:szCs w:val="20"/>
              </w:rPr>
              <w:t>85</w:t>
            </w:r>
            <w:r w:rsidRPr="00B95D3F">
              <w:rPr>
                <w:rFonts w:cs="Calibri"/>
                <w:sz w:val="20"/>
                <w:szCs w:val="20"/>
              </w:rPr>
              <w:t>±2.1</w:t>
            </w:r>
          </w:p>
        </w:tc>
        <w:tc>
          <w:tcPr>
            <w:tcW w:w="1617" w:type="pct"/>
          </w:tcPr>
          <w:p w:rsidR="00B95D3F" w:rsidRPr="00B95D3F" w:rsidRDefault="00B95D3F" w:rsidP="00C9540D">
            <w:pPr>
              <w:spacing w:after="0" w:line="240" w:lineRule="auto"/>
              <w:rPr>
                <w:sz w:val="20"/>
                <w:szCs w:val="20"/>
              </w:rPr>
            </w:pPr>
            <w:r w:rsidRPr="00B95D3F">
              <w:rPr>
                <w:sz w:val="20"/>
                <w:szCs w:val="20"/>
              </w:rPr>
              <w:t>75</w:t>
            </w:r>
            <w:r w:rsidRPr="00B95D3F">
              <w:rPr>
                <w:rFonts w:cs="Calibri"/>
                <w:sz w:val="20"/>
                <w:szCs w:val="20"/>
              </w:rPr>
              <w:t>±2.2</w:t>
            </w:r>
          </w:p>
        </w:tc>
        <w:tc>
          <w:tcPr>
            <w:tcW w:w="630" w:type="pct"/>
          </w:tcPr>
          <w:p w:rsidR="00B95D3F" w:rsidRPr="00B95D3F" w:rsidRDefault="00B95D3F" w:rsidP="00C9540D">
            <w:pPr>
              <w:spacing w:after="0" w:line="240" w:lineRule="auto"/>
              <w:rPr>
                <w:sz w:val="20"/>
                <w:szCs w:val="20"/>
              </w:rPr>
            </w:pPr>
            <w:r w:rsidRPr="00B95D3F">
              <w:rPr>
                <w:rFonts w:cs="Calibri"/>
                <w:sz w:val="20"/>
                <w:szCs w:val="20"/>
              </w:rPr>
              <w:t>/</w:t>
            </w:r>
          </w:p>
        </w:tc>
      </w:tr>
      <w:tr w:rsidR="00B95D3F" w:rsidRPr="00B95D3F" w:rsidTr="00C9540D">
        <w:tc>
          <w:tcPr>
            <w:tcW w:w="1630" w:type="pct"/>
          </w:tcPr>
          <w:p w:rsidR="00B95D3F" w:rsidRPr="00B95D3F" w:rsidRDefault="00B95D3F" w:rsidP="00C9540D">
            <w:pPr>
              <w:spacing w:after="0" w:line="240" w:lineRule="auto"/>
              <w:rPr>
                <w:sz w:val="20"/>
                <w:szCs w:val="20"/>
                <w:lang w:val="en-US"/>
              </w:rPr>
            </w:pPr>
            <w:r w:rsidRPr="00B95D3F">
              <w:rPr>
                <w:sz w:val="20"/>
                <w:szCs w:val="20"/>
                <w:lang w:val="en-US"/>
              </w:rPr>
              <w:t>Heart rate (beats for minute)</w:t>
            </w:r>
          </w:p>
        </w:tc>
        <w:tc>
          <w:tcPr>
            <w:tcW w:w="1123" w:type="pct"/>
          </w:tcPr>
          <w:p w:rsidR="00B95D3F" w:rsidRPr="00B95D3F" w:rsidRDefault="00B95D3F" w:rsidP="00C9540D">
            <w:pPr>
              <w:spacing w:after="0" w:line="240" w:lineRule="auto"/>
              <w:rPr>
                <w:sz w:val="20"/>
                <w:szCs w:val="20"/>
              </w:rPr>
            </w:pPr>
            <w:r w:rsidRPr="00B95D3F">
              <w:rPr>
                <w:sz w:val="20"/>
                <w:szCs w:val="20"/>
              </w:rPr>
              <w:t>69</w:t>
            </w:r>
            <w:r w:rsidRPr="00B95D3F">
              <w:rPr>
                <w:rFonts w:cs="Calibri"/>
                <w:sz w:val="20"/>
                <w:szCs w:val="20"/>
              </w:rPr>
              <w:t>±8</w:t>
            </w:r>
          </w:p>
        </w:tc>
        <w:tc>
          <w:tcPr>
            <w:tcW w:w="1617" w:type="pct"/>
          </w:tcPr>
          <w:p w:rsidR="00B95D3F" w:rsidRPr="00B95D3F" w:rsidRDefault="00B95D3F" w:rsidP="00C9540D">
            <w:pPr>
              <w:spacing w:after="0" w:line="240" w:lineRule="auto"/>
              <w:rPr>
                <w:sz w:val="20"/>
                <w:szCs w:val="20"/>
              </w:rPr>
            </w:pPr>
            <w:r w:rsidRPr="00B95D3F">
              <w:rPr>
                <w:sz w:val="20"/>
                <w:szCs w:val="20"/>
              </w:rPr>
              <w:t>66</w:t>
            </w:r>
            <w:r w:rsidRPr="00B95D3F">
              <w:rPr>
                <w:rFonts w:cs="Calibri"/>
                <w:sz w:val="20"/>
                <w:szCs w:val="20"/>
              </w:rPr>
              <w:t>±5</w:t>
            </w:r>
          </w:p>
        </w:tc>
        <w:tc>
          <w:tcPr>
            <w:tcW w:w="630" w:type="pct"/>
          </w:tcPr>
          <w:p w:rsidR="00B95D3F" w:rsidRPr="00B95D3F" w:rsidRDefault="00B95D3F" w:rsidP="00C9540D">
            <w:pPr>
              <w:spacing w:after="0" w:line="240" w:lineRule="auto"/>
              <w:rPr>
                <w:sz w:val="20"/>
                <w:szCs w:val="20"/>
              </w:rPr>
            </w:pPr>
            <w:r w:rsidRPr="00B95D3F">
              <w:rPr>
                <w:rFonts w:cs="Calibri"/>
                <w:sz w:val="20"/>
                <w:szCs w:val="20"/>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WHR</w:t>
            </w:r>
          </w:p>
        </w:tc>
        <w:tc>
          <w:tcPr>
            <w:tcW w:w="1123" w:type="pct"/>
          </w:tcPr>
          <w:p w:rsidR="00B95D3F" w:rsidRPr="00B95D3F" w:rsidRDefault="00B95D3F" w:rsidP="00C9540D">
            <w:pPr>
              <w:spacing w:after="0" w:line="240" w:lineRule="auto"/>
              <w:rPr>
                <w:sz w:val="20"/>
                <w:szCs w:val="20"/>
              </w:rPr>
            </w:pPr>
            <w:r w:rsidRPr="00B95D3F">
              <w:rPr>
                <w:sz w:val="20"/>
                <w:szCs w:val="20"/>
              </w:rPr>
              <w:t>0.91</w:t>
            </w:r>
            <w:r w:rsidRPr="00B95D3F">
              <w:rPr>
                <w:rFonts w:cs="Calibri"/>
                <w:sz w:val="20"/>
                <w:szCs w:val="20"/>
              </w:rPr>
              <w:t>±0.001</w:t>
            </w:r>
          </w:p>
        </w:tc>
        <w:tc>
          <w:tcPr>
            <w:tcW w:w="1617" w:type="pct"/>
          </w:tcPr>
          <w:p w:rsidR="00B95D3F" w:rsidRPr="00B95D3F" w:rsidRDefault="00B95D3F" w:rsidP="00C9540D">
            <w:pPr>
              <w:spacing w:after="0" w:line="240" w:lineRule="auto"/>
              <w:rPr>
                <w:sz w:val="20"/>
                <w:szCs w:val="20"/>
              </w:rPr>
            </w:pPr>
            <w:r w:rsidRPr="00B95D3F">
              <w:rPr>
                <w:sz w:val="20"/>
                <w:szCs w:val="20"/>
              </w:rPr>
              <w:t>0.81</w:t>
            </w:r>
            <w:r w:rsidRPr="00B95D3F">
              <w:rPr>
                <w:rFonts w:cs="Calibri"/>
                <w:sz w:val="20"/>
                <w:szCs w:val="20"/>
              </w:rPr>
              <w:t>±0.001</w:t>
            </w:r>
          </w:p>
        </w:tc>
        <w:tc>
          <w:tcPr>
            <w:tcW w:w="630" w:type="pct"/>
          </w:tcPr>
          <w:p w:rsidR="00B95D3F" w:rsidRPr="00B95D3F" w:rsidRDefault="00B95D3F" w:rsidP="00C9540D">
            <w:pPr>
              <w:spacing w:after="0" w:line="240" w:lineRule="auto"/>
              <w:rPr>
                <w:sz w:val="20"/>
                <w:szCs w:val="20"/>
              </w:rPr>
            </w:pPr>
            <w:r w:rsidRPr="00B95D3F">
              <w:rPr>
                <w:rFonts w:cs="Calibri"/>
                <w:sz w:val="20"/>
                <w:szCs w:val="20"/>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HOMA-IR</w:t>
            </w:r>
          </w:p>
        </w:tc>
        <w:tc>
          <w:tcPr>
            <w:tcW w:w="1123" w:type="pct"/>
          </w:tcPr>
          <w:p w:rsidR="00B95D3F" w:rsidRPr="00B95D3F" w:rsidRDefault="00B95D3F" w:rsidP="00C9540D">
            <w:pPr>
              <w:spacing w:after="0" w:line="240" w:lineRule="auto"/>
              <w:rPr>
                <w:sz w:val="20"/>
                <w:szCs w:val="20"/>
              </w:rPr>
            </w:pPr>
            <w:r w:rsidRPr="00B95D3F">
              <w:rPr>
                <w:sz w:val="20"/>
                <w:szCs w:val="20"/>
              </w:rPr>
              <w:t>4.1</w:t>
            </w:r>
            <w:r w:rsidRPr="00B95D3F">
              <w:rPr>
                <w:rFonts w:cs="Calibri"/>
                <w:sz w:val="20"/>
                <w:szCs w:val="20"/>
              </w:rPr>
              <w:t>±0.25</w:t>
            </w:r>
          </w:p>
        </w:tc>
        <w:tc>
          <w:tcPr>
            <w:tcW w:w="1617" w:type="pct"/>
          </w:tcPr>
          <w:p w:rsidR="00B95D3F" w:rsidRPr="00B95D3F" w:rsidRDefault="00B95D3F" w:rsidP="00C9540D">
            <w:pPr>
              <w:spacing w:after="0" w:line="240" w:lineRule="auto"/>
              <w:rPr>
                <w:sz w:val="20"/>
                <w:szCs w:val="20"/>
              </w:rPr>
            </w:pPr>
            <w:r w:rsidRPr="00B95D3F">
              <w:rPr>
                <w:sz w:val="20"/>
                <w:szCs w:val="20"/>
              </w:rPr>
              <w:t>4.1</w:t>
            </w:r>
            <w:r w:rsidRPr="00B95D3F">
              <w:rPr>
                <w:rFonts w:cs="Calibri"/>
                <w:sz w:val="20"/>
                <w:szCs w:val="20"/>
              </w:rPr>
              <w:t>±0.28</w:t>
            </w:r>
          </w:p>
        </w:tc>
        <w:tc>
          <w:tcPr>
            <w:tcW w:w="630" w:type="pct"/>
          </w:tcPr>
          <w:p w:rsidR="00B95D3F" w:rsidRPr="00B95D3F" w:rsidRDefault="00B95D3F" w:rsidP="00C9540D">
            <w:pPr>
              <w:spacing w:after="0" w:line="240" w:lineRule="auto"/>
              <w:rPr>
                <w:sz w:val="20"/>
                <w:szCs w:val="20"/>
              </w:rPr>
            </w:pPr>
            <w:r w:rsidRPr="00B95D3F">
              <w:rPr>
                <w:rFonts w:cs="Calibri"/>
                <w:sz w:val="20"/>
                <w:szCs w:val="20"/>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Insulin(</w:t>
            </w:r>
            <w:r w:rsidRPr="00B95D3F">
              <w:rPr>
                <w:rFonts w:cs="Calibri"/>
                <w:sz w:val="20"/>
                <w:szCs w:val="20"/>
              </w:rPr>
              <w:t>µ</w:t>
            </w:r>
            <w:r w:rsidRPr="00B95D3F">
              <w:rPr>
                <w:sz w:val="20"/>
                <w:szCs w:val="20"/>
              </w:rPr>
              <w:t>U/ml)</w:t>
            </w:r>
          </w:p>
        </w:tc>
        <w:tc>
          <w:tcPr>
            <w:tcW w:w="1123" w:type="pct"/>
          </w:tcPr>
          <w:p w:rsidR="00B95D3F" w:rsidRPr="00B95D3F" w:rsidRDefault="00B95D3F" w:rsidP="00C9540D">
            <w:pPr>
              <w:spacing w:after="0" w:line="240" w:lineRule="auto"/>
              <w:rPr>
                <w:sz w:val="20"/>
                <w:szCs w:val="20"/>
              </w:rPr>
            </w:pPr>
            <w:r w:rsidRPr="00B95D3F">
              <w:rPr>
                <w:sz w:val="20"/>
                <w:szCs w:val="20"/>
              </w:rPr>
              <w:t>22.5</w:t>
            </w:r>
            <w:r w:rsidRPr="00B95D3F">
              <w:rPr>
                <w:rFonts w:cs="Calibri"/>
                <w:sz w:val="20"/>
                <w:szCs w:val="20"/>
              </w:rPr>
              <w:t>±</w:t>
            </w:r>
            <w:r w:rsidRPr="00B95D3F">
              <w:rPr>
                <w:sz w:val="20"/>
                <w:szCs w:val="20"/>
              </w:rPr>
              <w:t>1.9</w:t>
            </w:r>
          </w:p>
        </w:tc>
        <w:tc>
          <w:tcPr>
            <w:tcW w:w="1617" w:type="pct"/>
          </w:tcPr>
          <w:p w:rsidR="00B95D3F" w:rsidRPr="00B95D3F" w:rsidRDefault="00B95D3F" w:rsidP="00C9540D">
            <w:pPr>
              <w:spacing w:after="0" w:line="240" w:lineRule="auto"/>
              <w:rPr>
                <w:sz w:val="20"/>
                <w:szCs w:val="20"/>
              </w:rPr>
            </w:pPr>
            <w:r w:rsidRPr="00B95D3F">
              <w:rPr>
                <w:sz w:val="20"/>
                <w:szCs w:val="20"/>
              </w:rPr>
              <w:t>23.1</w:t>
            </w:r>
            <w:r w:rsidRPr="00B95D3F">
              <w:rPr>
                <w:rFonts w:cs="Calibri"/>
                <w:sz w:val="20"/>
                <w:szCs w:val="20"/>
              </w:rPr>
              <w:t>±</w:t>
            </w:r>
            <w:r w:rsidRPr="00B95D3F">
              <w:rPr>
                <w:sz w:val="20"/>
                <w:szCs w:val="20"/>
              </w:rPr>
              <w:t>1.7</w:t>
            </w:r>
          </w:p>
        </w:tc>
        <w:tc>
          <w:tcPr>
            <w:tcW w:w="630"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C9540D">
        <w:trPr>
          <w:trHeight w:val="252"/>
        </w:trPr>
        <w:tc>
          <w:tcPr>
            <w:tcW w:w="1630" w:type="pct"/>
          </w:tcPr>
          <w:p w:rsidR="00B95D3F" w:rsidRPr="00B95D3F" w:rsidRDefault="00B95D3F" w:rsidP="00C9540D">
            <w:pPr>
              <w:spacing w:after="0" w:line="240" w:lineRule="auto"/>
              <w:rPr>
                <w:sz w:val="20"/>
                <w:szCs w:val="20"/>
              </w:rPr>
            </w:pPr>
            <w:r w:rsidRPr="00B95D3F">
              <w:rPr>
                <w:sz w:val="20"/>
                <w:szCs w:val="20"/>
              </w:rPr>
              <w:t>Glucose (mmol/L)</w:t>
            </w:r>
          </w:p>
        </w:tc>
        <w:tc>
          <w:tcPr>
            <w:tcW w:w="1123" w:type="pct"/>
          </w:tcPr>
          <w:p w:rsidR="00B95D3F" w:rsidRPr="00B95D3F" w:rsidRDefault="00B95D3F" w:rsidP="00C9540D">
            <w:pPr>
              <w:spacing w:after="0" w:line="240" w:lineRule="auto"/>
              <w:rPr>
                <w:sz w:val="20"/>
                <w:szCs w:val="20"/>
              </w:rPr>
            </w:pPr>
            <w:r w:rsidRPr="00B95D3F">
              <w:rPr>
                <w:sz w:val="20"/>
                <w:szCs w:val="20"/>
              </w:rPr>
              <w:t>5.31</w:t>
            </w:r>
            <w:r w:rsidRPr="00B95D3F">
              <w:rPr>
                <w:rFonts w:cs="Calibri"/>
                <w:sz w:val="20"/>
                <w:szCs w:val="20"/>
              </w:rPr>
              <w:t>± 0.52</w:t>
            </w:r>
          </w:p>
        </w:tc>
        <w:tc>
          <w:tcPr>
            <w:tcW w:w="1617" w:type="pct"/>
          </w:tcPr>
          <w:p w:rsidR="00B95D3F" w:rsidRPr="00B95D3F" w:rsidRDefault="00B95D3F" w:rsidP="00C9540D">
            <w:pPr>
              <w:spacing w:after="0" w:line="240" w:lineRule="auto"/>
              <w:rPr>
                <w:sz w:val="20"/>
                <w:szCs w:val="20"/>
              </w:rPr>
            </w:pPr>
            <w:r w:rsidRPr="00B95D3F">
              <w:rPr>
                <w:sz w:val="20"/>
                <w:szCs w:val="20"/>
              </w:rPr>
              <w:t xml:space="preserve">5.31 </w:t>
            </w:r>
            <w:r w:rsidRPr="00B95D3F">
              <w:rPr>
                <w:rFonts w:cs="Calibri"/>
                <w:sz w:val="20"/>
                <w:szCs w:val="20"/>
              </w:rPr>
              <w:t>± 0.48</w:t>
            </w:r>
          </w:p>
        </w:tc>
        <w:tc>
          <w:tcPr>
            <w:tcW w:w="630"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Cholesterol (mmol/L)</w:t>
            </w:r>
          </w:p>
        </w:tc>
        <w:tc>
          <w:tcPr>
            <w:tcW w:w="1123" w:type="pct"/>
          </w:tcPr>
          <w:p w:rsidR="00B95D3F" w:rsidRPr="00B95D3F" w:rsidRDefault="00B95D3F" w:rsidP="00C9540D">
            <w:pPr>
              <w:spacing w:after="0" w:line="240" w:lineRule="auto"/>
              <w:rPr>
                <w:sz w:val="20"/>
                <w:szCs w:val="20"/>
              </w:rPr>
            </w:pPr>
            <w:r w:rsidRPr="00B95D3F">
              <w:rPr>
                <w:sz w:val="20"/>
                <w:szCs w:val="20"/>
              </w:rPr>
              <w:t>4.56</w:t>
            </w:r>
            <w:r w:rsidRPr="00B95D3F">
              <w:rPr>
                <w:rFonts w:cs="Calibri"/>
                <w:sz w:val="20"/>
                <w:szCs w:val="20"/>
              </w:rPr>
              <w:t>±0.91</w:t>
            </w:r>
          </w:p>
        </w:tc>
        <w:tc>
          <w:tcPr>
            <w:tcW w:w="1617" w:type="pct"/>
          </w:tcPr>
          <w:p w:rsidR="00B95D3F" w:rsidRPr="00B95D3F" w:rsidRDefault="00B95D3F" w:rsidP="00C9540D">
            <w:pPr>
              <w:spacing w:after="0" w:line="240" w:lineRule="auto"/>
              <w:rPr>
                <w:sz w:val="20"/>
                <w:szCs w:val="20"/>
              </w:rPr>
            </w:pPr>
            <w:r w:rsidRPr="00B95D3F">
              <w:rPr>
                <w:sz w:val="20"/>
                <w:szCs w:val="20"/>
              </w:rPr>
              <w:t>4.13</w:t>
            </w:r>
            <w:r w:rsidRPr="00B95D3F">
              <w:rPr>
                <w:rFonts w:cs="Calibri"/>
                <w:sz w:val="20"/>
                <w:szCs w:val="20"/>
              </w:rPr>
              <w:t>±0.79</w:t>
            </w:r>
          </w:p>
        </w:tc>
        <w:tc>
          <w:tcPr>
            <w:tcW w:w="630" w:type="pct"/>
          </w:tcPr>
          <w:p w:rsidR="00B95D3F" w:rsidRPr="00B95D3F" w:rsidRDefault="00B95D3F" w:rsidP="00C9540D">
            <w:pPr>
              <w:spacing w:after="0" w:line="240" w:lineRule="auto"/>
              <w:rPr>
                <w:sz w:val="20"/>
                <w:szCs w:val="20"/>
              </w:rPr>
            </w:pPr>
            <w:r w:rsidRPr="00B95D3F">
              <w:rPr>
                <w:sz w:val="20"/>
                <w:szCs w:val="20"/>
              </w:rPr>
              <w:t>&lt;</w:t>
            </w:r>
            <w:r w:rsidRPr="00B95D3F">
              <w:rPr>
                <w:rFonts w:cs="Calibri"/>
                <w:sz w:val="20"/>
                <w:szCs w:val="20"/>
              </w:rPr>
              <w:t>0.05°</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HDL(mmol/L)</w:t>
            </w:r>
          </w:p>
        </w:tc>
        <w:tc>
          <w:tcPr>
            <w:tcW w:w="1123" w:type="pct"/>
          </w:tcPr>
          <w:p w:rsidR="00B95D3F" w:rsidRPr="00B95D3F" w:rsidRDefault="00B95D3F" w:rsidP="00C9540D">
            <w:pPr>
              <w:spacing w:after="0" w:line="240" w:lineRule="auto"/>
              <w:rPr>
                <w:sz w:val="20"/>
                <w:szCs w:val="20"/>
              </w:rPr>
            </w:pPr>
            <w:r w:rsidRPr="00B95D3F">
              <w:rPr>
                <w:sz w:val="20"/>
                <w:szCs w:val="20"/>
              </w:rPr>
              <w:t>1.82</w:t>
            </w:r>
            <w:r w:rsidRPr="00B95D3F">
              <w:rPr>
                <w:rFonts w:cs="Calibri"/>
                <w:sz w:val="20"/>
                <w:szCs w:val="20"/>
              </w:rPr>
              <w:t>±0.41</w:t>
            </w:r>
          </w:p>
        </w:tc>
        <w:tc>
          <w:tcPr>
            <w:tcW w:w="1617" w:type="pct"/>
          </w:tcPr>
          <w:p w:rsidR="00B95D3F" w:rsidRPr="00B95D3F" w:rsidRDefault="00B95D3F" w:rsidP="00C9540D">
            <w:pPr>
              <w:spacing w:after="0" w:line="240" w:lineRule="auto"/>
              <w:rPr>
                <w:sz w:val="20"/>
                <w:szCs w:val="20"/>
              </w:rPr>
            </w:pPr>
            <w:r w:rsidRPr="00B95D3F">
              <w:rPr>
                <w:sz w:val="20"/>
                <w:szCs w:val="20"/>
              </w:rPr>
              <w:t>1.78</w:t>
            </w:r>
            <w:r w:rsidRPr="00B95D3F">
              <w:rPr>
                <w:rFonts w:cs="Calibri"/>
                <w:sz w:val="20"/>
                <w:szCs w:val="20"/>
              </w:rPr>
              <w:t>±0.39</w:t>
            </w:r>
          </w:p>
        </w:tc>
        <w:tc>
          <w:tcPr>
            <w:tcW w:w="630"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LDL (mmol/L)</w:t>
            </w:r>
          </w:p>
        </w:tc>
        <w:tc>
          <w:tcPr>
            <w:tcW w:w="1123" w:type="pct"/>
          </w:tcPr>
          <w:p w:rsidR="00B95D3F" w:rsidRPr="00B95D3F" w:rsidRDefault="00B95D3F" w:rsidP="00C9540D">
            <w:pPr>
              <w:spacing w:after="0" w:line="240" w:lineRule="auto"/>
              <w:rPr>
                <w:sz w:val="20"/>
                <w:szCs w:val="20"/>
              </w:rPr>
            </w:pPr>
            <w:r w:rsidRPr="00B95D3F">
              <w:rPr>
                <w:sz w:val="20"/>
                <w:szCs w:val="20"/>
              </w:rPr>
              <w:t>3.16</w:t>
            </w:r>
            <w:r w:rsidRPr="00B95D3F">
              <w:rPr>
                <w:rFonts w:cs="Calibri"/>
                <w:sz w:val="20"/>
                <w:szCs w:val="20"/>
              </w:rPr>
              <w:t>±0.55</w:t>
            </w:r>
          </w:p>
        </w:tc>
        <w:tc>
          <w:tcPr>
            <w:tcW w:w="1617" w:type="pct"/>
          </w:tcPr>
          <w:p w:rsidR="00B95D3F" w:rsidRPr="00B95D3F" w:rsidRDefault="00B95D3F" w:rsidP="00C9540D">
            <w:pPr>
              <w:spacing w:after="0" w:line="240" w:lineRule="auto"/>
              <w:rPr>
                <w:sz w:val="20"/>
                <w:szCs w:val="20"/>
              </w:rPr>
            </w:pPr>
            <w:r w:rsidRPr="00B95D3F">
              <w:rPr>
                <w:sz w:val="20"/>
                <w:szCs w:val="20"/>
              </w:rPr>
              <w:t>3.11</w:t>
            </w:r>
            <w:r w:rsidRPr="00B95D3F">
              <w:rPr>
                <w:rFonts w:cs="Calibri"/>
                <w:sz w:val="20"/>
                <w:szCs w:val="20"/>
              </w:rPr>
              <w:t>±0.52</w:t>
            </w:r>
          </w:p>
        </w:tc>
        <w:tc>
          <w:tcPr>
            <w:tcW w:w="630"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Triglycerides (mmol/L)</w:t>
            </w:r>
          </w:p>
        </w:tc>
        <w:tc>
          <w:tcPr>
            <w:tcW w:w="1123" w:type="pct"/>
          </w:tcPr>
          <w:p w:rsidR="00B95D3F" w:rsidRPr="00B95D3F" w:rsidRDefault="00B95D3F" w:rsidP="00C9540D">
            <w:pPr>
              <w:spacing w:after="0" w:line="240" w:lineRule="auto"/>
              <w:rPr>
                <w:sz w:val="20"/>
                <w:szCs w:val="20"/>
              </w:rPr>
            </w:pPr>
            <w:r w:rsidRPr="00B95D3F">
              <w:rPr>
                <w:sz w:val="20"/>
                <w:szCs w:val="20"/>
              </w:rPr>
              <w:t>1.64</w:t>
            </w:r>
            <w:r w:rsidRPr="00B95D3F">
              <w:rPr>
                <w:rFonts w:cs="Calibri"/>
                <w:sz w:val="20"/>
                <w:szCs w:val="20"/>
              </w:rPr>
              <w:t>±0.32</w:t>
            </w:r>
          </w:p>
        </w:tc>
        <w:tc>
          <w:tcPr>
            <w:tcW w:w="1617" w:type="pct"/>
          </w:tcPr>
          <w:p w:rsidR="00B95D3F" w:rsidRPr="00B95D3F" w:rsidRDefault="00B95D3F" w:rsidP="00C9540D">
            <w:pPr>
              <w:spacing w:after="0" w:line="240" w:lineRule="auto"/>
              <w:rPr>
                <w:sz w:val="20"/>
                <w:szCs w:val="20"/>
              </w:rPr>
            </w:pPr>
            <w:r w:rsidRPr="00B95D3F">
              <w:rPr>
                <w:sz w:val="20"/>
                <w:szCs w:val="20"/>
              </w:rPr>
              <w:t>1.62</w:t>
            </w:r>
            <w:r w:rsidRPr="00B95D3F">
              <w:rPr>
                <w:rFonts w:cs="Calibri"/>
                <w:sz w:val="20"/>
                <w:szCs w:val="20"/>
              </w:rPr>
              <w:t>±0.41</w:t>
            </w:r>
          </w:p>
        </w:tc>
        <w:tc>
          <w:tcPr>
            <w:tcW w:w="630"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Creatinine (mmol/L)</w:t>
            </w:r>
          </w:p>
        </w:tc>
        <w:tc>
          <w:tcPr>
            <w:tcW w:w="1123" w:type="pct"/>
          </w:tcPr>
          <w:p w:rsidR="00B95D3F" w:rsidRPr="00B95D3F" w:rsidRDefault="00B95D3F" w:rsidP="00C9540D">
            <w:pPr>
              <w:spacing w:after="0" w:line="240" w:lineRule="auto"/>
              <w:rPr>
                <w:sz w:val="20"/>
                <w:szCs w:val="20"/>
              </w:rPr>
            </w:pPr>
            <w:r w:rsidRPr="00B95D3F">
              <w:rPr>
                <w:sz w:val="20"/>
                <w:szCs w:val="20"/>
              </w:rPr>
              <w:t>83.2</w:t>
            </w:r>
            <w:r w:rsidRPr="00B95D3F">
              <w:rPr>
                <w:rFonts w:cs="Calibri"/>
                <w:sz w:val="20"/>
                <w:szCs w:val="20"/>
              </w:rPr>
              <w:t>±2.9</w:t>
            </w:r>
          </w:p>
        </w:tc>
        <w:tc>
          <w:tcPr>
            <w:tcW w:w="1617" w:type="pct"/>
          </w:tcPr>
          <w:p w:rsidR="00B95D3F" w:rsidRPr="00B95D3F" w:rsidRDefault="00B95D3F" w:rsidP="00C9540D">
            <w:pPr>
              <w:spacing w:after="0" w:line="240" w:lineRule="auto"/>
              <w:rPr>
                <w:sz w:val="20"/>
                <w:szCs w:val="20"/>
              </w:rPr>
            </w:pPr>
            <w:r w:rsidRPr="00B95D3F">
              <w:rPr>
                <w:sz w:val="20"/>
                <w:szCs w:val="20"/>
              </w:rPr>
              <w:t>74.2</w:t>
            </w:r>
            <w:r w:rsidRPr="00B95D3F">
              <w:rPr>
                <w:rFonts w:cs="Calibri"/>
                <w:sz w:val="20"/>
                <w:szCs w:val="20"/>
              </w:rPr>
              <w:t>±1.7</w:t>
            </w:r>
          </w:p>
        </w:tc>
        <w:tc>
          <w:tcPr>
            <w:tcW w:w="630"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C9540D">
        <w:tc>
          <w:tcPr>
            <w:tcW w:w="1630" w:type="pct"/>
          </w:tcPr>
          <w:p w:rsidR="00B95D3F" w:rsidRPr="00B95D3F" w:rsidRDefault="00B95D3F" w:rsidP="00C9540D">
            <w:pPr>
              <w:spacing w:after="0" w:line="240" w:lineRule="auto"/>
              <w:rPr>
                <w:b/>
                <w:sz w:val="20"/>
                <w:szCs w:val="20"/>
              </w:rPr>
            </w:pPr>
          </w:p>
        </w:tc>
        <w:tc>
          <w:tcPr>
            <w:tcW w:w="1123" w:type="pct"/>
          </w:tcPr>
          <w:p w:rsidR="00B95D3F" w:rsidRPr="00B95D3F" w:rsidRDefault="00B95D3F" w:rsidP="00C9540D">
            <w:pPr>
              <w:spacing w:after="0" w:line="240" w:lineRule="auto"/>
              <w:rPr>
                <w:sz w:val="20"/>
                <w:szCs w:val="20"/>
              </w:rPr>
            </w:pPr>
          </w:p>
        </w:tc>
        <w:tc>
          <w:tcPr>
            <w:tcW w:w="1617" w:type="pct"/>
          </w:tcPr>
          <w:p w:rsidR="00B95D3F" w:rsidRPr="00B95D3F" w:rsidRDefault="00B95D3F" w:rsidP="00C9540D">
            <w:pPr>
              <w:spacing w:after="0" w:line="240" w:lineRule="auto"/>
              <w:rPr>
                <w:rFonts w:cs="Calibri"/>
                <w:sz w:val="20"/>
                <w:szCs w:val="20"/>
              </w:rPr>
            </w:pPr>
          </w:p>
        </w:tc>
        <w:tc>
          <w:tcPr>
            <w:tcW w:w="630" w:type="pct"/>
          </w:tcPr>
          <w:p w:rsidR="00B95D3F" w:rsidRPr="00B95D3F" w:rsidRDefault="00B95D3F" w:rsidP="00C9540D">
            <w:pPr>
              <w:spacing w:after="0" w:line="240" w:lineRule="auto"/>
              <w:rPr>
                <w:rFonts w:cs="Calibri"/>
                <w:sz w:val="20"/>
                <w:szCs w:val="20"/>
              </w:rPr>
            </w:pPr>
          </w:p>
        </w:tc>
      </w:tr>
      <w:tr w:rsidR="00B95D3F" w:rsidRPr="00B95D3F" w:rsidTr="00C9540D">
        <w:tc>
          <w:tcPr>
            <w:tcW w:w="1630" w:type="pct"/>
          </w:tcPr>
          <w:p w:rsidR="00B95D3F" w:rsidRPr="00B95D3F" w:rsidRDefault="00B95D3F" w:rsidP="00C9540D">
            <w:pPr>
              <w:spacing w:after="0" w:line="240" w:lineRule="auto"/>
              <w:rPr>
                <w:b/>
                <w:i/>
                <w:sz w:val="20"/>
                <w:szCs w:val="20"/>
              </w:rPr>
            </w:pPr>
            <w:r w:rsidRPr="00B95D3F">
              <w:rPr>
                <w:b/>
                <w:i/>
                <w:sz w:val="20"/>
                <w:szCs w:val="20"/>
              </w:rPr>
              <w:t>Biohumoral markers</w:t>
            </w:r>
          </w:p>
        </w:tc>
        <w:tc>
          <w:tcPr>
            <w:tcW w:w="1123" w:type="pct"/>
          </w:tcPr>
          <w:p w:rsidR="00B95D3F" w:rsidRPr="00B95D3F" w:rsidRDefault="00B95D3F" w:rsidP="00C9540D">
            <w:pPr>
              <w:spacing w:after="0" w:line="240" w:lineRule="auto"/>
              <w:rPr>
                <w:sz w:val="20"/>
                <w:szCs w:val="20"/>
              </w:rPr>
            </w:pPr>
          </w:p>
        </w:tc>
        <w:tc>
          <w:tcPr>
            <w:tcW w:w="1617" w:type="pct"/>
          </w:tcPr>
          <w:p w:rsidR="00B95D3F" w:rsidRPr="00B95D3F" w:rsidRDefault="00B95D3F" w:rsidP="00C9540D">
            <w:pPr>
              <w:spacing w:after="0" w:line="240" w:lineRule="auto"/>
              <w:rPr>
                <w:rFonts w:cs="Calibri"/>
                <w:sz w:val="20"/>
                <w:szCs w:val="20"/>
              </w:rPr>
            </w:pPr>
          </w:p>
        </w:tc>
        <w:tc>
          <w:tcPr>
            <w:tcW w:w="630" w:type="pct"/>
          </w:tcPr>
          <w:p w:rsidR="00B95D3F" w:rsidRPr="00B95D3F" w:rsidRDefault="00B95D3F" w:rsidP="00C9540D">
            <w:pPr>
              <w:spacing w:after="0" w:line="240" w:lineRule="auto"/>
              <w:rPr>
                <w:rFonts w:cs="Calibri"/>
                <w:sz w:val="20"/>
                <w:szCs w:val="20"/>
              </w:rPr>
            </w:pP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CRP (mmol/L)</w:t>
            </w:r>
          </w:p>
        </w:tc>
        <w:tc>
          <w:tcPr>
            <w:tcW w:w="1123" w:type="pct"/>
          </w:tcPr>
          <w:p w:rsidR="00B95D3F" w:rsidRPr="00B95D3F" w:rsidRDefault="00B95D3F" w:rsidP="00C9540D">
            <w:pPr>
              <w:spacing w:after="0" w:line="240" w:lineRule="auto"/>
              <w:rPr>
                <w:sz w:val="20"/>
                <w:szCs w:val="20"/>
              </w:rPr>
            </w:pPr>
            <w:r w:rsidRPr="00B95D3F">
              <w:rPr>
                <w:rFonts w:cs="Calibri"/>
                <w:sz w:val="20"/>
                <w:szCs w:val="20"/>
              </w:rPr>
              <w:t>0.85±0.36</w:t>
            </w:r>
          </w:p>
        </w:tc>
        <w:tc>
          <w:tcPr>
            <w:tcW w:w="1617" w:type="pct"/>
          </w:tcPr>
          <w:p w:rsidR="00B95D3F" w:rsidRPr="00B95D3F" w:rsidRDefault="00B95D3F" w:rsidP="00C9540D">
            <w:pPr>
              <w:spacing w:after="0" w:line="240" w:lineRule="auto"/>
              <w:rPr>
                <w:sz w:val="20"/>
                <w:szCs w:val="20"/>
              </w:rPr>
            </w:pPr>
            <w:r w:rsidRPr="00B95D3F">
              <w:rPr>
                <w:rFonts w:cs="Calibri"/>
                <w:sz w:val="20"/>
                <w:szCs w:val="20"/>
              </w:rPr>
              <w:t>0.46±0.12</w:t>
            </w:r>
          </w:p>
        </w:tc>
        <w:tc>
          <w:tcPr>
            <w:tcW w:w="630" w:type="pct"/>
          </w:tcPr>
          <w:p w:rsidR="00B95D3F" w:rsidRPr="00B95D3F" w:rsidRDefault="00B95D3F" w:rsidP="00C9540D">
            <w:pPr>
              <w:spacing w:after="0" w:line="240" w:lineRule="auto"/>
              <w:rPr>
                <w:sz w:val="20"/>
                <w:szCs w:val="20"/>
              </w:rPr>
            </w:pPr>
            <w:r w:rsidRPr="00B95D3F">
              <w:rPr>
                <w:sz w:val="20"/>
                <w:szCs w:val="20"/>
              </w:rPr>
              <w:t>&lt;</w:t>
            </w:r>
            <w:r w:rsidRPr="00B95D3F">
              <w:rPr>
                <w:rFonts w:cs="Calibri"/>
                <w:sz w:val="20"/>
                <w:szCs w:val="20"/>
              </w:rPr>
              <w:t>0.05°</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 xml:space="preserve">IL6 </w:t>
            </w:r>
            <w:r w:rsidRPr="00B95D3F">
              <w:rPr>
                <w:rFonts w:cs="Calibri"/>
                <w:sz w:val="20"/>
                <w:szCs w:val="20"/>
              </w:rPr>
              <w:t>(pg/ml)</w:t>
            </w:r>
          </w:p>
        </w:tc>
        <w:tc>
          <w:tcPr>
            <w:tcW w:w="1123" w:type="pct"/>
          </w:tcPr>
          <w:p w:rsidR="00B95D3F" w:rsidRPr="00B95D3F" w:rsidRDefault="00B95D3F" w:rsidP="00C9540D">
            <w:pPr>
              <w:spacing w:after="0" w:line="240" w:lineRule="auto"/>
              <w:rPr>
                <w:sz w:val="20"/>
                <w:szCs w:val="20"/>
              </w:rPr>
            </w:pPr>
            <w:r w:rsidRPr="00B95D3F">
              <w:rPr>
                <w:sz w:val="20"/>
                <w:szCs w:val="20"/>
              </w:rPr>
              <w:t>3.49</w:t>
            </w:r>
            <w:r w:rsidRPr="00B95D3F">
              <w:rPr>
                <w:rFonts w:cs="Calibri"/>
                <w:sz w:val="20"/>
                <w:szCs w:val="20"/>
              </w:rPr>
              <w:t>±0.38</w:t>
            </w:r>
          </w:p>
        </w:tc>
        <w:tc>
          <w:tcPr>
            <w:tcW w:w="1617" w:type="pct"/>
          </w:tcPr>
          <w:p w:rsidR="00B95D3F" w:rsidRPr="00B95D3F" w:rsidRDefault="00B95D3F" w:rsidP="00C9540D">
            <w:pPr>
              <w:spacing w:after="0" w:line="240" w:lineRule="auto"/>
              <w:rPr>
                <w:sz w:val="20"/>
                <w:szCs w:val="20"/>
              </w:rPr>
            </w:pPr>
            <w:r w:rsidRPr="00B95D3F">
              <w:rPr>
                <w:sz w:val="20"/>
                <w:szCs w:val="20"/>
              </w:rPr>
              <w:t>3.12</w:t>
            </w:r>
            <w:r w:rsidRPr="00B95D3F">
              <w:rPr>
                <w:rFonts w:cs="Calibri"/>
                <w:sz w:val="20"/>
                <w:szCs w:val="20"/>
              </w:rPr>
              <w:t>±0.38</w:t>
            </w:r>
          </w:p>
        </w:tc>
        <w:tc>
          <w:tcPr>
            <w:tcW w:w="630" w:type="pct"/>
          </w:tcPr>
          <w:p w:rsidR="00B95D3F" w:rsidRPr="00B95D3F" w:rsidRDefault="00B95D3F" w:rsidP="00C9540D">
            <w:pPr>
              <w:spacing w:after="0" w:line="240" w:lineRule="auto"/>
              <w:rPr>
                <w:sz w:val="20"/>
                <w:szCs w:val="20"/>
              </w:rPr>
            </w:pPr>
            <w:r w:rsidRPr="00B95D3F">
              <w:rPr>
                <w:sz w:val="20"/>
                <w:szCs w:val="20"/>
              </w:rPr>
              <w:t>&lt;</w:t>
            </w:r>
            <w:r w:rsidRPr="00B95D3F">
              <w:rPr>
                <w:rFonts w:cs="Calibri"/>
                <w:sz w:val="20"/>
                <w:szCs w:val="20"/>
              </w:rPr>
              <w:t>0.05°</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TNF</w:t>
            </w:r>
            <w:r w:rsidRPr="00B95D3F">
              <w:rPr>
                <w:rFonts w:cs="Calibri"/>
                <w:sz w:val="20"/>
                <w:szCs w:val="20"/>
              </w:rPr>
              <w:t>α (pg/ml)</w:t>
            </w:r>
          </w:p>
        </w:tc>
        <w:tc>
          <w:tcPr>
            <w:tcW w:w="1123" w:type="pct"/>
          </w:tcPr>
          <w:p w:rsidR="00B95D3F" w:rsidRPr="00B95D3F" w:rsidRDefault="00B95D3F" w:rsidP="00C9540D">
            <w:pPr>
              <w:spacing w:after="0" w:line="240" w:lineRule="auto"/>
              <w:rPr>
                <w:sz w:val="20"/>
                <w:szCs w:val="20"/>
              </w:rPr>
            </w:pPr>
            <w:r w:rsidRPr="00B95D3F">
              <w:rPr>
                <w:rFonts w:cs="Calibri"/>
                <w:sz w:val="20"/>
                <w:szCs w:val="20"/>
              </w:rPr>
              <w:t>5.56±0.92</w:t>
            </w:r>
          </w:p>
        </w:tc>
        <w:tc>
          <w:tcPr>
            <w:tcW w:w="1617" w:type="pct"/>
          </w:tcPr>
          <w:p w:rsidR="00B95D3F" w:rsidRPr="00B95D3F" w:rsidRDefault="00B95D3F" w:rsidP="00C9540D">
            <w:pPr>
              <w:spacing w:after="0" w:line="240" w:lineRule="auto"/>
              <w:rPr>
                <w:sz w:val="20"/>
                <w:szCs w:val="20"/>
              </w:rPr>
            </w:pPr>
            <w:r w:rsidRPr="00B95D3F">
              <w:rPr>
                <w:rFonts w:cs="Calibri"/>
                <w:sz w:val="20"/>
                <w:szCs w:val="20"/>
              </w:rPr>
              <w:t>4.72±0.71</w:t>
            </w:r>
          </w:p>
        </w:tc>
        <w:tc>
          <w:tcPr>
            <w:tcW w:w="630" w:type="pct"/>
          </w:tcPr>
          <w:p w:rsidR="00B95D3F" w:rsidRPr="00B95D3F" w:rsidRDefault="00B95D3F" w:rsidP="00C9540D">
            <w:pPr>
              <w:spacing w:after="0" w:line="240" w:lineRule="auto"/>
              <w:rPr>
                <w:sz w:val="20"/>
                <w:szCs w:val="20"/>
              </w:rPr>
            </w:pPr>
            <w:r w:rsidRPr="00B95D3F">
              <w:rPr>
                <w:sz w:val="20"/>
                <w:szCs w:val="20"/>
              </w:rPr>
              <w:t>&lt;</w:t>
            </w:r>
            <w:r w:rsidRPr="00B95D3F">
              <w:rPr>
                <w:rFonts w:cs="Calibri"/>
                <w:sz w:val="20"/>
                <w:szCs w:val="20"/>
              </w:rPr>
              <w:t>0.05°</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Nitrotyrosine (nmol/l)</w:t>
            </w:r>
          </w:p>
        </w:tc>
        <w:tc>
          <w:tcPr>
            <w:tcW w:w="1123" w:type="pct"/>
          </w:tcPr>
          <w:p w:rsidR="00B95D3F" w:rsidRPr="00B95D3F" w:rsidRDefault="00B95D3F" w:rsidP="00C9540D">
            <w:pPr>
              <w:spacing w:after="0" w:line="240" w:lineRule="auto"/>
              <w:rPr>
                <w:sz w:val="20"/>
                <w:szCs w:val="20"/>
              </w:rPr>
            </w:pPr>
            <w:r w:rsidRPr="00B95D3F">
              <w:rPr>
                <w:rFonts w:eastAsia="Times New Roman" w:cs="Calibri"/>
                <w:color w:val="000000"/>
                <w:sz w:val="20"/>
                <w:szCs w:val="20"/>
                <w:lang w:eastAsia="it-IT"/>
              </w:rPr>
              <w:t>1.89±0.24</w:t>
            </w:r>
          </w:p>
        </w:tc>
        <w:tc>
          <w:tcPr>
            <w:tcW w:w="1617" w:type="pct"/>
          </w:tcPr>
          <w:p w:rsidR="00B95D3F" w:rsidRPr="00B95D3F" w:rsidRDefault="00B95D3F" w:rsidP="00C9540D">
            <w:pPr>
              <w:spacing w:after="0" w:line="240" w:lineRule="auto"/>
              <w:rPr>
                <w:sz w:val="20"/>
                <w:szCs w:val="20"/>
              </w:rPr>
            </w:pPr>
            <w:r w:rsidRPr="00B95D3F">
              <w:rPr>
                <w:sz w:val="20"/>
                <w:szCs w:val="20"/>
              </w:rPr>
              <w:t>0.92</w:t>
            </w:r>
            <w:r w:rsidRPr="00B95D3F">
              <w:rPr>
                <w:rFonts w:eastAsia="Times New Roman" w:cs="Calibri"/>
                <w:color w:val="000000"/>
                <w:sz w:val="20"/>
                <w:szCs w:val="20"/>
                <w:lang w:eastAsia="it-IT"/>
              </w:rPr>
              <w:t>±0.11</w:t>
            </w:r>
          </w:p>
        </w:tc>
        <w:tc>
          <w:tcPr>
            <w:tcW w:w="630" w:type="pct"/>
          </w:tcPr>
          <w:p w:rsidR="00B95D3F" w:rsidRPr="00B95D3F" w:rsidRDefault="00B95D3F" w:rsidP="00C9540D">
            <w:pPr>
              <w:spacing w:after="0" w:line="240" w:lineRule="auto"/>
              <w:rPr>
                <w:sz w:val="20"/>
                <w:szCs w:val="20"/>
              </w:rPr>
            </w:pPr>
            <w:r w:rsidRPr="00B95D3F">
              <w:rPr>
                <w:sz w:val="20"/>
                <w:szCs w:val="20"/>
              </w:rPr>
              <w:t>&lt;</w:t>
            </w:r>
            <w:r w:rsidRPr="00B95D3F">
              <w:rPr>
                <w:rFonts w:cs="Calibri"/>
                <w:sz w:val="20"/>
                <w:szCs w:val="20"/>
              </w:rPr>
              <w:t>0.05°</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miR 195</w:t>
            </w:r>
          </w:p>
        </w:tc>
        <w:tc>
          <w:tcPr>
            <w:tcW w:w="1123" w:type="pct"/>
          </w:tcPr>
          <w:p w:rsidR="00B95D3F" w:rsidRPr="00B95D3F" w:rsidRDefault="00B95D3F" w:rsidP="00C9540D">
            <w:pPr>
              <w:spacing w:after="0" w:line="240" w:lineRule="auto"/>
              <w:rPr>
                <w:rFonts w:eastAsia="Times New Roman" w:cs="Calibri"/>
                <w:color w:val="000000"/>
                <w:sz w:val="20"/>
                <w:szCs w:val="20"/>
                <w:lang w:eastAsia="it-IT"/>
              </w:rPr>
            </w:pPr>
            <w:r w:rsidRPr="00B95D3F">
              <w:rPr>
                <w:rFonts w:eastAsia="Times New Roman" w:cs="Calibri"/>
                <w:color w:val="000000"/>
                <w:sz w:val="20"/>
                <w:szCs w:val="20"/>
                <w:lang w:eastAsia="it-IT"/>
              </w:rPr>
              <w:t>62.18±8.31</w:t>
            </w:r>
          </w:p>
        </w:tc>
        <w:tc>
          <w:tcPr>
            <w:tcW w:w="1617" w:type="pct"/>
          </w:tcPr>
          <w:p w:rsidR="00B95D3F" w:rsidRPr="00B95D3F" w:rsidRDefault="00744CBB" w:rsidP="00D44532">
            <w:pPr>
              <w:spacing w:after="0" w:line="240" w:lineRule="auto"/>
              <w:rPr>
                <w:rFonts w:eastAsia="Times New Roman" w:cs="Calibri"/>
                <w:color w:val="000000"/>
                <w:sz w:val="20"/>
                <w:szCs w:val="20"/>
                <w:lang w:eastAsia="it-IT"/>
              </w:rPr>
            </w:pPr>
            <w:r w:rsidRPr="00744CBB">
              <w:rPr>
                <w:rFonts w:eastAsia="Times New Roman" w:cs="Calibri"/>
                <w:color w:val="000000"/>
                <w:sz w:val="20"/>
                <w:szCs w:val="20"/>
                <w:lang w:eastAsia="it-IT"/>
              </w:rPr>
              <w:t>38.14±17.17</w:t>
            </w:r>
          </w:p>
        </w:tc>
        <w:tc>
          <w:tcPr>
            <w:tcW w:w="630" w:type="pct"/>
          </w:tcPr>
          <w:p w:rsidR="00B95D3F" w:rsidRPr="00B95D3F" w:rsidRDefault="00B95D3F" w:rsidP="00C9540D">
            <w:pPr>
              <w:spacing w:after="0" w:line="240" w:lineRule="auto"/>
              <w:rPr>
                <w:sz w:val="20"/>
                <w:szCs w:val="20"/>
              </w:rPr>
            </w:pPr>
            <w:r w:rsidRPr="00B95D3F">
              <w:rPr>
                <w:sz w:val="20"/>
                <w:szCs w:val="20"/>
              </w:rPr>
              <w:t>&lt;</w:t>
            </w:r>
            <w:r w:rsidRPr="00B95D3F">
              <w:rPr>
                <w:rFonts w:cs="Calibri"/>
                <w:sz w:val="20"/>
                <w:szCs w:val="20"/>
              </w:rPr>
              <w:t>0.05°</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miR 27</w:t>
            </w:r>
          </w:p>
        </w:tc>
        <w:tc>
          <w:tcPr>
            <w:tcW w:w="1123" w:type="pct"/>
          </w:tcPr>
          <w:p w:rsidR="00B95D3F" w:rsidRPr="00B95D3F" w:rsidRDefault="00B95D3F" w:rsidP="00C9540D">
            <w:pPr>
              <w:spacing w:after="0" w:line="240" w:lineRule="auto"/>
              <w:rPr>
                <w:rFonts w:eastAsia="Times New Roman" w:cs="Calibri"/>
                <w:color w:val="000000"/>
                <w:sz w:val="20"/>
                <w:szCs w:val="20"/>
                <w:lang w:eastAsia="it-IT"/>
              </w:rPr>
            </w:pPr>
            <w:r w:rsidRPr="00B95D3F">
              <w:rPr>
                <w:rFonts w:eastAsia="Times New Roman" w:cs="Calibri"/>
                <w:color w:val="000000"/>
                <w:sz w:val="20"/>
                <w:szCs w:val="20"/>
                <w:lang w:eastAsia="it-IT"/>
              </w:rPr>
              <w:t>93.46±43.76</w:t>
            </w:r>
          </w:p>
        </w:tc>
        <w:tc>
          <w:tcPr>
            <w:tcW w:w="1617" w:type="pct"/>
          </w:tcPr>
          <w:p w:rsidR="00B95D3F" w:rsidRPr="00B95D3F" w:rsidRDefault="00744CBB" w:rsidP="00C9540D">
            <w:pPr>
              <w:spacing w:after="0" w:line="240" w:lineRule="auto"/>
              <w:rPr>
                <w:rFonts w:eastAsia="Times New Roman" w:cs="Calibri"/>
                <w:color w:val="000000"/>
                <w:sz w:val="20"/>
                <w:szCs w:val="20"/>
                <w:lang w:eastAsia="it-IT"/>
              </w:rPr>
            </w:pPr>
            <w:r w:rsidRPr="00744CBB">
              <w:rPr>
                <w:rFonts w:eastAsia="Times New Roman" w:cs="Calibri"/>
                <w:color w:val="000000"/>
                <w:sz w:val="20"/>
                <w:szCs w:val="20"/>
                <w:lang w:eastAsia="it-IT"/>
              </w:rPr>
              <w:t>39.48±18.15</w:t>
            </w:r>
          </w:p>
        </w:tc>
        <w:tc>
          <w:tcPr>
            <w:tcW w:w="630" w:type="pct"/>
          </w:tcPr>
          <w:p w:rsidR="00B95D3F" w:rsidRPr="00B95D3F" w:rsidRDefault="00B95D3F" w:rsidP="00C9540D">
            <w:pPr>
              <w:spacing w:after="0" w:line="240" w:lineRule="auto"/>
              <w:rPr>
                <w:sz w:val="20"/>
                <w:szCs w:val="20"/>
                <w:lang w:val="en-US"/>
              </w:rPr>
            </w:pPr>
            <w:r w:rsidRPr="00B95D3F">
              <w:rPr>
                <w:sz w:val="20"/>
                <w:szCs w:val="20"/>
              </w:rPr>
              <w:t>&lt;</w:t>
            </w:r>
            <w:r w:rsidRPr="00B95D3F">
              <w:rPr>
                <w:rFonts w:cs="Calibri"/>
                <w:sz w:val="20"/>
                <w:szCs w:val="20"/>
              </w:rPr>
              <w:t>0.05°</w:t>
            </w:r>
          </w:p>
        </w:tc>
      </w:tr>
      <w:tr w:rsidR="00B95D3F" w:rsidRPr="00B95D3F" w:rsidTr="00C9540D">
        <w:tc>
          <w:tcPr>
            <w:tcW w:w="1630" w:type="pct"/>
          </w:tcPr>
          <w:p w:rsidR="00B95D3F" w:rsidRPr="00B95D3F" w:rsidRDefault="00B95D3F" w:rsidP="00C9540D">
            <w:pPr>
              <w:spacing w:after="0" w:line="240" w:lineRule="auto"/>
              <w:rPr>
                <w:sz w:val="20"/>
                <w:szCs w:val="20"/>
                <w:lang w:val="en-US"/>
              </w:rPr>
            </w:pPr>
          </w:p>
        </w:tc>
        <w:tc>
          <w:tcPr>
            <w:tcW w:w="1123" w:type="pct"/>
          </w:tcPr>
          <w:p w:rsidR="00B95D3F" w:rsidRPr="00B95D3F" w:rsidRDefault="00B95D3F" w:rsidP="00C9540D">
            <w:pPr>
              <w:spacing w:after="0" w:line="240" w:lineRule="auto"/>
              <w:rPr>
                <w:sz w:val="20"/>
                <w:szCs w:val="20"/>
                <w:lang w:val="en-US"/>
              </w:rPr>
            </w:pPr>
          </w:p>
        </w:tc>
        <w:tc>
          <w:tcPr>
            <w:tcW w:w="1617" w:type="pct"/>
          </w:tcPr>
          <w:p w:rsidR="00B95D3F" w:rsidRPr="00B95D3F" w:rsidRDefault="00B95D3F" w:rsidP="00C9540D">
            <w:pPr>
              <w:spacing w:after="0" w:line="240" w:lineRule="auto"/>
              <w:rPr>
                <w:rFonts w:cs="Calibri"/>
                <w:sz w:val="20"/>
                <w:szCs w:val="20"/>
              </w:rPr>
            </w:pPr>
          </w:p>
        </w:tc>
        <w:tc>
          <w:tcPr>
            <w:tcW w:w="630" w:type="pct"/>
          </w:tcPr>
          <w:p w:rsidR="00B95D3F" w:rsidRPr="00B95D3F" w:rsidRDefault="00B95D3F" w:rsidP="00C9540D">
            <w:pPr>
              <w:spacing w:after="0" w:line="240" w:lineRule="auto"/>
              <w:rPr>
                <w:rFonts w:cs="Calibri"/>
                <w:sz w:val="20"/>
                <w:szCs w:val="20"/>
              </w:rPr>
            </w:pPr>
          </w:p>
        </w:tc>
      </w:tr>
      <w:tr w:rsidR="00B95D3F" w:rsidRPr="00B95D3F" w:rsidTr="00C9540D">
        <w:tc>
          <w:tcPr>
            <w:tcW w:w="1630" w:type="pct"/>
          </w:tcPr>
          <w:p w:rsidR="00B95D3F" w:rsidRPr="00B95D3F" w:rsidRDefault="00B95D3F" w:rsidP="00C9540D">
            <w:pPr>
              <w:spacing w:after="0" w:line="240" w:lineRule="auto"/>
              <w:rPr>
                <w:b/>
                <w:i/>
                <w:sz w:val="20"/>
                <w:szCs w:val="20"/>
                <w:lang w:val="en-US"/>
              </w:rPr>
            </w:pPr>
            <w:r w:rsidRPr="00B95D3F">
              <w:rPr>
                <w:b/>
                <w:i/>
                <w:sz w:val="20"/>
                <w:szCs w:val="20"/>
                <w:lang w:val="en-US"/>
              </w:rPr>
              <w:t>Echocardiographic parameters</w:t>
            </w:r>
          </w:p>
        </w:tc>
        <w:tc>
          <w:tcPr>
            <w:tcW w:w="1123" w:type="pct"/>
          </w:tcPr>
          <w:p w:rsidR="00B95D3F" w:rsidRPr="00B95D3F" w:rsidRDefault="00B95D3F" w:rsidP="00C9540D">
            <w:pPr>
              <w:spacing w:after="0" w:line="240" w:lineRule="auto"/>
              <w:rPr>
                <w:sz w:val="20"/>
                <w:szCs w:val="20"/>
                <w:lang w:val="en-US"/>
              </w:rPr>
            </w:pPr>
          </w:p>
        </w:tc>
        <w:tc>
          <w:tcPr>
            <w:tcW w:w="1617" w:type="pct"/>
          </w:tcPr>
          <w:p w:rsidR="00B95D3F" w:rsidRPr="00B95D3F" w:rsidRDefault="00B95D3F" w:rsidP="00C9540D">
            <w:pPr>
              <w:spacing w:after="0" w:line="240" w:lineRule="auto"/>
              <w:rPr>
                <w:rFonts w:cs="Calibri"/>
                <w:sz w:val="20"/>
                <w:szCs w:val="20"/>
              </w:rPr>
            </w:pPr>
          </w:p>
        </w:tc>
        <w:tc>
          <w:tcPr>
            <w:tcW w:w="630" w:type="pct"/>
          </w:tcPr>
          <w:p w:rsidR="00B95D3F" w:rsidRPr="00B95D3F" w:rsidRDefault="00B95D3F" w:rsidP="00C9540D">
            <w:pPr>
              <w:spacing w:after="0" w:line="240" w:lineRule="auto"/>
              <w:rPr>
                <w:rFonts w:cs="Calibri"/>
                <w:sz w:val="20"/>
                <w:szCs w:val="20"/>
              </w:rPr>
            </w:pPr>
          </w:p>
        </w:tc>
      </w:tr>
      <w:tr w:rsidR="00B95D3F" w:rsidRPr="00B95D3F" w:rsidTr="00C9540D">
        <w:tc>
          <w:tcPr>
            <w:tcW w:w="1630" w:type="pct"/>
          </w:tcPr>
          <w:p w:rsidR="00B95D3F" w:rsidRPr="00D72121" w:rsidRDefault="00B95D3F" w:rsidP="00C9540D">
            <w:pPr>
              <w:spacing w:after="0" w:line="240" w:lineRule="auto"/>
              <w:rPr>
                <w:sz w:val="20"/>
                <w:szCs w:val="20"/>
                <w:lang w:val="en-US"/>
              </w:rPr>
            </w:pPr>
            <w:r w:rsidRPr="00D72121">
              <w:rPr>
                <w:sz w:val="20"/>
                <w:szCs w:val="20"/>
                <w:lang w:val="en-US"/>
              </w:rPr>
              <w:t>Intima-media tickness (mm)</w:t>
            </w:r>
          </w:p>
        </w:tc>
        <w:tc>
          <w:tcPr>
            <w:tcW w:w="1123" w:type="pct"/>
          </w:tcPr>
          <w:p w:rsidR="00B95D3F" w:rsidRPr="00B95D3F" w:rsidRDefault="00B95D3F" w:rsidP="00C9540D">
            <w:pPr>
              <w:spacing w:after="0" w:line="240" w:lineRule="auto"/>
              <w:rPr>
                <w:sz w:val="20"/>
                <w:szCs w:val="20"/>
                <w:lang w:val="en-US"/>
              </w:rPr>
            </w:pPr>
            <w:r w:rsidRPr="00B95D3F">
              <w:rPr>
                <w:rFonts w:cs="Calibri"/>
                <w:sz w:val="20"/>
                <w:szCs w:val="20"/>
              </w:rPr>
              <w:t>0.88±0.1</w:t>
            </w:r>
            <w:r w:rsidR="00685676">
              <w:rPr>
                <w:rFonts w:cs="Calibri"/>
                <w:sz w:val="20"/>
                <w:szCs w:val="20"/>
              </w:rPr>
              <w:t>4</w:t>
            </w:r>
          </w:p>
        </w:tc>
        <w:tc>
          <w:tcPr>
            <w:tcW w:w="1617" w:type="pct"/>
          </w:tcPr>
          <w:p w:rsidR="00B95D3F" w:rsidRPr="00254865" w:rsidRDefault="00B95D3F" w:rsidP="00C9540D">
            <w:pPr>
              <w:spacing w:after="0" w:line="240" w:lineRule="auto"/>
              <w:rPr>
                <w:sz w:val="20"/>
                <w:szCs w:val="20"/>
                <w:lang w:val="en-US"/>
              </w:rPr>
            </w:pPr>
            <w:r w:rsidRPr="00254865">
              <w:rPr>
                <w:rFonts w:cs="Calibri"/>
                <w:sz w:val="20"/>
                <w:szCs w:val="20"/>
              </w:rPr>
              <w:t>0.81±0.1</w:t>
            </w:r>
            <w:r w:rsidR="00254865" w:rsidRPr="00254865">
              <w:rPr>
                <w:rFonts w:cs="Calibri"/>
                <w:sz w:val="20"/>
                <w:szCs w:val="20"/>
              </w:rPr>
              <w:t>3</w:t>
            </w:r>
          </w:p>
        </w:tc>
        <w:tc>
          <w:tcPr>
            <w:tcW w:w="630" w:type="pct"/>
          </w:tcPr>
          <w:p w:rsidR="00B95D3F" w:rsidRPr="00B95D3F" w:rsidRDefault="00B95D3F" w:rsidP="00C9540D">
            <w:pPr>
              <w:spacing w:after="0" w:line="240" w:lineRule="auto"/>
              <w:rPr>
                <w:sz w:val="20"/>
                <w:szCs w:val="20"/>
                <w:lang w:val="en-US"/>
              </w:rPr>
            </w:pPr>
            <w:r w:rsidRPr="00B95D3F">
              <w:rPr>
                <w:rFonts w:cs="Calibri"/>
                <w:sz w:val="20"/>
                <w:szCs w:val="20"/>
              </w:rPr>
              <w:t>/</w:t>
            </w:r>
          </w:p>
        </w:tc>
      </w:tr>
      <w:tr w:rsidR="00B95D3F" w:rsidRPr="00B95D3F" w:rsidTr="00C9540D">
        <w:tc>
          <w:tcPr>
            <w:tcW w:w="1630" w:type="pct"/>
          </w:tcPr>
          <w:p w:rsidR="00B95D3F" w:rsidRPr="00D72121" w:rsidRDefault="00B95D3F" w:rsidP="00AF0460">
            <w:pPr>
              <w:spacing w:after="0" w:line="240" w:lineRule="auto"/>
              <w:rPr>
                <w:sz w:val="20"/>
                <w:szCs w:val="20"/>
                <w:lang w:val="en-US"/>
              </w:rPr>
            </w:pPr>
            <w:r w:rsidRPr="00D72121">
              <w:rPr>
                <w:sz w:val="20"/>
                <w:szCs w:val="20"/>
                <w:lang w:val="en-US"/>
              </w:rPr>
              <w:t>LV</w:t>
            </w:r>
            <w:r w:rsidR="00AF0460">
              <w:rPr>
                <w:sz w:val="20"/>
                <w:szCs w:val="20"/>
                <w:lang w:val="en-US"/>
              </w:rPr>
              <w:t>E</w:t>
            </w:r>
            <w:r w:rsidRPr="00D72121">
              <w:rPr>
                <w:sz w:val="20"/>
                <w:szCs w:val="20"/>
                <w:lang w:val="en-US"/>
              </w:rPr>
              <w:t>Dd (mm)</w:t>
            </w:r>
          </w:p>
        </w:tc>
        <w:tc>
          <w:tcPr>
            <w:tcW w:w="1123" w:type="pct"/>
          </w:tcPr>
          <w:p w:rsidR="00B95D3F" w:rsidRPr="00B95D3F" w:rsidRDefault="00B95D3F" w:rsidP="00C9540D">
            <w:pPr>
              <w:spacing w:after="0" w:line="240" w:lineRule="auto"/>
              <w:rPr>
                <w:sz w:val="20"/>
                <w:szCs w:val="20"/>
              </w:rPr>
            </w:pPr>
            <w:r w:rsidRPr="00B95D3F">
              <w:rPr>
                <w:rFonts w:cs="Calibri"/>
                <w:sz w:val="20"/>
                <w:szCs w:val="20"/>
              </w:rPr>
              <w:t>54±4.2</w:t>
            </w:r>
          </w:p>
        </w:tc>
        <w:tc>
          <w:tcPr>
            <w:tcW w:w="1617" w:type="pct"/>
          </w:tcPr>
          <w:p w:rsidR="00B95D3F" w:rsidRPr="00B95D3F" w:rsidRDefault="00B95D3F" w:rsidP="00C9540D">
            <w:pPr>
              <w:spacing w:after="0" w:line="240" w:lineRule="auto"/>
              <w:rPr>
                <w:sz w:val="20"/>
                <w:szCs w:val="20"/>
              </w:rPr>
            </w:pPr>
            <w:r w:rsidRPr="00B95D3F">
              <w:rPr>
                <w:rFonts w:cs="Calibri"/>
                <w:sz w:val="20"/>
                <w:szCs w:val="20"/>
              </w:rPr>
              <w:t>53±4.5</w:t>
            </w:r>
          </w:p>
        </w:tc>
        <w:tc>
          <w:tcPr>
            <w:tcW w:w="630" w:type="pct"/>
          </w:tcPr>
          <w:p w:rsidR="00B95D3F" w:rsidRPr="00B95D3F" w:rsidRDefault="00B95D3F" w:rsidP="00C9540D">
            <w:pPr>
              <w:spacing w:after="0" w:line="240" w:lineRule="auto"/>
              <w:rPr>
                <w:sz w:val="20"/>
                <w:szCs w:val="20"/>
              </w:rPr>
            </w:pPr>
            <w:r w:rsidRPr="00B95D3F">
              <w:rPr>
                <w:rFonts w:cs="Calibri"/>
                <w:sz w:val="20"/>
                <w:szCs w:val="20"/>
              </w:rPr>
              <w:t>/</w:t>
            </w:r>
          </w:p>
        </w:tc>
      </w:tr>
      <w:tr w:rsidR="00B95D3F" w:rsidRPr="00B95D3F" w:rsidTr="00C9540D">
        <w:tc>
          <w:tcPr>
            <w:tcW w:w="1630" w:type="pct"/>
          </w:tcPr>
          <w:p w:rsidR="00B95D3F" w:rsidRPr="00D72121" w:rsidRDefault="00B95D3F" w:rsidP="00AF0460">
            <w:pPr>
              <w:spacing w:after="0" w:line="240" w:lineRule="auto"/>
              <w:rPr>
                <w:sz w:val="20"/>
                <w:szCs w:val="20"/>
                <w:lang w:val="en-US"/>
              </w:rPr>
            </w:pPr>
            <w:r w:rsidRPr="00D72121">
              <w:rPr>
                <w:sz w:val="20"/>
                <w:szCs w:val="20"/>
                <w:lang w:val="en-US"/>
              </w:rPr>
              <w:t>LV</w:t>
            </w:r>
            <w:r w:rsidR="00AF0460">
              <w:rPr>
                <w:sz w:val="20"/>
                <w:szCs w:val="20"/>
                <w:lang w:val="en-US"/>
              </w:rPr>
              <w:t>E</w:t>
            </w:r>
            <w:r w:rsidRPr="00D72121">
              <w:rPr>
                <w:sz w:val="20"/>
                <w:szCs w:val="20"/>
                <w:lang w:val="en-US"/>
              </w:rPr>
              <w:t>Sd (mm)</w:t>
            </w:r>
          </w:p>
        </w:tc>
        <w:tc>
          <w:tcPr>
            <w:tcW w:w="1123" w:type="pct"/>
          </w:tcPr>
          <w:p w:rsidR="00B95D3F" w:rsidRPr="00B95D3F" w:rsidRDefault="00B95D3F" w:rsidP="00C9540D">
            <w:pPr>
              <w:spacing w:after="0" w:line="240" w:lineRule="auto"/>
              <w:rPr>
                <w:sz w:val="20"/>
                <w:szCs w:val="20"/>
              </w:rPr>
            </w:pPr>
            <w:r w:rsidRPr="00B95D3F">
              <w:rPr>
                <w:rFonts w:cs="Calibri"/>
                <w:sz w:val="20"/>
                <w:szCs w:val="20"/>
              </w:rPr>
              <w:t>31±5.8</w:t>
            </w:r>
          </w:p>
        </w:tc>
        <w:tc>
          <w:tcPr>
            <w:tcW w:w="1617" w:type="pct"/>
          </w:tcPr>
          <w:p w:rsidR="00B95D3F" w:rsidRPr="00B95D3F" w:rsidRDefault="00B95D3F" w:rsidP="00C9540D">
            <w:pPr>
              <w:spacing w:after="0" w:line="240" w:lineRule="auto"/>
              <w:rPr>
                <w:sz w:val="20"/>
                <w:szCs w:val="20"/>
              </w:rPr>
            </w:pPr>
            <w:r w:rsidRPr="00B95D3F">
              <w:rPr>
                <w:rFonts w:cs="Calibri"/>
                <w:sz w:val="20"/>
                <w:szCs w:val="20"/>
              </w:rPr>
              <w:t>29±4.8</w:t>
            </w:r>
          </w:p>
        </w:tc>
        <w:tc>
          <w:tcPr>
            <w:tcW w:w="630" w:type="pct"/>
          </w:tcPr>
          <w:p w:rsidR="00B95D3F" w:rsidRPr="00B95D3F" w:rsidRDefault="00B95D3F" w:rsidP="00C9540D">
            <w:pPr>
              <w:spacing w:after="0" w:line="240" w:lineRule="auto"/>
              <w:rPr>
                <w:sz w:val="20"/>
                <w:szCs w:val="20"/>
              </w:rPr>
            </w:pPr>
            <w:r w:rsidRPr="00B95D3F">
              <w:rPr>
                <w:sz w:val="20"/>
                <w:szCs w:val="20"/>
              </w:rPr>
              <w:t>/</w:t>
            </w:r>
          </w:p>
        </w:tc>
      </w:tr>
      <w:tr w:rsidR="00B95D3F" w:rsidRPr="00B95D3F" w:rsidTr="00C9540D">
        <w:tc>
          <w:tcPr>
            <w:tcW w:w="1630" w:type="pct"/>
          </w:tcPr>
          <w:p w:rsidR="00B95D3F" w:rsidRPr="00D72121" w:rsidRDefault="00B95D3F" w:rsidP="00C9540D">
            <w:pPr>
              <w:spacing w:after="0" w:line="240" w:lineRule="auto"/>
              <w:rPr>
                <w:sz w:val="20"/>
                <w:szCs w:val="20"/>
              </w:rPr>
            </w:pPr>
            <w:r w:rsidRPr="00D72121">
              <w:rPr>
                <w:sz w:val="20"/>
                <w:szCs w:val="20"/>
              </w:rPr>
              <w:t>LVEF (%)</w:t>
            </w:r>
          </w:p>
        </w:tc>
        <w:tc>
          <w:tcPr>
            <w:tcW w:w="1123" w:type="pct"/>
          </w:tcPr>
          <w:p w:rsidR="00B95D3F" w:rsidRPr="00B95D3F" w:rsidRDefault="00B95D3F" w:rsidP="00C9540D">
            <w:pPr>
              <w:spacing w:after="0" w:line="240" w:lineRule="auto"/>
              <w:rPr>
                <w:sz w:val="20"/>
                <w:szCs w:val="20"/>
              </w:rPr>
            </w:pPr>
            <w:r w:rsidRPr="00B95D3F">
              <w:rPr>
                <w:rFonts w:cs="Calibri"/>
                <w:sz w:val="20"/>
                <w:szCs w:val="20"/>
              </w:rPr>
              <w:t>54±5</w:t>
            </w:r>
          </w:p>
        </w:tc>
        <w:tc>
          <w:tcPr>
            <w:tcW w:w="1617" w:type="pct"/>
          </w:tcPr>
          <w:p w:rsidR="00B95D3F" w:rsidRPr="00982067" w:rsidRDefault="00B95D3F" w:rsidP="00C9540D">
            <w:pPr>
              <w:spacing w:after="0" w:line="240" w:lineRule="auto"/>
              <w:rPr>
                <w:sz w:val="20"/>
                <w:szCs w:val="20"/>
              </w:rPr>
            </w:pPr>
            <w:r w:rsidRPr="00982067">
              <w:rPr>
                <w:rFonts w:cs="Calibri"/>
                <w:sz w:val="20"/>
                <w:szCs w:val="20"/>
              </w:rPr>
              <w:t>56±</w:t>
            </w:r>
            <w:r w:rsidR="00982067" w:rsidRPr="00982067">
              <w:rPr>
                <w:rFonts w:cs="Calibri"/>
                <w:sz w:val="20"/>
                <w:szCs w:val="20"/>
              </w:rPr>
              <w:t>6</w:t>
            </w:r>
          </w:p>
        </w:tc>
        <w:tc>
          <w:tcPr>
            <w:tcW w:w="630" w:type="pct"/>
          </w:tcPr>
          <w:p w:rsidR="00B95D3F" w:rsidRPr="00B95D3F" w:rsidRDefault="00B95D3F" w:rsidP="00C9540D">
            <w:pPr>
              <w:spacing w:after="0" w:line="240" w:lineRule="auto"/>
              <w:rPr>
                <w:sz w:val="20"/>
                <w:szCs w:val="20"/>
              </w:rPr>
            </w:pPr>
            <w:r w:rsidRPr="00B95D3F">
              <w:rPr>
                <w:rFonts w:cs="Calibri"/>
                <w:sz w:val="20"/>
                <w:szCs w:val="20"/>
              </w:rPr>
              <w:t>/</w:t>
            </w:r>
          </w:p>
        </w:tc>
      </w:tr>
      <w:tr w:rsidR="00B95D3F" w:rsidRPr="00B95D3F" w:rsidTr="00C9540D">
        <w:tc>
          <w:tcPr>
            <w:tcW w:w="1630" w:type="pct"/>
          </w:tcPr>
          <w:p w:rsidR="00B95D3F" w:rsidRPr="00D72121" w:rsidRDefault="00B95D3F" w:rsidP="00C9540D">
            <w:pPr>
              <w:spacing w:after="0" w:line="240" w:lineRule="auto"/>
              <w:rPr>
                <w:sz w:val="20"/>
                <w:szCs w:val="20"/>
              </w:rPr>
            </w:pPr>
            <w:r w:rsidRPr="00D72121">
              <w:rPr>
                <w:sz w:val="20"/>
                <w:szCs w:val="20"/>
              </w:rPr>
              <w:t>LAD (mm)</w:t>
            </w:r>
          </w:p>
        </w:tc>
        <w:tc>
          <w:tcPr>
            <w:tcW w:w="1123" w:type="pct"/>
          </w:tcPr>
          <w:p w:rsidR="00B95D3F" w:rsidRPr="00B95D3F" w:rsidRDefault="00B95D3F" w:rsidP="00C9540D">
            <w:pPr>
              <w:spacing w:after="0" w:line="240" w:lineRule="auto"/>
              <w:rPr>
                <w:sz w:val="20"/>
                <w:szCs w:val="20"/>
              </w:rPr>
            </w:pPr>
            <w:r w:rsidRPr="00B95D3F">
              <w:rPr>
                <w:rFonts w:cs="Calibri"/>
                <w:sz w:val="20"/>
                <w:szCs w:val="20"/>
              </w:rPr>
              <w:t>42±2</w:t>
            </w:r>
          </w:p>
        </w:tc>
        <w:tc>
          <w:tcPr>
            <w:tcW w:w="1617" w:type="pct"/>
          </w:tcPr>
          <w:p w:rsidR="00B95D3F" w:rsidRPr="00B95D3F" w:rsidRDefault="00B95D3F" w:rsidP="00C9540D">
            <w:pPr>
              <w:spacing w:after="0" w:line="240" w:lineRule="auto"/>
              <w:rPr>
                <w:sz w:val="20"/>
                <w:szCs w:val="20"/>
              </w:rPr>
            </w:pPr>
            <w:r w:rsidRPr="00B95D3F">
              <w:rPr>
                <w:rFonts w:cs="Calibri"/>
                <w:sz w:val="20"/>
                <w:szCs w:val="20"/>
              </w:rPr>
              <w:t>41±2</w:t>
            </w:r>
          </w:p>
        </w:tc>
        <w:tc>
          <w:tcPr>
            <w:tcW w:w="630" w:type="pct"/>
          </w:tcPr>
          <w:p w:rsidR="00B95D3F" w:rsidRPr="00B95D3F" w:rsidRDefault="00B95D3F" w:rsidP="00C9540D">
            <w:pPr>
              <w:spacing w:after="0" w:line="240" w:lineRule="auto"/>
              <w:rPr>
                <w:sz w:val="20"/>
                <w:szCs w:val="20"/>
              </w:rPr>
            </w:pPr>
            <w:r w:rsidRPr="00B95D3F">
              <w:rPr>
                <w:rFonts w:cs="Calibri"/>
                <w:sz w:val="20"/>
                <w:szCs w:val="20"/>
              </w:rPr>
              <w:t>/</w:t>
            </w:r>
          </w:p>
        </w:tc>
      </w:tr>
      <w:tr w:rsidR="00B95D3F" w:rsidRPr="00B95D3F" w:rsidTr="00C9540D">
        <w:tc>
          <w:tcPr>
            <w:tcW w:w="1630" w:type="pct"/>
          </w:tcPr>
          <w:p w:rsidR="00B95D3F" w:rsidRPr="00D72121" w:rsidRDefault="00B95D3F" w:rsidP="00C9540D">
            <w:pPr>
              <w:spacing w:after="0" w:line="240" w:lineRule="auto"/>
              <w:rPr>
                <w:sz w:val="20"/>
                <w:szCs w:val="20"/>
              </w:rPr>
            </w:pPr>
            <w:r w:rsidRPr="00D72121">
              <w:rPr>
                <w:sz w:val="20"/>
                <w:szCs w:val="20"/>
              </w:rPr>
              <w:t>Septum (mm)</w:t>
            </w:r>
          </w:p>
        </w:tc>
        <w:tc>
          <w:tcPr>
            <w:tcW w:w="1123" w:type="pct"/>
          </w:tcPr>
          <w:p w:rsidR="00B95D3F" w:rsidRPr="00B95D3F" w:rsidRDefault="00B95D3F" w:rsidP="00C9540D">
            <w:pPr>
              <w:spacing w:after="0" w:line="240" w:lineRule="auto"/>
              <w:rPr>
                <w:sz w:val="20"/>
                <w:szCs w:val="20"/>
              </w:rPr>
            </w:pPr>
            <w:r w:rsidRPr="00B95D3F">
              <w:rPr>
                <w:rFonts w:cs="Calibri"/>
                <w:sz w:val="20"/>
                <w:szCs w:val="20"/>
              </w:rPr>
              <w:t>13.2±2.3</w:t>
            </w:r>
          </w:p>
        </w:tc>
        <w:tc>
          <w:tcPr>
            <w:tcW w:w="1617" w:type="pct"/>
          </w:tcPr>
          <w:p w:rsidR="00B95D3F" w:rsidRPr="00B95D3F" w:rsidRDefault="00B95D3F" w:rsidP="00C9540D">
            <w:pPr>
              <w:spacing w:after="0" w:line="240" w:lineRule="auto"/>
              <w:rPr>
                <w:sz w:val="20"/>
                <w:szCs w:val="20"/>
              </w:rPr>
            </w:pPr>
            <w:r w:rsidRPr="00B95D3F">
              <w:rPr>
                <w:rFonts w:cs="Calibri"/>
                <w:sz w:val="20"/>
                <w:szCs w:val="20"/>
              </w:rPr>
              <w:t>10.1±1.8</w:t>
            </w:r>
          </w:p>
        </w:tc>
        <w:tc>
          <w:tcPr>
            <w:tcW w:w="630" w:type="pct"/>
          </w:tcPr>
          <w:p w:rsidR="00B95D3F" w:rsidRPr="00B95D3F" w:rsidRDefault="00B95D3F" w:rsidP="00C9540D">
            <w:pPr>
              <w:spacing w:after="0" w:line="240" w:lineRule="auto"/>
              <w:rPr>
                <w:sz w:val="20"/>
                <w:szCs w:val="20"/>
              </w:rPr>
            </w:pPr>
            <w:r w:rsidRPr="00B95D3F">
              <w:rPr>
                <w:sz w:val="20"/>
                <w:szCs w:val="20"/>
                <w:lang w:val="en-US"/>
              </w:rPr>
              <w:t>&lt;</w:t>
            </w:r>
            <w:r w:rsidRPr="00B95D3F">
              <w:rPr>
                <w:rFonts w:cs="Calibri"/>
                <w:sz w:val="20"/>
                <w:szCs w:val="20"/>
              </w:rPr>
              <w:t>0.05°</w:t>
            </w:r>
          </w:p>
        </w:tc>
      </w:tr>
      <w:tr w:rsidR="00B95D3F" w:rsidRPr="00B95D3F" w:rsidTr="00C9540D">
        <w:tc>
          <w:tcPr>
            <w:tcW w:w="1630" w:type="pct"/>
          </w:tcPr>
          <w:p w:rsidR="00B95D3F" w:rsidRPr="00D72121" w:rsidRDefault="00B95D3F" w:rsidP="00C9540D">
            <w:pPr>
              <w:spacing w:after="0" w:line="240" w:lineRule="auto"/>
              <w:rPr>
                <w:sz w:val="20"/>
                <w:szCs w:val="20"/>
                <w:lang w:val="en-US"/>
              </w:rPr>
            </w:pPr>
            <w:r w:rsidRPr="00D72121">
              <w:rPr>
                <w:sz w:val="20"/>
                <w:szCs w:val="20"/>
                <w:lang w:val="en-US"/>
              </w:rPr>
              <w:t>Posterior wall (mm)</w:t>
            </w:r>
          </w:p>
        </w:tc>
        <w:tc>
          <w:tcPr>
            <w:tcW w:w="1123" w:type="pct"/>
          </w:tcPr>
          <w:p w:rsidR="00B95D3F" w:rsidRPr="00B95D3F" w:rsidRDefault="00B95D3F" w:rsidP="00C9540D">
            <w:pPr>
              <w:spacing w:after="0" w:line="240" w:lineRule="auto"/>
              <w:rPr>
                <w:sz w:val="20"/>
                <w:szCs w:val="20"/>
              </w:rPr>
            </w:pPr>
            <w:r w:rsidRPr="00B95D3F">
              <w:rPr>
                <w:rFonts w:cs="Calibri"/>
                <w:sz w:val="20"/>
                <w:szCs w:val="20"/>
              </w:rPr>
              <w:t>11±1.2</w:t>
            </w:r>
          </w:p>
        </w:tc>
        <w:tc>
          <w:tcPr>
            <w:tcW w:w="1617" w:type="pct"/>
          </w:tcPr>
          <w:p w:rsidR="00B95D3F" w:rsidRPr="00B95D3F" w:rsidRDefault="00B95D3F" w:rsidP="00C9540D">
            <w:pPr>
              <w:spacing w:after="0" w:line="240" w:lineRule="auto"/>
              <w:rPr>
                <w:sz w:val="20"/>
                <w:szCs w:val="20"/>
              </w:rPr>
            </w:pPr>
            <w:r w:rsidRPr="00B95D3F">
              <w:rPr>
                <w:rFonts w:cs="Calibri"/>
                <w:sz w:val="20"/>
                <w:szCs w:val="20"/>
              </w:rPr>
              <w:t>8.4±1.2</w:t>
            </w:r>
          </w:p>
        </w:tc>
        <w:tc>
          <w:tcPr>
            <w:tcW w:w="630" w:type="pct"/>
          </w:tcPr>
          <w:p w:rsidR="00B95D3F" w:rsidRPr="00B95D3F" w:rsidRDefault="00B95D3F" w:rsidP="00C9540D">
            <w:pPr>
              <w:spacing w:after="0" w:line="240" w:lineRule="auto"/>
              <w:rPr>
                <w:sz w:val="20"/>
                <w:szCs w:val="20"/>
              </w:rPr>
            </w:pPr>
            <w:r w:rsidRPr="00B95D3F">
              <w:rPr>
                <w:sz w:val="20"/>
                <w:szCs w:val="20"/>
                <w:lang w:val="en-US"/>
              </w:rPr>
              <w:t>&lt;</w:t>
            </w:r>
            <w:r w:rsidRPr="00B95D3F">
              <w:rPr>
                <w:rFonts w:cs="Calibri"/>
                <w:sz w:val="20"/>
                <w:szCs w:val="20"/>
              </w:rPr>
              <w:t>0.05°</w:t>
            </w:r>
          </w:p>
        </w:tc>
      </w:tr>
      <w:tr w:rsidR="00B95D3F" w:rsidRPr="00B95D3F" w:rsidTr="00C9540D">
        <w:tc>
          <w:tcPr>
            <w:tcW w:w="1630" w:type="pct"/>
          </w:tcPr>
          <w:p w:rsidR="00B95D3F" w:rsidRPr="00D72121" w:rsidRDefault="00B95D3F" w:rsidP="00C9540D">
            <w:pPr>
              <w:spacing w:after="0" w:line="240" w:lineRule="auto"/>
              <w:rPr>
                <w:sz w:val="20"/>
                <w:szCs w:val="20"/>
              </w:rPr>
            </w:pPr>
            <w:r w:rsidRPr="00D72121">
              <w:rPr>
                <w:sz w:val="20"/>
                <w:szCs w:val="20"/>
              </w:rPr>
              <w:t>MPI</w:t>
            </w:r>
          </w:p>
        </w:tc>
        <w:tc>
          <w:tcPr>
            <w:tcW w:w="1123" w:type="pct"/>
          </w:tcPr>
          <w:p w:rsidR="00B95D3F" w:rsidRPr="00B95D3F" w:rsidRDefault="00B95D3F" w:rsidP="00C9540D">
            <w:pPr>
              <w:spacing w:after="0" w:line="240" w:lineRule="auto"/>
              <w:rPr>
                <w:sz w:val="20"/>
                <w:szCs w:val="20"/>
              </w:rPr>
            </w:pPr>
            <w:r w:rsidRPr="00B95D3F">
              <w:rPr>
                <w:rFonts w:cs="Calibri"/>
                <w:sz w:val="20"/>
                <w:szCs w:val="20"/>
              </w:rPr>
              <w:t>0.57±0.03</w:t>
            </w:r>
          </w:p>
        </w:tc>
        <w:tc>
          <w:tcPr>
            <w:tcW w:w="1617" w:type="pct"/>
          </w:tcPr>
          <w:p w:rsidR="00B95D3F" w:rsidRPr="00F55006" w:rsidRDefault="00B95D3F" w:rsidP="00C9540D">
            <w:pPr>
              <w:spacing w:after="0" w:line="240" w:lineRule="auto"/>
              <w:rPr>
                <w:sz w:val="20"/>
                <w:szCs w:val="20"/>
              </w:rPr>
            </w:pPr>
            <w:r w:rsidRPr="00F55006">
              <w:rPr>
                <w:rFonts w:cs="Calibri"/>
                <w:sz w:val="20"/>
                <w:szCs w:val="20"/>
              </w:rPr>
              <w:t>0.36±0.0</w:t>
            </w:r>
            <w:r w:rsidR="00F55006" w:rsidRPr="00F55006">
              <w:rPr>
                <w:rFonts w:cs="Calibri"/>
                <w:sz w:val="20"/>
                <w:szCs w:val="20"/>
              </w:rPr>
              <w:t>4</w:t>
            </w:r>
          </w:p>
        </w:tc>
        <w:tc>
          <w:tcPr>
            <w:tcW w:w="630" w:type="pct"/>
          </w:tcPr>
          <w:p w:rsidR="00B95D3F" w:rsidRPr="00B95D3F" w:rsidRDefault="00B95D3F" w:rsidP="00C9540D">
            <w:pPr>
              <w:spacing w:after="0" w:line="240" w:lineRule="auto"/>
              <w:rPr>
                <w:sz w:val="20"/>
                <w:szCs w:val="20"/>
              </w:rPr>
            </w:pPr>
            <w:r w:rsidRPr="00B95D3F">
              <w:rPr>
                <w:sz w:val="20"/>
                <w:szCs w:val="20"/>
                <w:lang w:val="en-US"/>
              </w:rPr>
              <w:t>&lt;</w:t>
            </w:r>
            <w:r w:rsidRPr="00B95D3F">
              <w:rPr>
                <w:rFonts w:cs="Calibri"/>
                <w:sz w:val="20"/>
                <w:szCs w:val="20"/>
              </w:rPr>
              <w:t>0.05°</w:t>
            </w:r>
          </w:p>
        </w:tc>
      </w:tr>
      <w:tr w:rsidR="00B95D3F" w:rsidRPr="00B95D3F" w:rsidTr="00C9540D">
        <w:tc>
          <w:tcPr>
            <w:tcW w:w="1630" w:type="pct"/>
          </w:tcPr>
          <w:p w:rsidR="00B95D3F" w:rsidRPr="00D72121" w:rsidRDefault="00B95D3F" w:rsidP="00C9540D">
            <w:pPr>
              <w:spacing w:after="0" w:line="240" w:lineRule="auto"/>
              <w:rPr>
                <w:sz w:val="20"/>
                <w:szCs w:val="20"/>
              </w:rPr>
            </w:pPr>
            <w:r w:rsidRPr="00D72121">
              <w:rPr>
                <w:sz w:val="20"/>
                <w:szCs w:val="20"/>
              </w:rPr>
              <w:t>LV mass (g)</w:t>
            </w:r>
          </w:p>
        </w:tc>
        <w:tc>
          <w:tcPr>
            <w:tcW w:w="1123" w:type="pct"/>
          </w:tcPr>
          <w:p w:rsidR="00B95D3F" w:rsidRPr="00B95D3F" w:rsidRDefault="00B95D3F" w:rsidP="008D4B89">
            <w:pPr>
              <w:spacing w:after="0" w:line="240" w:lineRule="auto"/>
              <w:rPr>
                <w:rFonts w:cs="Calibri"/>
                <w:sz w:val="20"/>
                <w:szCs w:val="20"/>
              </w:rPr>
            </w:pPr>
            <w:r w:rsidRPr="00B95D3F">
              <w:rPr>
                <w:rFonts w:cs="Calibri"/>
                <w:sz w:val="20"/>
                <w:szCs w:val="20"/>
              </w:rPr>
              <w:t>201.6±</w:t>
            </w:r>
            <w:r w:rsidR="008D4B89">
              <w:rPr>
                <w:rFonts w:cs="Calibri"/>
                <w:sz w:val="20"/>
                <w:szCs w:val="20"/>
              </w:rPr>
              <w:t>39</w:t>
            </w:r>
            <w:r w:rsidRPr="00B95D3F">
              <w:rPr>
                <w:rFonts w:cs="Calibri"/>
                <w:sz w:val="20"/>
                <w:szCs w:val="20"/>
              </w:rPr>
              <w:t>.3</w:t>
            </w:r>
          </w:p>
        </w:tc>
        <w:tc>
          <w:tcPr>
            <w:tcW w:w="1617" w:type="pct"/>
          </w:tcPr>
          <w:p w:rsidR="00B95D3F" w:rsidRPr="007C285A" w:rsidRDefault="00B95D3F" w:rsidP="007C285A">
            <w:pPr>
              <w:spacing w:after="0" w:line="240" w:lineRule="auto"/>
              <w:rPr>
                <w:rFonts w:cs="Calibri"/>
                <w:sz w:val="20"/>
                <w:szCs w:val="20"/>
              </w:rPr>
            </w:pPr>
            <w:r w:rsidRPr="007C285A">
              <w:rPr>
                <w:rFonts w:cs="Calibri"/>
                <w:sz w:val="20"/>
                <w:szCs w:val="20"/>
              </w:rPr>
              <w:t>126.4±</w:t>
            </w:r>
            <w:r w:rsidR="007C285A" w:rsidRPr="007C285A">
              <w:rPr>
                <w:rFonts w:cs="Calibri"/>
                <w:sz w:val="20"/>
                <w:szCs w:val="20"/>
              </w:rPr>
              <w:t>21.3</w:t>
            </w:r>
          </w:p>
        </w:tc>
        <w:tc>
          <w:tcPr>
            <w:tcW w:w="630" w:type="pct"/>
          </w:tcPr>
          <w:p w:rsidR="00B95D3F" w:rsidRPr="00B95D3F" w:rsidRDefault="00B95D3F" w:rsidP="00C9540D">
            <w:pPr>
              <w:spacing w:after="0" w:line="240" w:lineRule="auto"/>
              <w:rPr>
                <w:rFonts w:cs="Calibri"/>
                <w:sz w:val="20"/>
                <w:szCs w:val="20"/>
              </w:rPr>
            </w:pPr>
            <w:r w:rsidRPr="00B95D3F">
              <w:rPr>
                <w:sz w:val="20"/>
                <w:szCs w:val="20"/>
                <w:lang w:val="en-US"/>
              </w:rPr>
              <w:t>&lt;</w:t>
            </w:r>
            <w:r w:rsidRPr="00B95D3F">
              <w:rPr>
                <w:rFonts w:cs="Calibri"/>
                <w:sz w:val="20"/>
                <w:szCs w:val="20"/>
              </w:rPr>
              <w:t>0.05°</w:t>
            </w:r>
          </w:p>
        </w:tc>
      </w:tr>
      <w:tr w:rsidR="00B95D3F" w:rsidRPr="00B95D3F" w:rsidTr="00C9540D">
        <w:tc>
          <w:tcPr>
            <w:tcW w:w="1630" w:type="pct"/>
          </w:tcPr>
          <w:p w:rsidR="00B95D3F" w:rsidRPr="00B95D3F" w:rsidRDefault="00B95D3F" w:rsidP="00C9540D">
            <w:pPr>
              <w:spacing w:after="0" w:line="240" w:lineRule="auto"/>
              <w:rPr>
                <w:sz w:val="20"/>
                <w:szCs w:val="20"/>
                <w:lang w:val="en-US"/>
              </w:rPr>
            </w:pPr>
            <w:r w:rsidRPr="00B95D3F">
              <w:rPr>
                <w:sz w:val="20"/>
                <w:szCs w:val="20"/>
                <w:lang w:val="en-US"/>
              </w:rPr>
              <w:t>LV mass/BSA (g/m</w:t>
            </w:r>
            <w:r w:rsidRPr="00B95D3F">
              <w:rPr>
                <w:sz w:val="20"/>
                <w:szCs w:val="20"/>
                <w:vertAlign w:val="superscript"/>
                <w:lang w:val="en-US"/>
              </w:rPr>
              <w:t>2</w:t>
            </w:r>
            <w:r w:rsidRPr="00B95D3F">
              <w:rPr>
                <w:sz w:val="20"/>
                <w:szCs w:val="20"/>
                <w:lang w:val="en-US"/>
              </w:rPr>
              <w:t>)</w:t>
            </w:r>
          </w:p>
        </w:tc>
        <w:tc>
          <w:tcPr>
            <w:tcW w:w="1123" w:type="pct"/>
          </w:tcPr>
          <w:p w:rsidR="00B95D3F" w:rsidRPr="00B95D3F" w:rsidRDefault="00B95D3F" w:rsidP="00C9540D">
            <w:pPr>
              <w:spacing w:after="0" w:line="240" w:lineRule="auto"/>
              <w:rPr>
                <w:rFonts w:cs="Calibri"/>
                <w:sz w:val="20"/>
                <w:szCs w:val="20"/>
              </w:rPr>
            </w:pPr>
            <w:r w:rsidRPr="00B95D3F">
              <w:rPr>
                <w:rFonts w:cs="Calibri"/>
                <w:sz w:val="20"/>
                <w:szCs w:val="20"/>
              </w:rPr>
              <w:t>92.08±20.87</w:t>
            </w:r>
          </w:p>
        </w:tc>
        <w:tc>
          <w:tcPr>
            <w:tcW w:w="1617" w:type="pct"/>
          </w:tcPr>
          <w:p w:rsidR="00B95D3F" w:rsidRPr="00B95D3F" w:rsidRDefault="00B95D3F" w:rsidP="00C9540D">
            <w:pPr>
              <w:spacing w:after="0" w:line="240" w:lineRule="auto"/>
              <w:rPr>
                <w:rFonts w:cs="Calibri"/>
                <w:sz w:val="20"/>
                <w:szCs w:val="20"/>
              </w:rPr>
            </w:pPr>
            <w:r w:rsidRPr="00B95D3F">
              <w:rPr>
                <w:rFonts w:cs="Calibri"/>
                <w:sz w:val="20"/>
                <w:szCs w:val="20"/>
              </w:rPr>
              <w:t>56.59±13.83</w:t>
            </w:r>
          </w:p>
        </w:tc>
        <w:tc>
          <w:tcPr>
            <w:tcW w:w="630" w:type="pct"/>
          </w:tcPr>
          <w:p w:rsidR="00B95D3F" w:rsidRPr="00B95D3F" w:rsidRDefault="00B95D3F" w:rsidP="00C9540D">
            <w:pPr>
              <w:spacing w:after="0" w:line="240" w:lineRule="auto"/>
              <w:rPr>
                <w:rFonts w:cs="Calibri"/>
                <w:sz w:val="20"/>
                <w:szCs w:val="20"/>
              </w:rPr>
            </w:pPr>
            <w:r w:rsidRPr="00B95D3F">
              <w:rPr>
                <w:sz w:val="20"/>
                <w:szCs w:val="20"/>
              </w:rPr>
              <w:t>&lt;</w:t>
            </w:r>
            <w:r w:rsidRPr="00B95D3F">
              <w:rPr>
                <w:rFonts w:cs="Calibri"/>
                <w:sz w:val="20"/>
                <w:szCs w:val="20"/>
              </w:rPr>
              <w:t>0.05°</w:t>
            </w:r>
          </w:p>
        </w:tc>
      </w:tr>
      <w:tr w:rsidR="00B95D3F" w:rsidRPr="00B95D3F" w:rsidTr="00C9540D">
        <w:tc>
          <w:tcPr>
            <w:tcW w:w="1630" w:type="pct"/>
          </w:tcPr>
          <w:p w:rsidR="00B95D3F" w:rsidRPr="00B95D3F" w:rsidRDefault="00B95D3F" w:rsidP="00C9540D">
            <w:pPr>
              <w:spacing w:after="0" w:line="240" w:lineRule="auto"/>
              <w:rPr>
                <w:sz w:val="20"/>
                <w:szCs w:val="20"/>
              </w:rPr>
            </w:pPr>
            <w:r w:rsidRPr="00B95D3F">
              <w:rPr>
                <w:sz w:val="20"/>
                <w:szCs w:val="20"/>
              </w:rPr>
              <w:t>LV mass/h (m</w:t>
            </w:r>
            <w:r w:rsidRPr="00B95D3F">
              <w:rPr>
                <w:sz w:val="20"/>
                <w:szCs w:val="20"/>
                <w:vertAlign w:val="superscript"/>
              </w:rPr>
              <w:t>2</w:t>
            </w:r>
            <w:r w:rsidRPr="00B95D3F">
              <w:rPr>
                <w:sz w:val="20"/>
                <w:szCs w:val="20"/>
              </w:rPr>
              <w:t>)</w:t>
            </w:r>
          </w:p>
        </w:tc>
        <w:tc>
          <w:tcPr>
            <w:tcW w:w="1123" w:type="pct"/>
          </w:tcPr>
          <w:p w:rsidR="00B95D3F" w:rsidRPr="00B95D3F" w:rsidRDefault="00B95D3F" w:rsidP="00C9540D">
            <w:pPr>
              <w:spacing w:after="0" w:line="240" w:lineRule="auto"/>
              <w:rPr>
                <w:rFonts w:cs="Calibri"/>
                <w:sz w:val="20"/>
                <w:szCs w:val="20"/>
              </w:rPr>
            </w:pPr>
            <w:r w:rsidRPr="00B95D3F">
              <w:rPr>
                <w:rFonts w:cs="Calibri"/>
                <w:sz w:val="20"/>
                <w:szCs w:val="20"/>
              </w:rPr>
              <w:t>69.15±17.10</w:t>
            </w:r>
          </w:p>
        </w:tc>
        <w:tc>
          <w:tcPr>
            <w:tcW w:w="1617" w:type="pct"/>
          </w:tcPr>
          <w:p w:rsidR="00B95D3F" w:rsidRPr="00B95D3F" w:rsidRDefault="00B95D3F" w:rsidP="00C9540D">
            <w:pPr>
              <w:spacing w:after="0" w:line="240" w:lineRule="auto"/>
              <w:rPr>
                <w:rFonts w:cs="Calibri"/>
                <w:sz w:val="20"/>
                <w:szCs w:val="20"/>
              </w:rPr>
            </w:pPr>
            <w:r w:rsidRPr="00B95D3F">
              <w:rPr>
                <w:rFonts w:cs="Calibri"/>
                <w:sz w:val="20"/>
                <w:szCs w:val="20"/>
              </w:rPr>
              <w:t>44.73±11.28</w:t>
            </w:r>
          </w:p>
        </w:tc>
        <w:tc>
          <w:tcPr>
            <w:tcW w:w="630" w:type="pct"/>
          </w:tcPr>
          <w:p w:rsidR="00B95D3F" w:rsidRPr="00B95D3F" w:rsidRDefault="00B95D3F" w:rsidP="00C9540D">
            <w:pPr>
              <w:spacing w:after="0" w:line="240" w:lineRule="auto"/>
              <w:rPr>
                <w:rFonts w:cs="Calibri"/>
                <w:sz w:val="20"/>
                <w:szCs w:val="20"/>
              </w:rPr>
            </w:pPr>
            <w:r w:rsidRPr="00B95D3F">
              <w:rPr>
                <w:sz w:val="20"/>
                <w:szCs w:val="20"/>
              </w:rPr>
              <w:t>&lt;</w:t>
            </w:r>
            <w:r w:rsidRPr="00B95D3F">
              <w:rPr>
                <w:rFonts w:cs="Calibri"/>
                <w:sz w:val="20"/>
                <w:szCs w:val="20"/>
              </w:rPr>
              <w:t>0.05°</w:t>
            </w:r>
          </w:p>
        </w:tc>
      </w:tr>
    </w:tbl>
    <w:p w:rsidR="00B95D3F" w:rsidRDefault="00B95D3F" w:rsidP="00B95D3F">
      <w:pPr>
        <w:pStyle w:val="Paragrafoelenco"/>
        <w:ind w:left="0"/>
      </w:pPr>
    </w:p>
    <w:p w:rsidR="003A6258" w:rsidRDefault="003A6258" w:rsidP="00B95D3F">
      <w:pPr>
        <w:pStyle w:val="Paragrafoelenco"/>
        <w:ind w:left="0"/>
      </w:pPr>
    </w:p>
    <w:p w:rsidR="003A6258" w:rsidRDefault="003A6258" w:rsidP="00B95D3F">
      <w:pPr>
        <w:pStyle w:val="Paragrafoelenco"/>
        <w:ind w:left="0"/>
      </w:pPr>
    </w:p>
    <w:p w:rsidR="003A6258" w:rsidRDefault="003A6258" w:rsidP="00B95D3F">
      <w:pPr>
        <w:pStyle w:val="Paragrafoelenco"/>
        <w:ind w:left="0"/>
      </w:pPr>
    </w:p>
    <w:p w:rsidR="003A6258" w:rsidRDefault="003A6258" w:rsidP="00B95D3F">
      <w:pPr>
        <w:pStyle w:val="Paragrafoelenco"/>
        <w:ind w:left="0"/>
      </w:pPr>
    </w:p>
    <w:p w:rsidR="003A6258" w:rsidRDefault="003A6258" w:rsidP="00B95D3F">
      <w:pPr>
        <w:pStyle w:val="Paragrafoelenco"/>
        <w:ind w:left="0"/>
      </w:pPr>
    </w:p>
    <w:sectPr w:rsidR="003A6258" w:rsidSect="00EC09F2">
      <w:footerReference w:type="default" r:id="rId8"/>
      <w:pgSz w:w="11906" w:h="16838"/>
      <w:pgMar w:top="1417" w:right="1134" w:bottom="1134" w:left="1134" w:header="708" w:footer="708" w:gutter="0"/>
      <w:lnNumType w:countBy="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362" w:rsidRDefault="00A65362" w:rsidP="00EC09F2">
      <w:pPr>
        <w:spacing w:after="0" w:line="240" w:lineRule="auto"/>
      </w:pPr>
      <w:r>
        <w:separator/>
      </w:r>
    </w:p>
  </w:endnote>
  <w:endnote w:type="continuationSeparator" w:id="1">
    <w:p w:rsidR="00A65362" w:rsidRDefault="00A65362" w:rsidP="00EC09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7235"/>
      <w:docPartObj>
        <w:docPartGallery w:val="Page Numbers (Bottom of Page)"/>
        <w:docPartUnique/>
      </w:docPartObj>
    </w:sdtPr>
    <w:sdtContent>
      <w:p w:rsidR="00187DE3" w:rsidRDefault="002306D2">
        <w:pPr>
          <w:pStyle w:val="Pidipagina"/>
          <w:jc w:val="right"/>
        </w:pPr>
        <w:fldSimple w:instr=" PAGE   \* MERGEFORMAT ">
          <w:r w:rsidR="00C77BB8">
            <w:rPr>
              <w:noProof/>
            </w:rPr>
            <w:t>10</w:t>
          </w:r>
        </w:fldSimple>
      </w:p>
    </w:sdtContent>
  </w:sdt>
  <w:p w:rsidR="00187DE3" w:rsidRDefault="00187DE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362" w:rsidRDefault="00A65362" w:rsidP="00EC09F2">
      <w:pPr>
        <w:spacing w:after="0" w:line="240" w:lineRule="auto"/>
      </w:pPr>
      <w:r>
        <w:separator/>
      </w:r>
    </w:p>
  </w:footnote>
  <w:footnote w:type="continuationSeparator" w:id="1">
    <w:p w:rsidR="00A65362" w:rsidRDefault="00A65362" w:rsidP="00EC09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A7435"/>
    <w:multiLevelType w:val="hybridMultilevel"/>
    <w:tmpl w:val="993288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755663B"/>
    <w:multiLevelType w:val="hybridMultilevel"/>
    <w:tmpl w:val="856866CE"/>
    <w:lvl w:ilvl="0" w:tplc="20F0043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38B11856"/>
    <w:multiLevelType w:val="hybridMultilevel"/>
    <w:tmpl w:val="6C9C18FA"/>
    <w:lvl w:ilvl="0" w:tplc="C1C8A2AE">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drawingGridHorizontalSpacing w:val="110"/>
  <w:displayHorizontalDrawingGridEvery w:val="2"/>
  <w:characterSpacingControl w:val="doNotCompress"/>
  <w:footnotePr>
    <w:footnote w:id="0"/>
    <w:footnote w:id="1"/>
  </w:footnotePr>
  <w:endnotePr>
    <w:endnote w:id="0"/>
    <w:endnote w:id="1"/>
  </w:endnotePr>
  <w:compat/>
  <w:rsids>
    <w:rsidRoot w:val="002A077B"/>
    <w:rsid w:val="0001432B"/>
    <w:rsid w:val="0001462E"/>
    <w:rsid w:val="00023523"/>
    <w:rsid w:val="00027F6E"/>
    <w:rsid w:val="00031409"/>
    <w:rsid w:val="000516C6"/>
    <w:rsid w:val="00052A78"/>
    <w:rsid w:val="00054F60"/>
    <w:rsid w:val="00070E73"/>
    <w:rsid w:val="00077671"/>
    <w:rsid w:val="00087D15"/>
    <w:rsid w:val="00090E75"/>
    <w:rsid w:val="000945DA"/>
    <w:rsid w:val="00096775"/>
    <w:rsid w:val="000D612E"/>
    <w:rsid w:val="000F4B6C"/>
    <w:rsid w:val="00136485"/>
    <w:rsid w:val="00150F5B"/>
    <w:rsid w:val="00164386"/>
    <w:rsid w:val="00185EFF"/>
    <w:rsid w:val="00187DE3"/>
    <w:rsid w:val="001B1754"/>
    <w:rsid w:val="001B478C"/>
    <w:rsid w:val="001B4CC4"/>
    <w:rsid w:val="001E00DE"/>
    <w:rsid w:val="001F015E"/>
    <w:rsid w:val="002006B0"/>
    <w:rsid w:val="00216BE0"/>
    <w:rsid w:val="00224FEF"/>
    <w:rsid w:val="002306D2"/>
    <w:rsid w:val="0023099F"/>
    <w:rsid w:val="0023162F"/>
    <w:rsid w:val="002336D4"/>
    <w:rsid w:val="00254865"/>
    <w:rsid w:val="00263DE0"/>
    <w:rsid w:val="00267BD7"/>
    <w:rsid w:val="00281B3B"/>
    <w:rsid w:val="002A077B"/>
    <w:rsid w:val="002B28D4"/>
    <w:rsid w:val="002D2320"/>
    <w:rsid w:val="00301F1F"/>
    <w:rsid w:val="00310F0C"/>
    <w:rsid w:val="003205BC"/>
    <w:rsid w:val="00325D9C"/>
    <w:rsid w:val="00330640"/>
    <w:rsid w:val="0033173C"/>
    <w:rsid w:val="00384DF9"/>
    <w:rsid w:val="00386569"/>
    <w:rsid w:val="003A6258"/>
    <w:rsid w:val="003C093B"/>
    <w:rsid w:val="003C5DA8"/>
    <w:rsid w:val="003F25D9"/>
    <w:rsid w:val="0040221D"/>
    <w:rsid w:val="00415A57"/>
    <w:rsid w:val="00435D8E"/>
    <w:rsid w:val="004414A4"/>
    <w:rsid w:val="00442F98"/>
    <w:rsid w:val="00445B75"/>
    <w:rsid w:val="00447120"/>
    <w:rsid w:val="00463C3C"/>
    <w:rsid w:val="0048695D"/>
    <w:rsid w:val="004B43C9"/>
    <w:rsid w:val="004B6B6C"/>
    <w:rsid w:val="004E6BD1"/>
    <w:rsid w:val="005009B0"/>
    <w:rsid w:val="00523D54"/>
    <w:rsid w:val="00526DBC"/>
    <w:rsid w:val="00526FDD"/>
    <w:rsid w:val="00532D30"/>
    <w:rsid w:val="0053343A"/>
    <w:rsid w:val="00537454"/>
    <w:rsid w:val="005703C7"/>
    <w:rsid w:val="00574124"/>
    <w:rsid w:val="00583226"/>
    <w:rsid w:val="00590B4F"/>
    <w:rsid w:val="00593FE7"/>
    <w:rsid w:val="00596138"/>
    <w:rsid w:val="005A540F"/>
    <w:rsid w:val="005B2D21"/>
    <w:rsid w:val="005C1B28"/>
    <w:rsid w:val="005C4891"/>
    <w:rsid w:val="005D3752"/>
    <w:rsid w:val="0067257E"/>
    <w:rsid w:val="00676785"/>
    <w:rsid w:val="00685676"/>
    <w:rsid w:val="006F3BF8"/>
    <w:rsid w:val="007149DC"/>
    <w:rsid w:val="0072517C"/>
    <w:rsid w:val="00730957"/>
    <w:rsid w:val="00744CBB"/>
    <w:rsid w:val="00763B48"/>
    <w:rsid w:val="00775B28"/>
    <w:rsid w:val="00793DAA"/>
    <w:rsid w:val="007B12BB"/>
    <w:rsid w:val="007C285A"/>
    <w:rsid w:val="007D6A26"/>
    <w:rsid w:val="008131F2"/>
    <w:rsid w:val="00816F57"/>
    <w:rsid w:val="00834C12"/>
    <w:rsid w:val="008768EB"/>
    <w:rsid w:val="008C55DE"/>
    <w:rsid w:val="008D4B89"/>
    <w:rsid w:val="009472CC"/>
    <w:rsid w:val="00971BE0"/>
    <w:rsid w:val="00982067"/>
    <w:rsid w:val="00996BBE"/>
    <w:rsid w:val="009A1FB5"/>
    <w:rsid w:val="009B3018"/>
    <w:rsid w:val="009B3963"/>
    <w:rsid w:val="009B6C53"/>
    <w:rsid w:val="009C2AB6"/>
    <w:rsid w:val="009D07F1"/>
    <w:rsid w:val="009D1C24"/>
    <w:rsid w:val="009D1DF1"/>
    <w:rsid w:val="009F2021"/>
    <w:rsid w:val="00A063A5"/>
    <w:rsid w:val="00A2105D"/>
    <w:rsid w:val="00A33C15"/>
    <w:rsid w:val="00A4083A"/>
    <w:rsid w:val="00A5085C"/>
    <w:rsid w:val="00A65362"/>
    <w:rsid w:val="00A819A2"/>
    <w:rsid w:val="00A821B6"/>
    <w:rsid w:val="00A84897"/>
    <w:rsid w:val="00AA3968"/>
    <w:rsid w:val="00AD78F6"/>
    <w:rsid w:val="00AF0460"/>
    <w:rsid w:val="00B15F45"/>
    <w:rsid w:val="00B30BBC"/>
    <w:rsid w:val="00B409BA"/>
    <w:rsid w:val="00B43E74"/>
    <w:rsid w:val="00B565AC"/>
    <w:rsid w:val="00B75755"/>
    <w:rsid w:val="00B95D3F"/>
    <w:rsid w:val="00B97C48"/>
    <w:rsid w:val="00BA24E0"/>
    <w:rsid w:val="00BA5B88"/>
    <w:rsid w:val="00BC2F21"/>
    <w:rsid w:val="00BF71A2"/>
    <w:rsid w:val="00C02F3B"/>
    <w:rsid w:val="00C05C89"/>
    <w:rsid w:val="00C1588C"/>
    <w:rsid w:val="00C15908"/>
    <w:rsid w:val="00C16915"/>
    <w:rsid w:val="00C70389"/>
    <w:rsid w:val="00C77BB8"/>
    <w:rsid w:val="00C9540D"/>
    <w:rsid w:val="00CA42DD"/>
    <w:rsid w:val="00CC71E0"/>
    <w:rsid w:val="00CD78C5"/>
    <w:rsid w:val="00D04E90"/>
    <w:rsid w:val="00D32D02"/>
    <w:rsid w:val="00D32F1D"/>
    <w:rsid w:val="00D35D84"/>
    <w:rsid w:val="00D41535"/>
    <w:rsid w:val="00D44532"/>
    <w:rsid w:val="00D55770"/>
    <w:rsid w:val="00D62803"/>
    <w:rsid w:val="00D64015"/>
    <w:rsid w:val="00D72121"/>
    <w:rsid w:val="00DA5C03"/>
    <w:rsid w:val="00DC76C9"/>
    <w:rsid w:val="00DD19D9"/>
    <w:rsid w:val="00E0282A"/>
    <w:rsid w:val="00E02AD8"/>
    <w:rsid w:val="00E04394"/>
    <w:rsid w:val="00E2474A"/>
    <w:rsid w:val="00E438DA"/>
    <w:rsid w:val="00E51D33"/>
    <w:rsid w:val="00E83E9C"/>
    <w:rsid w:val="00EB4156"/>
    <w:rsid w:val="00EC09F2"/>
    <w:rsid w:val="00F05DD8"/>
    <w:rsid w:val="00F20887"/>
    <w:rsid w:val="00F335AA"/>
    <w:rsid w:val="00F55006"/>
    <w:rsid w:val="00F621A4"/>
    <w:rsid w:val="00F66185"/>
    <w:rsid w:val="00F71DC7"/>
    <w:rsid w:val="00F73E54"/>
    <w:rsid w:val="00F74F00"/>
    <w:rsid w:val="00F767CA"/>
    <w:rsid w:val="00F968E9"/>
    <w:rsid w:val="00FB214C"/>
    <w:rsid w:val="00FB5C9E"/>
    <w:rsid w:val="00FF33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077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16F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C703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0389"/>
    <w:rPr>
      <w:rFonts w:ascii="Tahoma" w:hAnsi="Tahoma" w:cs="Tahoma"/>
      <w:sz w:val="16"/>
      <w:szCs w:val="16"/>
    </w:rPr>
  </w:style>
  <w:style w:type="paragraph" w:styleId="Paragrafoelenco">
    <w:name w:val="List Paragraph"/>
    <w:basedOn w:val="Normale"/>
    <w:uiPriority w:val="34"/>
    <w:qFormat/>
    <w:rsid w:val="00763B48"/>
    <w:pPr>
      <w:ind w:left="720"/>
      <w:contextualSpacing/>
    </w:pPr>
    <w:rPr>
      <w:rFonts w:ascii="Calibri" w:eastAsia="Calibri" w:hAnsi="Calibri" w:cs="Times New Roman"/>
      <w:lang w:val="en-US"/>
    </w:rPr>
  </w:style>
  <w:style w:type="character" w:styleId="Numeroriga">
    <w:name w:val="line number"/>
    <w:basedOn w:val="Carpredefinitoparagrafo"/>
    <w:uiPriority w:val="99"/>
    <w:semiHidden/>
    <w:unhideWhenUsed/>
    <w:rsid w:val="00EC09F2"/>
  </w:style>
  <w:style w:type="paragraph" w:styleId="Intestazione">
    <w:name w:val="header"/>
    <w:basedOn w:val="Normale"/>
    <w:link w:val="IntestazioneCarattere"/>
    <w:uiPriority w:val="99"/>
    <w:semiHidden/>
    <w:unhideWhenUsed/>
    <w:rsid w:val="00EC09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C09F2"/>
  </w:style>
  <w:style w:type="paragraph" w:styleId="Pidipagina">
    <w:name w:val="footer"/>
    <w:basedOn w:val="Normale"/>
    <w:link w:val="PidipaginaCarattere"/>
    <w:uiPriority w:val="99"/>
    <w:unhideWhenUsed/>
    <w:rsid w:val="00EC09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09F2"/>
  </w:style>
</w:styles>
</file>

<file path=word/webSettings.xml><?xml version="1.0" encoding="utf-8"?>
<w:webSettings xmlns:r="http://schemas.openxmlformats.org/officeDocument/2006/relationships" xmlns:w="http://schemas.openxmlformats.org/wordprocessingml/2006/main">
  <w:divs>
    <w:div w:id="53042354">
      <w:bodyDiv w:val="1"/>
      <w:marLeft w:val="0"/>
      <w:marRight w:val="0"/>
      <w:marTop w:val="0"/>
      <w:marBottom w:val="0"/>
      <w:divBdr>
        <w:top w:val="none" w:sz="0" w:space="0" w:color="auto"/>
        <w:left w:val="none" w:sz="0" w:space="0" w:color="auto"/>
        <w:bottom w:val="none" w:sz="0" w:space="0" w:color="auto"/>
        <w:right w:val="none" w:sz="0" w:space="0" w:color="auto"/>
      </w:divBdr>
    </w:div>
    <w:div w:id="755173572">
      <w:bodyDiv w:val="1"/>
      <w:marLeft w:val="0"/>
      <w:marRight w:val="0"/>
      <w:marTop w:val="0"/>
      <w:marBottom w:val="0"/>
      <w:divBdr>
        <w:top w:val="none" w:sz="0" w:space="0" w:color="auto"/>
        <w:left w:val="none" w:sz="0" w:space="0" w:color="auto"/>
        <w:bottom w:val="none" w:sz="0" w:space="0" w:color="auto"/>
        <w:right w:val="none" w:sz="0" w:space="0" w:color="auto"/>
      </w:divBdr>
    </w:div>
    <w:div w:id="1187020499">
      <w:bodyDiv w:val="1"/>
      <w:marLeft w:val="0"/>
      <w:marRight w:val="0"/>
      <w:marTop w:val="0"/>
      <w:marBottom w:val="0"/>
      <w:divBdr>
        <w:top w:val="none" w:sz="0" w:space="0" w:color="auto"/>
        <w:left w:val="none" w:sz="0" w:space="0" w:color="auto"/>
        <w:bottom w:val="none" w:sz="0" w:space="0" w:color="auto"/>
        <w:right w:val="none" w:sz="0" w:space="0" w:color="auto"/>
      </w:divBdr>
    </w:div>
    <w:div w:id="12671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2114</TotalTime>
  <Pages>16</Pages>
  <Words>3730</Words>
  <Characters>21267</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66</cp:revision>
  <cp:lastPrinted>2020-12-03T08:57:00Z</cp:lastPrinted>
  <dcterms:created xsi:type="dcterms:W3CDTF">2020-09-14T12:08:00Z</dcterms:created>
  <dcterms:modified xsi:type="dcterms:W3CDTF">2020-12-04T19:43:00Z</dcterms:modified>
</cp:coreProperties>
</file>