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CC" w:rsidRPr="004732D4" w:rsidRDefault="004732D4">
      <w:pPr>
        <w:rPr>
          <w:b/>
        </w:rPr>
      </w:pPr>
      <w:r w:rsidRPr="004732D4">
        <w:rPr>
          <w:b/>
        </w:rPr>
        <w:t>Highlights of the study</w:t>
      </w:r>
    </w:p>
    <w:p w:rsidR="004732D4" w:rsidRDefault="00BA0003" w:rsidP="004732D4">
      <w:pPr>
        <w:pStyle w:val="ListParagraph"/>
        <w:numPr>
          <w:ilvl w:val="0"/>
          <w:numId w:val="1"/>
        </w:numPr>
      </w:pPr>
      <w:r>
        <w:t>A f</w:t>
      </w:r>
      <w:r w:rsidR="004732D4">
        <w:t>irst</w:t>
      </w:r>
      <w:r>
        <w:t>-</w:t>
      </w:r>
      <w:r w:rsidR="004732D4">
        <w:t xml:space="preserve">ever empirical study for </w:t>
      </w:r>
      <w:r>
        <w:t xml:space="preserve">investigating </w:t>
      </w:r>
      <w:r w:rsidR="004732D4">
        <w:t>Economic policy uncertainty and financial innovation</w:t>
      </w:r>
    </w:p>
    <w:p w:rsidR="004732D4" w:rsidRDefault="004732D4" w:rsidP="004732D4">
      <w:pPr>
        <w:pStyle w:val="ListParagraph"/>
        <w:numPr>
          <w:ilvl w:val="0"/>
          <w:numId w:val="1"/>
        </w:numPr>
      </w:pPr>
      <w:r>
        <w:t xml:space="preserve">Financial innovation measured by using three proxies </w:t>
      </w:r>
      <w:r w:rsidR="00BA0003">
        <w:t>in empirical models</w:t>
      </w:r>
    </w:p>
    <w:p w:rsidR="004732D4" w:rsidRDefault="004732D4" w:rsidP="004732D4">
      <w:pPr>
        <w:pStyle w:val="ListParagraph"/>
        <w:numPr>
          <w:ilvl w:val="0"/>
          <w:numId w:val="1"/>
        </w:numPr>
      </w:pPr>
      <w:r>
        <w:t>Both symmetric and asymmetric effects investigated applying ARDL and NARDL</w:t>
      </w:r>
    </w:p>
    <w:p w:rsidR="004732D4" w:rsidRDefault="004732D4" w:rsidP="004732D4">
      <w:pPr>
        <w:pStyle w:val="ListParagraph"/>
        <w:numPr>
          <w:ilvl w:val="0"/>
          <w:numId w:val="1"/>
        </w:numPr>
      </w:pPr>
      <w:r>
        <w:t xml:space="preserve">NARDL reveled asymmetry both in the Long-run and short-run </w:t>
      </w:r>
    </w:p>
    <w:p w:rsidR="004732D4" w:rsidRDefault="004732D4" w:rsidP="004732D4">
      <w:pPr>
        <w:pStyle w:val="ListParagraph"/>
        <w:numPr>
          <w:ilvl w:val="0"/>
          <w:numId w:val="1"/>
        </w:numPr>
      </w:pPr>
      <w:r>
        <w:t>Feedback hypothesis hold for explaining causality between EPU and financial innovation [EPU</w:t>
      </w:r>
      <w:r>
        <w:sym w:font="Wingdings" w:char="F0DF"/>
      </w:r>
      <w:r>
        <w:sym w:font="Wingdings" w:char="F0E0"/>
      </w:r>
      <w:r>
        <w:t xml:space="preserve"> FI]</w:t>
      </w:r>
      <w:bookmarkStart w:id="0" w:name="_GoBack"/>
      <w:bookmarkEnd w:id="0"/>
    </w:p>
    <w:sectPr w:rsidR="00473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673FC"/>
    <w:multiLevelType w:val="hybridMultilevel"/>
    <w:tmpl w:val="B0BA7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MDU2NjA1MTU1NTBR0lEKTi0uzszPAykwrAUAIyH3bCwAAAA="/>
  </w:docVars>
  <w:rsids>
    <w:rsidRoot w:val="00036B4F"/>
    <w:rsid w:val="00036B4F"/>
    <w:rsid w:val="0013125B"/>
    <w:rsid w:val="004732D4"/>
    <w:rsid w:val="008A0ACC"/>
    <w:rsid w:val="00BA0003"/>
    <w:rsid w:val="00D42C45"/>
    <w:rsid w:val="00F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1B0D7-55B3-48AD-A2AF-5984F8E2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Ziyana</dc:creator>
  <cp:keywords/>
  <dc:description/>
  <cp:lastModifiedBy>Ziyana</cp:lastModifiedBy>
  <cp:revision>3</cp:revision>
  <dcterms:created xsi:type="dcterms:W3CDTF">2020-10-23T05:42:00Z</dcterms:created>
  <dcterms:modified xsi:type="dcterms:W3CDTF">2020-10-23T06:01:00Z</dcterms:modified>
</cp:coreProperties>
</file>