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89"/>
        <w:tblW w:w="92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985"/>
        <w:gridCol w:w="2126"/>
        <w:gridCol w:w="567"/>
        <w:gridCol w:w="277"/>
      </w:tblGrid>
      <w:tr w:rsidR="00D74065" w:rsidRPr="009C47D5" w:rsidTr="00A56C80">
        <w:trPr>
          <w:trHeight w:val="696"/>
        </w:trPr>
        <w:tc>
          <w:tcPr>
            <w:tcW w:w="9208" w:type="dxa"/>
            <w:gridSpan w:val="5"/>
            <w:tcBorders>
              <w:left w:val="nil"/>
              <w:bottom w:val="nil"/>
              <w:right w:val="nil"/>
            </w:tcBorders>
          </w:tcPr>
          <w:p w:rsidR="00D74065" w:rsidRPr="009C47D5" w:rsidRDefault="0072333D" w:rsidP="00D74065">
            <w:pPr>
              <w:pStyle w:val="NormalWeb"/>
              <w:spacing w:before="0" w:beforeAutospacing="0" w:after="0" w:afterAutospacing="0"/>
              <w:rPr>
                <w:rFonts w:ascii="Palatino Linotype" w:eastAsia="Arial" w:hAnsi="Palatino Linotype"/>
                <w:sz w:val="20"/>
                <w:szCs w:val="20"/>
                <w:lang w:val="en-US" w:eastAsia="en-US"/>
              </w:rPr>
            </w:pPr>
            <w:r w:rsidRPr="009C47D5">
              <w:rPr>
                <w:rFonts w:eastAsia="Arial"/>
                <w:b/>
                <w:lang w:eastAsia="en-US"/>
              </w:rPr>
              <w:t>T</w:t>
            </w:r>
            <w:r w:rsidRPr="009C47D5">
              <w:rPr>
                <w:rFonts w:eastAsia="Arial"/>
                <w:b/>
                <w:sz w:val="20"/>
                <w:lang w:eastAsia="en-US"/>
              </w:rPr>
              <w:t xml:space="preserve">able </w:t>
            </w:r>
            <w:r w:rsidR="00D74065" w:rsidRPr="009C47D5">
              <w:rPr>
                <w:rFonts w:eastAsia="Arial"/>
                <w:b/>
                <w:lang w:eastAsia="en-US"/>
              </w:rPr>
              <w:t>S1</w:t>
            </w:r>
            <w:r w:rsidR="00D74065" w:rsidRPr="009C47D5">
              <w:rPr>
                <w:rStyle w:val="Titre2Car"/>
                <w:rFonts w:ascii="Palatino Linotype" w:hAnsi="Palatino Linotype"/>
                <w:b/>
                <w:color w:val="auto"/>
                <w:sz w:val="20"/>
                <w:szCs w:val="20"/>
              </w:rPr>
              <w:t>.</w:t>
            </w:r>
            <w:r w:rsidR="00D74065" w:rsidRPr="009C47D5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bookmarkStart w:id="0" w:name="_Hlk52345823"/>
            <w:r w:rsidR="00D74065" w:rsidRPr="009C47D5">
              <w:rPr>
                <w:rFonts w:ascii="Palatino Linotype" w:eastAsia="Arial" w:hAnsi="Palatino Linotype"/>
                <w:sz w:val="20"/>
                <w:szCs w:val="20"/>
                <w:lang w:val="en-US" w:eastAsia="en-US"/>
              </w:rPr>
              <w:t>Comparison of characteristics at 1 year between children to assess differences among included and excluded children at one year of age.</w:t>
            </w:r>
            <w:bookmarkEnd w:id="0"/>
          </w:p>
          <w:p w:rsidR="00D74065" w:rsidRPr="009C47D5" w:rsidRDefault="00D74065" w:rsidP="00D74065">
            <w:pPr>
              <w:keepNext/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</w:tr>
      <w:tr w:rsidR="00D74065" w:rsidRPr="009C47D5" w:rsidTr="00A56C80">
        <w:trPr>
          <w:trHeight w:val="696"/>
        </w:trPr>
        <w:tc>
          <w:tcPr>
            <w:tcW w:w="9208" w:type="dxa"/>
            <w:gridSpan w:val="5"/>
            <w:tcBorders>
              <w:left w:val="nil"/>
              <w:bottom w:val="nil"/>
              <w:right w:val="nil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</w:tr>
      <w:tr w:rsidR="00D74065" w:rsidRPr="009C47D5" w:rsidTr="00A56C80">
        <w:trPr>
          <w:gridAfter w:val="1"/>
          <w:wAfter w:w="277" w:type="dxa"/>
          <w:trHeight w:val="457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b/>
                <w:bCs/>
                <w:color w:val="auto"/>
                <w:kern w:val="24"/>
                <w:sz w:val="20"/>
              </w:rPr>
              <w:t xml:space="preserve">Characteristics 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b/>
                <w:bCs/>
                <w:color w:val="auto"/>
                <w:kern w:val="24"/>
                <w:sz w:val="20"/>
              </w:rPr>
              <w:t>Children assessed at age one year only</w:t>
            </w:r>
          </w:p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b/>
                <w:bCs/>
                <w:color w:val="auto"/>
                <w:kern w:val="24"/>
                <w:sz w:val="20"/>
              </w:rPr>
              <w:t>N=260 n (%)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Theme="minorEastAsia" w:hAnsi="Palatino Linotype"/>
                <w:b/>
                <w:bCs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Theme="minorEastAsia" w:hAnsi="Palatino Linotype"/>
                <w:b/>
                <w:bCs/>
                <w:color w:val="auto"/>
                <w:kern w:val="24"/>
                <w:sz w:val="20"/>
              </w:rPr>
              <w:t>Children assessed at age one and six years</w:t>
            </w:r>
          </w:p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b/>
                <w:bCs/>
                <w:color w:val="auto"/>
                <w:kern w:val="24"/>
                <w:sz w:val="20"/>
              </w:rPr>
              <w:t>N =425 n (%)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b/>
                <w:bCs/>
                <w:color w:val="auto"/>
                <w:kern w:val="24"/>
                <w:sz w:val="20"/>
              </w:rPr>
              <w:t>P</w:t>
            </w:r>
            <w:r w:rsidRPr="009C47D5">
              <w:rPr>
                <w:rFonts w:ascii="Palatino Linotype" w:hAnsi="Palatino Linotype"/>
                <w:bCs/>
                <w:color w:val="auto"/>
                <w:sz w:val="20"/>
              </w:rPr>
              <w:t xml:space="preserve"> </w:t>
            </w:r>
            <w:r w:rsidRPr="009C47D5">
              <w:rPr>
                <w:rFonts w:ascii="Palatino Linotype" w:hAnsi="Palatino Linotype"/>
                <w:bCs/>
                <w:color w:val="auto"/>
                <w:sz w:val="20"/>
                <w:vertAlign w:val="superscript"/>
              </w:rPr>
              <w:t>a</w:t>
            </w:r>
          </w:p>
        </w:tc>
      </w:tr>
      <w:tr w:rsidR="00D74065" w:rsidRPr="009C47D5" w:rsidTr="00A56C80">
        <w:trPr>
          <w:gridAfter w:val="1"/>
          <w:wAfter w:w="277" w:type="dxa"/>
          <w:trHeight w:val="230"/>
        </w:trPr>
        <w:tc>
          <w:tcPr>
            <w:tcW w:w="4253" w:type="dxa"/>
            <w:tcBorders>
              <w:top w:val="single" w:sz="4" w:space="0" w:color="auto"/>
              <w:lef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BLLs&gt;50 µg/L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163 (62. 7)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234 (55.1)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0.05</w:t>
            </w:r>
          </w:p>
        </w:tc>
      </w:tr>
      <w:tr w:rsidR="00D74065" w:rsidRPr="009C47D5" w:rsidTr="00A56C80">
        <w:trPr>
          <w:gridAfter w:val="1"/>
          <w:wAfter w:w="277" w:type="dxa"/>
          <w:trHeight w:val="60"/>
        </w:trPr>
        <w:tc>
          <w:tcPr>
            <w:tcW w:w="4253" w:type="dxa"/>
            <w:tcBorders>
              <w:lef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BLLs&gt;100 µg/L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54 (20.8)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70 (16.5)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0.2</w:t>
            </w:r>
          </w:p>
        </w:tc>
      </w:tr>
      <w:tr w:rsidR="00D74065" w:rsidRPr="009C47D5" w:rsidTr="00A56C80">
        <w:trPr>
          <w:gridAfter w:val="1"/>
          <w:wAfter w:w="277" w:type="dxa"/>
          <w:trHeight w:val="199"/>
        </w:trPr>
        <w:tc>
          <w:tcPr>
            <w:tcW w:w="4253" w:type="dxa"/>
            <w:tcBorders>
              <w:lef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 xml:space="preserve">Bushmeat consumption 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78 (34.8)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156 (41.2)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0.1</w:t>
            </w:r>
          </w:p>
        </w:tc>
      </w:tr>
      <w:tr w:rsidR="00D74065" w:rsidRPr="009C47D5" w:rsidTr="00A56C80">
        <w:trPr>
          <w:gridAfter w:val="1"/>
          <w:wAfter w:w="277" w:type="dxa"/>
          <w:trHeight w:val="60"/>
        </w:trPr>
        <w:tc>
          <w:tcPr>
            <w:tcW w:w="4253" w:type="dxa"/>
            <w:tcBorders>
              <w:lef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Child drinks water from the pipe system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191 (85.3)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308 (81.3)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0.2</w:t>
            </w:r>
          </w:p>
        </w:tc>
      </w:tr>
      <w:tr w:rsidR="00D74065" w:rsidRPr="009C47D5" w:rsidTr="00A56C80">
        <w:trPr>
          <w:gridAfter w:val="1"/>
          <w:wAfter w:w="277" w:type="dxa"/>
          <w:trHeight w:val="289"/>
        </w:trPr>
        <w:tc>
          <w:tcPr>
            <w:tcW w:w="4253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Presence of paint in the house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37 (14.3)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59 (14.0)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0.9</w:t>
            </w:r>
          </w:p>
        </w:tc>
      </w:tr>
      <w:tr w:rsidR="00D74065" w:rsidRPr="009C47D5" w:rsidTr="00A56C80">
        <w:trPr>
          <w:gridAfter w:val="1"/>
          <w:wAfter w:w="277" w:type="dxa"/>
          <w:trHeight w:val="60"/>
        </w:trPr>
        <w:tc>
          <w:tcPr>
            <w:tcW w:w="4253" w:type="dxa"/>
            <w:tcBorders>
              <w:lef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Presence of paint chips in the house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16 (7.1)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19 (5.0)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0.3</w:t>
            </w:r>
          </w:p>
        </w:tc>
      </w:tr>
      <w:tr w:rsidR="00D74065" w:rsidRPr="009C47D5" w:rsidTr="00A56C80">
        <w:trPr>
          <w:gridAfter w:val="1"/>
          <w:wAfter w:w="277" w:type="dxa"/>
          <w:trHeight w:val="60"/>
        </w:trPr>
        <w:tc>
          <w:tcPr>
            <w:tcW w:w="4253" w:type="dxa"/>
            <w:tcBorders>
              <w:lef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proofErr w:type="spellStart"/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  <w:lang w:val="fr-FR"/>
              </w:rPr>
              <w:t>Gasoline</w:t>
            </w:r>
            <w:proofErr w:type="spellEnd"/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  <w:lang w:val="fr-FR"/>
              </w:rPr>
              <w:t xml:space="preserve"> </w:t>
            </w:r>
            <w:proofErr w:type="spellStart"/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  <w:lang w:val="fr-FR"/>
              </w:rPr>
              <w:t>stored</w:t>
            </w:r>
            <w:proofErr w:type="spellEnd"/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  <w:lang w:val="fr-FR"/>
              </w:rPr>
              <w:t xml:space="preserve"> at home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156 (69.6)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297 (78.4)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0.02</w:t>
            </w:r>
          </w:p>
        </w:tc>
      </w:tr>
      <w:tr w:rsidR="00D74065" w:rsidRPr="009C47D5" w:rsidTr="00A56C80">
        <w:trPr>
          <w:gridAfter w:val="1"/>
          <w:wAfter w:w="277" w:type="dxa"/>
          <w:trHeight w:val="463"/>
        </w:trPr>
        <w:tc>
          <w:tcPr>
            <w:tcW w:w="4253" w:type="dxa"/>
            <w:tcBorders>
              <w:lef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Maternal use of eye cosmetics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51 (22.8)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62 (16.4)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0.05</w:t>
            </w:r>
          </w:p>
        </w:tc>
      </w:tr>
      <w:tr w:rsidR="00D74065" w:rsidRPr="009C47D5" w:rsidTr="00A56C80">
        <w:trPr>
          <w:gridAfter w:val="1"/>
          <w:wAfter w:w="277" w:type="dxa"/>
          <w:trHeight w:val="102"/>
        </w:trPr>
        <w:tc>
          <w:tcPr>
            <w:tcW w:w="4253" w:type="dxa"/>
            <w:tcBorders>
              <w:lef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Paternal high or moderate risk of occupational exposure 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55 (22)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77 (18.4)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0.3</w:t>
            </w:r>
          </w:p>
        </w:tc>
      </w:tr>
      <w:tr w:rsidR="00D74065" w:rsidRPr="009C47D5" w:rsidTr="00A56C80">
        <w:trPr>
          <w:gridAfter w:val="1"/>
          <w:wAfter w:w="277" w:type="dxa"/>
          <w:trHeight w:val="60"/>
        </w:trPr>
        <w:tc>
          <w:tcPr>
            <w:tcW w:w="4253" w:type="dxa"/>
            <w:tcBorders>
              <w:lef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Activity involving potential use of lead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16 (7.1)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34 (9.0)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0.4</w:t>
            </w:r>
          </w:p>
        </w:tc>
      </w:tr>
      <w:tr w:rsidR="00D74065" w:rsidRPr="009C47D5" w:rsidTr="00A56C80">
        <w:trPr>
          <w:gridAfter w:val="1"/>
          <w:wAfter w:w="277" w:type="dxa"/>
          <w:trHeight w:val="60"/>
        </w:trPr>
        <w:tc>
          <w:tcPr>
            <w:tcW w:w="4253" w:type="dxa"/>
            <w:tcBorders>
              <w:lef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/>
                <w:color w:val="auto"/>
                <w:sz w:val="20"/>
              </w:rPr>
            </w:pPr>
            <w:proofErr w:type="spellStart"/>
            <w:r w:rsidRPr="009C47D5">
              <w:rPr>
                <w:rFonts w:ascii="Palatino Linotype" w:hAnsi="Palatino Linotype"/>
                <w:b/>
                <w:iCs/>
                <w:color w:val="auto"/>
                <w:kern w:val="24"/>
                <w:sz w:val="20"/>
                <w:lang w:val="fr-FR"/>
              </w:rPr>
              <w:t>Sociodemographic</w:t>
            </w:r>
            <w:proofErr w:type="spellEnd"/>
            <w:r w:rsidRPr="009C47D5">
              <w:rPr>
                <w:rFonts w:ascii="Palatino Linotype" w:hAnsi="Palatino Linotype"/>
                <w:b/>
                <w:iCs/>
                <w:color w:val="auto"/>
                <w:kern w:val="24"/>
                <w:sz w:val="20"/>
                <w:lang w:val="fr-FR"/>
              </w:rPr>
              <w:t xml:space="preserve"> </w:t>
            </w:r>
            <w:proofErr w:type="spellStart"/>
            <w:r w:rsidRPr="009C47D5">
              <w:rPr>
                <w:rFonts w:ascii="Palatino Linotype" w:hAnsi="Palatino Linotype"/>
                <w:b/>
                <w:iCs/>
                <w:color w:val="auto"/>
                <w:kern w:val="24"/>
                <w:sz w:val="20"/>
                <w:lang w:val="fr-FR"/>
              </w:rPr>
              <w:t>characteristics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</w:p>
        </w:tc>
      </w:tr>
      <w:tr w:rsidR="00D74065" w:rsidRPr="009C47D5" w:rsidTr="00A56C80">
        <w:trPr>
          <w:gridAfter w:val="1"/>
          <w:wAfter w:w="277" w:type="dxa"/>
          <w:trHeight w:val="60"/>
        </w:trPr>
        <w:tc>
          <w:tcPr>
            <w:tcW w:w="4253" w:type="dxa"/>
            <w:tcBorders>
              <w:lef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proofErr w:type="spellStart"/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>Child’s</w:t>
            </w:r>
            <w:proofErr w:type="spellEnd"/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 xml:space="preserve"> </w:t>
            </w:r>
            <w:proofErr w:type="spellStart"/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>gender</w:t>
            </w:r>
            <w:proofErr w:type="spellEnd"/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 xml:space="preserve"> (male)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121 (46.9)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212 (50.1)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0.4</w:t>
            </w:r>
          </w:p>
        </w:tc>
      </w:tr>
      <w:tr w:rsidR="00D74065" w:rsidRPr="009C47D5" w:rsidTr="00A56C80">
        <w:trPr>
          <w:gridAfter w:val="1"/>
          <w:wAfter w:w="277" w:type="dxa"/>
          <w:trHeight w:val="60"/>
        </w:trPr>
        <w:tc>
          <w:tcPr>
            <w:tcW w:w="4253" w:type="dxa"/>
            <w:tcBorders>
              <w:lef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proofErr w:type="spellStart"/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>Wealth</w:t>
            </w:r>
            <w:proofErr w:type="spellEnd"/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 xml:space="preserve"> score quartiles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</w:p>
        </w:tc>
      </w:tr>
      <w:tr w:rsidR="00D74065" w:rsidRPr="009C47D5" w:rsidTr="00A56C80">
        <w:trPr>
          <w:gridAfter w:val="1"/>
          <w:wAfter w:w="277" w:type="dxa"/>
          <w:trHeight w:val="60"/>
        </w:trPr>
        <w:tc>
          <w:tcPr>
            <w:tcW w:w="4253" w:type="dxa"/>
            <w:tcBorders>
              <w:lef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lower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89 (35.0)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97 (22.9)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&lt;0.01</w:t>
            </w:r>
          </w:p>
        </w:tc>
      </w:tr>
      <w:tr w:rsidR="00D74065" w:rsidRPr="009C47D5" w:rsidTr="00A56C80">
        <w:trPr>
          <w:gridAfter w:val="1"/>
          <w:wAfter w:w="277" w:type="dxa"/>
          <w:trHeight w:val="60"/>
        </w:trPr>
        <w:tc>
          <w:tcPr>
            <w:tcW w:w="4253" w:type="dxa"/>
            <w:tcBorders>
              <w:lef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median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53 (20.9)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150 (35.5)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</w:p>
        </w:tc>
      </w:tr>
      <w:tr w:rsidR="00D74065" w:rsidRPr="009C47D5" w:rsidTr="00A56C80">
        <w:trPr>
          <w:gridAfter w:val="1"/>
          <w:wAfter w:w="277" w:type="dxa"/>
          <w:trHeight w:val="60"/>
        </w:trPr>
        <w:tc>
          <w:tcPr>
            <w:tcW w:w="4253" w:type="dxa"/>
            <w:tcBorders>
              <w:lef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higher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50 (19.7)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71 (16.8)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</w:p>
        </w:tc>
      </w:tr>
      <w:tr w:rsidR="00D74065" w:rsidRPr="009C47D5" w:rsidTr="00A56C80">
        <w:trPr>
          <w:gridAfter w:val="1"/>
          <w:wAfter w:w="277" w:type="dxa"/>
          <w:trHeight w:val="60"/>
        </w:trPr>
        <w:tc>
          <w:tcPr>
            <w:tcW w:w="4253" w:type="dxa"/>
            <w:tcBorders>
              <w:lef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highest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62 (24.4)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105 (24.8)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</w:p>
        </w:tc>
      </w:tr>
      <w:tr w:rsidR="00D74065" w:rsidRPr="009C47D5" w:rsidTr="00A56C80">
        <w:trPr>
          <w:gridAfter w:val="1"/>
          <w:wAfter w:w="277" w:type="dxa"/>
          <w:trHeight w:val="60"/>
        </w:trPr>
        <w:tc>
          <w:tcPr>
            <w:tcW w:w="4253" w:type="dxa"/>
            <w:tcBorders>
              <w:lef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Child lives in collective housing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216 (85.0)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361 (85.3)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0.9</w:t>
            </w:r>
          </w:p>
        </w:tc>
      </w:tr>
      <w:tr w:rsidR="00D74065" w:rsidRPr="009C47D5" w:rsidTr="00A56C80">
        <w:trPr>
          <w:gridAfter w:val="1"/>
          <w:wAfter w:w="277" w:type="dxa"/>
          <w:trHeight w:val="60"/>
        </w:trPr>
        <w:tc>
          <w:tcPr>
            <w:tcW w:w="4253" w:type="dxa"/>
            <w:tcBorders>
              <w:lef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b/>
                <w:color w:val="auto"/>
                <w:kern w:val="24"/>
                <w:sz w:val="20"/>
              </w:rPr>
              <w:t xml:space="preserve">Health </w:t>
            </w:r>
            <w:proofErr w:type="spellStart"/>
            <w:r w:rsidRPr="009C47D5">
              <w:rPr>
                <w:rFonts w:ascii="Palatino Linotype" w:hAnsi="Palatino Linotype"/>
                <w:b/>
                <w:color w:val="auto"/>
                <w:kern w:val="24"/>
                <w:sz w:val="20"/>
              </w:rPr>
              <w:t>centre</w:t>
            </w:r>
            <w:proofErr w:type="spellEnd"/>
            <w:r w:rsidRPr="009C47D5">
              <w:rPr>
                <w:rFonts w:ascii="Palatino Linotype" w:hAnsi="Palatino Linotype"/>
                <w:b/>
                <w:color w:val="auto"/>
                <w:kern w:val="24"/>
                <w:sz w:val="20"/>
              </w:rPr>
              <w:t xml:space="preserve"> location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</w:p>
        </w:tc>
      </w:tr>
      <w:tr w:rsidR="00D74065" w:rsidRPr="009C47D5" w:rsidTr="00A56C80">
        <w:trPr>
          <w:gridAfter w:val="1"/>
          <w:wAfter w:w="277" w:type="dxa"/>
          <w:trHeight w:val="60"/>
        </w:trPr>
        <w:tc>
          <w:tcPr>
            <w:tcW w:w="4253" w:type="dxa"/>
            <w:tcBorders>
              <w:lef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Sekou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145 (56.2)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276 (65.3)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0.02</w:t>
            </w:r>
          </w:p>
        </w:tc>
      </w:tr>
      <w:tr w:rsidR="00D74065" w:rsidRPr="009C47D5" w:rsidTr="00A56C80">
        <w:trPr>
          <w:gridAfter w:val="1"/>
          <w:wAfter w:w="277" w:type="dxa"/>
          <w:trHeight w:val="60"/>
        </w:trPr>
        <w:tc>
          <w:tcPr>
            <w:tcW w:w="425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proofErr w:type="spellStart"/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Attogon</w:t>
            </w:r>
            <w:proofErr w:type="spellEnd"/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/</w:t>
            </w:r>
            <w:proofErr w:type="spellStart"/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Allada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113 (43.8)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Theme="minorEastAsia" w:hAnsi="Palatino Linotype"/>
                <w:color w:val="auto"/>
                <w:kern w:val="24"/>
                <w:sz w:val="20"/>
              </w:rPr>
              <w:t>147 (34.8)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</w:p>
        </w:tc>
      </w:tr>
    </w:tbl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bCs/>
          <w:color w:val="auto"/>
          <w:sz w:val="20"/>
          <w:vertAlign w:val="superscript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color w:val="auto"/>
          <w:sz w:val="20"/>
        </w:rPr>
      </w:pPr>
      <w:r w:rsidRPr="009C47D5">
        <w:rPr>
          <w:rFonts w:ascii="Palatino Linotype" w:hAnsi="Palatino Linotype"/>
          <w:bCs/>
          <w:color w:val="auto"/>
          <w:sz w:val="20"/>
          <w:vertAlign w:val="superscript"/>
        </w:rPr>
        <w:lastRenderedPageBreak/>
        <w:t>a</w:t>
      </w:r>
      <w:r w:rsidRPr="009C47D5">
        <w:rPr>
          <w:rFonts w:ascii="Palatino Linotype" w:hAnsi="Palatino Linotype"/>
          <w:bCs/>
          <w:color w:val="auto"/>
          <w:sz w:val="20"/>
        </w:rPr>
        <w:t xml:space="preserve"> Pearson </w:t>
      </w:r>
      <w:r w:rsidRPr="009C47D5">
        <w:rPr>
          <w:rFonts w:ascii="Palatino Linotype" w:hAnsi="Palatino Linotype"/>
          <w:bCs/>
          <w:noProof/>
          <w:color w:val="auto"/>
          <w:sz w:val="20"/>
        </w:rPr>
        <w:t xml:space="preserve">chi-square  </w:t>
      </w:r>
    </w:p>
    <w:p w:rsidR="00D74065" w:rsidRPr="009C47D5" w:rsidRDefault="00D74065" w:rsidP="00D74065">
      <w:pPr>
        <w:pStyle w:val="Lgende"/>
        <w:spacing w:after="0"/>
        <w:jc w:val="both"/>
        <w:rPr>
          <w:rStyle w:val="Titre2Car"/>
          <w:rFonts w:ascii="Palatino Linotype" w:hAnsi="Palatino Linotype"/>
          <w:color w:val="auto"/>
          <w:sz w:val="20"/>
          <w:szCs w:val="20"/>
        </w:rPr>
      </w:pPr>
      <w:bookmarkStart w:id="1" w:name="_Hlk37502886"/>
      <w:bookmarkStart w:id="2" w:name="_GoBack"/>
      <w:bookmarkEnd w:id="2"/>
    </w:p>
    <w:p w:rsidR="00D74065" w:rsidRPr="009C47D5" w:rsidRDefault="00D74065" w:rsidP="00D74065">
      <w:pPr>
        <w:pStyle w:val="Lgende"/>
        <w:spacing w:after="0"/>
        <w:jc w:val="both"/>
        <w:rPr>
          <w:rStyle w:val="Titre2Car"/>
          <w:rFonts w:ascii="Palatino Linotype" w:hAnsi="Palatino Linotype"/>
          <w:color w:val="auto"/>
          <w:sz w:val="20"/>
          <w:szCs w:val="20"/>
        </w:rPr>
      </w:pPr>
    </w:p>
    <w:p w:rsidR="00D74065" w:rsidRPr="009C47D5" w:rsidRDefault="00D74065" w:rsidP="00D74065">
      <w:pPr>
        <w:pStyle w:val="Lgende"/>
        <w:spacing w:after="0"/>
        <w:jc w:val="both"/>
        <w:rPr>
          <w:rFonts w:ascii="Palatino Linotype" w:eastAsia="Calibri" w:hAnsi="Palatino Linotype" w:cs="Times New Roman"/>
          <w:b/>
          <w:i w:val="0"/>
          <w:iCs w:val="0"/>
          <w:color w:val="auto"/>
          <w:sz w:val="20"/>
          <w:szCs w:val="20"/>
        </w:rPr>
      </w:pPr>
      <w:r w:rsidRPr="009C47D5">
        <w:rPr>
          <w:rStyle w:val="Titre2Car"/>
          <w:rFonts w:ascii="Palatino Linotype" w:hAnsi="Palatino Linotype"/>
          <w:b/>
          <w:i w:val="0"/>
          <w:color w:val="auto"/>
          <w:sz w:val="20"/>
          <w:szCs w:val="20"/>
        </w:rPr>
        <w:t xml:space="preserve">Table </w:t>
      </w:r>
      <w:r w:rsidR="0072333D" w:rsidRPr="009C47D5">
        <w:rPr>
          <w:rStyle w:val="Titre2Car"/>
          <w:rFonts w:ascii="Palatino Linotype" w:hAnsi="Palatino Linotype"/>
          <w:b/>
          <w:i w:val="0"/>
          <w:color w:val="auto"/>
          <w:sz w:val="20"/>
          <w:szCs w:val="20"/>
        </w:rPr>
        <w:t>S</w:t>
      </w:r>
      <w:r w:rsidRPr="009C47D5">
        <w:rPr>
          <w:rStyle w:val="Titre2Car"/>
          <w:rFonts w:ascii="Palatino Linotype" w:hAnsi="Palatino Linotype"/>
          <w:b/>
          <w:i w:val="0"/>
          <w:color w:val="auto"/>
          <w:sz w:val="20"/>
          <w:szCs w:val="20"/>
        </w:rPr>
        <w:t>2</w:t>
      </w:r>
      <w:r w:rsidRPr="009C47D5">
        <w:rPr>
          <w:rStyle w:val="Titre2Car"/>
          <w:rFonts w:ascii="Palatino Linotype" w:hAnsi="Palatino Linotype" w:cs="Times New Roman"/>
          <w:b/>
          <w:i w:val="0"/>
          <w:color w:val="auto"/>
          <w:sz w:val="20"/>
          <w:szCs w:val="20"/>
        </w:rPr>
        <w:t>.</w:t>
      </w:r>
      <w:r w:rsidRPr="009C47D5">
        <w:rPr>
          <w:rFonts w:ascii="Palatino Linotype" w:hAnsi="Palatino Linotype" w:cs="Times New Roman"/>
          <w:i w:val="0"/>
          <w:iCs w:val="0"/>
          <w:color w:val="auto"/>
          <w:sz w:val="20"/>
          <w:szCs w:val="20"/>
        </w:rPr>
        <w:t xml:space="preserve"> </w:t>
      </w:r>
      <w:bookmarkStart w:id="3" w:name="_Hlk52345894"/>
      <w:r w:rsidRPr="009C47D5">
        <w:rPr>
          <w:rFonts w:ascii="Palatino Linotype" w:hAnsi="Palatino Linotype" w:cs="Times New Roman"/>
          <w:i w:val="0"/>
          <w:iCs w:val="0"/>
          <w:color w:val="auto"/>
          <w:sz w:val="20"/>
          <w:szCs w:val="20"/>
        </w:rPr>
        <w:t>Bivariate analysis between sociodemographic factors and potential sources of lead in children at 6 years (N=425)</w:t>
      </w:r>
      <w:bookmarkEnd w:id="3"/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color w:val="auto"/>
          <w:sz w:val="20"/>
        </w:rPr>
      </w:pPr>
    </w:p>
    <w:p w:rsidR="00D74065" w:rsidRPr="009C47D5" w:rsidRDefault="00D74065" w:rsidP="00D74065">
      <w:pPr>
        <w:spacing w:line="240" w:lineRule="auto"/>
        <w:rPr>
          <w:rFonts w:ascii="Palatino Linotype" w:hAnsi="Palatino Linotype"/>
          <w:color w:val="auto"/>
          <w:sz w:val="20"/>
        </w:rPr>
      </w:pPr>
    </w:p>
    <w:tbl>
      <w:tblPr>
        <w:tblW w:w="9512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2"/>
        <w:gridCol w:w="1728"/>
        <w:gridCol w:w="2126"/>
        <w:gridCol w:w="2086"/>
        <w:gridCol w:w="40"/>
      </w:tblGrid>
      <w:tr w:rsidR="00D74065" w:rsidRPr="009C47D5" w:rsidTr="00A56C80">
        <w:trPr>
          <w:trHeight w:val="722"/>
        </w:trPr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left"/>
              <w:rPr>
                <w:rFonts w:ascii="Palatino Linotype" w:eastAsia="Calibri" w:hAnsi="Palatino Linotype"/>
                <w:b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</w:rPr>
              <w:t>Independent variable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left"/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</w:rPr>
              <w:t xml:space="preserve">n/N </w:t>
            </w: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vertAlign w:val="superscript"/>
              </w:rPr>
              <w:t>a</w:t>
            </w: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</w:rPr>
              <w:t xml:space="preserve"> (%)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b/>
                <w:bCs/>
                <w:color w:val="auto"/>
                <w:sz w:val="20"/>
              </w:rPr>
              <w:t>% Change in BLLs</w:t>
            </w:r>
            <w:r w:rsidRPr="009C47D5">
              <w:rPr>
                <w:rFonts w:ascii="Palatino Linotype" w:hAnsi="Palatino Linotype"/>
                <w:b/>
                <w:bCs/>
                <w:color w:val="auto"/>
                <w:kern w:val="24"/>
                <w:sz w:val="20"/>
              </w:rPr>
              <w:t xml:space="preserve"> compared with the referent group</w:t>
            </w:r>
          </w:p>
          <w:p w:rsidR="00D74065" w:rsidRPr="009C47D5" w:rsidRDefault="00D74065" w:rsidP="00D74065">
            <w:pPr>
              <w:spacing w:line="240" w:lineRule="auto"/>
              <w:jc w:val="left"/>
              <w:rPr>
                <w:rFonts w:ascii="Palatino Linotype" w:eastAsia="Calibri" w:hAnsi="Palatino Linotype"/>
                <w:b/>
                <w:bCs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</w:rPr>
              <w:t>(95% CI)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left"/>
              <w:rPr>
                <w:rFonts w:ascii="Palatino Linotype" w:eastAsia="Calibri" w:hAnsi="Palatino Linotype"/>
                <w:b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b/>
                <w:bCs/>
                <w:color w:val="auto"/>
                <w:sz w:val="20"/>
              </w:rPr>
              <w:t>Crude OR for 90</w:t>
            </w:r>
            <w:r w:rsidRPr="009C47D5">
              <w:rPr>
                <w:rFonts w:ascii="Palatino Linotype" w:eastAsia="Calibri" w:hAnsi="Palatino Linotype"/>
                <w:b/>
                <w:bCs/>
                <w:color w:val="auto"/>
                <w:sz w:val="20"/>
                <w:vertAlign w:val="superscript"/>
              </w:rPr>
              <w:t>th</w:t>
            </w:r>
            <w:r w:rsidRPr="009C47D5">
              <w:rPr>
                <w:rFonts w:ascii="Palatino Linotype" w:eastAsia="Calibri" w:hAnsi="Palatino Linotype"/>
                <w:b/>
                <w:bCs/>
                <w:color w:val="auto"/>
                <w:sz w:val="20"/>
              </w:rPr>
              <w:t xml:space="preserve"> percentile of BLLs </w:t>
            </w: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</w:rPr>
              <w:t>compared with the referent group (95% CI)</w:t>
            </w:r>
          </w:p>
        </w:tc>
      </w:tr>
      <w:tr w:rsidR="00D74065" w:rsidRPr="009C47D5" w:rsidTr="00A56C80">
        <w:trPr>
          <w:trHeight w:val="427"/>
        </w:trPr>
        <w:tc>
          <w:tcPr>
            <w:tcW w:w="353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/>
                <w:color w:val="auto"/>
                <w:kern w:val="24"/>
                <w:sz w:val="20"/>
                <w:lang w:val="en-GB"/>
              </w:rPr>
            </w:pPr>
            <w:r w:rsidRPr="009C47D5">
              <w:rPr>
                <w:rFonts w:ascii="Palatino Linotype" w:hAnsi="Palatino Linotype"/>
                <w:b/>
                <w:color w:val="auto"/>
                <w:kern w:val="24"/>
                <w:sz w:val="20"/>
                <w:lang w:val="en-GB"/>
              </w:rPr>
              <w:t>Socio-demographic characteristics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</w:rPr>
            </w:pPr>
          </w:p>
        </w:tc>
      </w:tr>
      <w:tr w:rsidR="00D74065" w:rsidRPr="009C47D5" w:rsidTr="00A56C80">
        <w:trPr>
          <w:trHeight w:val="427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  <w:t>Male sex (vs. female)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212/425 (49.9)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</w:rPr>
              <w:t>11.4 (2.6, 20.9) *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</w:rPr>
              <w:t>2.8 (1.4, 5.6) *</w:t>
            </w: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Some maternal education (vs. none)</w:t>
            </w:r>
            <w:r w:rsidRPr="009C47D5">
              <w:rPr>
                <w:rStyle w:val="st"/>
                <w:rFonts w:ascii="Palatino Linotype" w:hAnsi="Palatino Linotype"/>
                <w:color w:val="auto"/>
                <w:sz w:val="20"/>
                <w:vertAlign w:val="superscript"/>
              </w:rPr>
              <w:t xml:space="preserve"> †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155/37.0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-4.3 (-12.2, 4.4)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0.8 (0.43, 1.64)</w:t>
            </w:r>
          </w:p>
        </w:tc>
      </w:tr>
      <w:tr w:rsidR="00D74065" w:rsidRPr="009C47D5" w:rsidTr="00A56C80">
        <w:trPr>
          <w:trHeight w:val="289"/>
        </w:trPr>
        <w:tc>
          <w:tcPr>
            <w:tcW w:w="5260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 xml:space="preserve">Quartiles of wealth score </w:t>
            </w: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  <w:t>(vs. lower quintile)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lower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144/421 (34.2)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median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102/421 (24.2)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>7.8 (-17.4, 2.9)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>0.5 (0.20, 1.20)</w:t>
            </w: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high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116/421 (27.6)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1.1 (-9.0, 12.4)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0.8 (0.35, 1.64)</w:t>
            </w: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highest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59/421 (14.0)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  <w:t>12.1 (-22.9, 0.2)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0.5 (0.16, 1.47)</w:t>
            </w: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Potential sources of lead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Bushmeat consumption (vs. no consumption)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135/325 (41.5)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>5.8 (-4.2, 16.8)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>1.5 (0.7, 3.0)</w:t>
            </w: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  <w:t>Currently consuming meat killed by lead bullets (vs. never)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88/399 (18.8)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  <w:t>15.9 (4.2, 28.9)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  <w:t>1.8 (0.9, 3.8)</w:t>
            </w: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Use of pipe system for water source (vs. absence)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371/423 (87.7)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2.5 (-9.6, 16.3)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1.4 (0.5, 4.2)</w:t>
            </w: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  <w:t>Use of bore hole/cement/dug well for water source (vs. absence)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188/423 (44.4)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</w:rPr>
              <w:t>-6.2 (-13.7, 1.9)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0.8 (0.44, 1.16)</w:t>
            </w:r>
          </w:p>
        </w:tc>
      </w:tr>
      <w:tr w:rsidR="00D74065" w:rsidRPr="009C47D5" w:rsidTr="00A56C80">
        <w:trPr>
          <w:trHeight w:val="60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Consumption of peanuts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</w:tr>
      <w:tr w:rsidR="00D74065" w:rsidRPr="009C47D5" w:rsidTr="00D74065">
        <w:trPr>
          <w:trHeight w:val="289"/>
        </w:trPr>
        <w:tc>
          <w:tcPr>
            <w:tcW w:w="3532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eastAsia="Calibri" w:hAnsi="Palatino Linotype"/>
                <w:i/>
                <w:color w:val="auto"/>
                <w:sz w:val="2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</w:tr>
      <w:tr w:rsidR="00D74065" w:rsidRPr="009C47D5" w:rsidTr="00D74065">
        <w:trPr>
          <w:trHeight w:val="289"/>
        </w:trPr>
        <w:tc>
          <w:tcPr>
            <w:tcW w:w="95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left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Style w:val="Titre2Car"/>
                <w:rFonts w:ascii="Palatino Linotype" w:hAnsi="Palatino Linotype"/>
                <w:b/>
                <w:color w:val="auto"/>
                <w:sz w:val="20"/>
                <w:szCs w:val="20"/>
              </w:rPr>
              <w:lastRenderedPageBreak/>
              <w:t>Supplementary Table 2 continued</w:t>
            </w:r>
          </w:p>
        </w:tc>
      </w:tr>
      <w:tr w:rsidR="00D74065" w:rsidRPr="009C47D5" w:rsidTr="00D74065">
        <w:trPr>
          <w:trHeight w:val="289"/>
        </w:trPr>
        <w:tc>
          <w:tcPr>
            <w:tcW w:w="353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eastAsia="Calibri" w:hAnsi="Palatino Linotype"/>
                <w:i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>never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240/418 (57.4)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eastAsia="Calibri" w:hAnsi="Palatino Linotype"/>
                <w:i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>&lt;1 / month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137/418 (32.8)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1.5 (-7.3, 11.2)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0.6 (0.3, 1.3)</w:t>
            </w: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eastAsia="Calibri" w:hAnsi="Palatino Linotype"/>
                <w:i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>&gt;1 / month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41/418 (9.8)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</w:rPr>
              <w:t>23.6 (7.1, 42.7) *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1.7 (0.7, 4.2)</w:t>
            </w:r>
          </w:p>
        </w:tc>
      </w:tr>
      <w:tr w:rsidR="00D74065" w:rsidRPr="009C47D5" w:rsidTr="00A56C80">
        <w:trPr>
          <w:trHeight w:val="60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Consumption of beans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eastAsia="Calibri" w:hAnsi="Palatino Linotype"/>
                <w:i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>&lt;1 / month</w:t>
            </w: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  <w:vertAlign w:val="superscript"/>
              </w:rPr>
              <w:t>+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61/423 (14.4)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eastAsia="Calibri" w:hAnsi="Palatino Linotype"/>
                <w:i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>&gt;1 / month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362/423 (85.6)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6.9 (-5.0, 20.2)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1.7 (0.6, 4.9)</w:t>
            </w:r>
          </w:p>
        </w:tc>
      </w:tr>
      <w:tr w:rsidR="00D74065" w:rsidRPr="009C47D5" w:rsidTr="00A56C80">
        <w:trPr>
          <w:trHeight w:val="52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i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Consumption of rice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</w:tr>
      <w:tr w:rsidR="00D74065" w:rsidRPr="009C47D5" w:rsidTr="00A56C80">
        <w:trPr>
          <w:trHeight w:val="52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eastAsia="Calibri" w:hAnsi="Palatino Linotype"/>
                <w:i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 xml:space="preserve">1-3 times/month or less 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35/423 (8.3)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</w:tr>
      <w:tr w:rsidR="00D74065" w:rsidRPr="009C47D5" w:rsidTr="00A56C80">
        <w:trPr>
          <w:trHeight w:val="52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eastAsia="Calibri" w:hAnsi="Palatino Linotype"/>
                <w:i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>1-3 times /week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106/423 (25.1)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6.0 (-10.2, 25.0)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0.6 (0.2, 2.7)</w:t>
            </w:r>
          </w:p>
        </w:tc>
      </w:tr>
      <w:tr w:rsidR="00D74065" w:rsidRPr="009C47D5" w:rsidTr="00A56C80">
        <w:trPr>
          <w:trHeight w:val="52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eastAsia="Calibri" w:hAnsi="Palatino Linotype"/>
                <w:i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>4-6 times/week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103/423 (24.4)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</w:rPr>
              <w:t>88.8 (0.7, 40.3) *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1.7 (0.5, 6.2)</w:t>
            </w:r>
          </w:p>
        </w:tc>
      </w:tr>
      <w:tr w:rsidR="00D74065" w:rsidRPr="009C47D5" w:rsidTr="00A56C80">
        <w:trPr>
          <w:trHeight w:val="60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eastAsia="Calibri" w:hAnsi="Palatino Linotype"/>
                <w:i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>At least once/day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179/423 (42.3)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</w:rPr>
              <w:t>14.2 (-2.4, 33.6)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1.3 (0.4, 4.5)</w:t>
            </w:r>
          </w:p>
        </w:tc>
      </w:tr>
      <w:tr w:rsidR="00D74065" w:rsidRPr="009C47D5" w:rsidTr="00A56C80">
        <w:trPr>
          <w:trHeight w:val="442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i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Consumption of sweet potatoes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</w:tr>
      <w:tr w:rsidR="00D74065" w:rsidRPr="009C47D5" w:rsidTr="00A56C80">
        <w:trPr>
          <w:trHeight w:val="52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eastAsia="Calibri" w:hAnsi="Palatino Linotype"/>
                <w:i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>never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122/423 (28.8)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</w:tr>
      <w:tr w:rsidR="00D74065" w:rsidRPr="009C47D5" w:rsidTr="00A56C80">
        <w:trPr>
          <w:trHeight w:val="52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eastAsia="Calibri" w:hAnsi="Palatino Linotype"/>
                <w:i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>&lt;1 / month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204/423 (48.2)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</w:rPr>
              <w:t>-9.0 (-17.4, 0.3)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</w:rPr>
              <w:t>0.5 (0.2, 1.0) *</w:t>
            </w:r>
          </w:p>
        </w:tc>
      </w:tr>
      <w:tr w:rsidR="00D74065" w:rsidRPr="009C47D5" w:rsidTr="00A56C80">
        <w:trPr>
          <w:trHeight w:val="52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eastAsia="Calibri" w:hAnsi="Palatino Linotype"/>
                <w:i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>&gt;1 / month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97/423 (22.9)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5.1 (-15.5, 6.5)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0.8 (0.4, 1.8)</w:t>
            </w:r>
          </w:p>
        </w:tc>
      </w:tr>
      <w:tr w:rsidR="00D74065" w:rsidRPr="009C47D5" w:rsidTr="00A56C80">
        <w:trPr>
          <w:trHeight w:val="52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4D1B74">
            <w:pPr>
              <w:spacing w:line="240" w:lineRule="auto"/>
              <w:jc w:val="left"/>
              <w:rPr>
                <w:rFonts w:ascii="Palatino Linotype" w:eastAsia="Calibri" w:hAnsi="Palatino Linotype"/>
                <w:i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 xml:space="preserve">Consumption of Cassava </w:t>
            </w: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>(Manioc)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</w:tr>
      <w:tr w:rsidR="00D74065" w:rsidRPr="009C47D5" w:rsidTr="00A56C80">
        <w:trPr>
          <w:trHeight w:val="52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eastAsia="Calibri" w:hAnsi="Palatino Linotype"/>
                <w:i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>&lt;1 / month</w:t>
            </w: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  <w:vertAlign w:val="superscript"/>
              </w:rPr>
              <w:t>++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176/422 (41.7)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</w:tr>
      <w:tr w:rsidR="00D74065" w:rsidRPr="009C47D5" w:rsidTr="00A56C80">
        <w:trPr>
          <w:trHeight w:val="52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eastAsia="Calibri" w:hAnsi="Palatino Linotype"/>
                <w:i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>&gt;1 / month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246/422 (58.3)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-0.6 (-8.6, 8.1)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1.10 (0.6, 2.3)</w:t>
            </w: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Ever ingested soil or other products (vs. no)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174/418 (40.9)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-15.1(-55.9, 63.6)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>0.9 (0.4, 1.6)</w:t>
            </w: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Child has hand-to-mouth-behavior (vs. no)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135/421 (32.1)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3.4 (-5.3, 13.0)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>1.1 (0.5, 2.1)</w:t>
            </w: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House in mud (vs. not in mud)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154/422 (36.5)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-0.8 (-9.0, 8.1)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1.1 (0.6, 2.1)</w:t>
            </w: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Presence of paint in the house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56/421 (13.3)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>6.8 (-5.5, 2.7)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>1.9 (0.9, 4.3)</w:t>
            </w: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Presence of paint chips in the house (vs. absence)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23/421 (5.5)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 xml:space="preserve">26.2 (4.0, </w:t>
            </w:r>
            <w:r w:rsidR="004D1B74"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>53.2) *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>1.4 (0.4, 4.9)</w:t>
            </w:r>
          </w:p>
        </w:tc>
      </w:tr>
      <w:tr w:rsidR="00D74065" w:rsidRPr="009C47D5" w:rsidTr="00A56C80">
        <w:trPr>
          <w:trHeight w:val="289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 xml:space="preserve">Use of artisanal cookware (made from recycled material) 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403/422 (95.5)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 xml:space="preserve">6.9 (-12. 5, 30.6) 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>2.0 (0.3, 15.7)</w:t>
            </w:r>
          </w:p>
        </w:tc>
      </w:tr>
      <w:tr w:rsidR="00D74065" w:rsidRPr="009C47D5" w:rsidTr="00D74065">
        <w:trPr>
          <w:trHeight w:val="289"/>
        </w:trPr>
        <w:tc>
          <w:tcPr>
            <w:tcW w:w="3532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Cs/>
                <w:color w:val="auto"/>
                <w:sz w:val="20"/>
              </w:rPr>
            </w:pPr>
          </w:p>
        </w:tc>
      </w:tr>
      <w:tr w:rsidR="00D74065" w:rsidRPr="009C47D5" w:rsidTr="00D74065">
        <w:trPr>
          <w:trHeight w:val="289"/>
        </w:trPr>
        <w:tc>
          <w:tcPr>
            <w:tcW w:w="95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left"/>
              <w:rPr>
                <w:rFonts w:ascii="Palatino Linotype" w:eastAsia="Calibri" w:hAnsi="Palatino Linotype"/>
                <w:bCs/>
                <w:color w:val="auto"/>
                <w:sz w:val="20"/>
              </w:rPr>
            </w:pPr>
            <w:r w:rsidRPr="009C47D5">
              <w:rPr>
                <w:rStyle w:val="Titre2Car"/>
                <w:rFonts w:ascii="Palatino Linotype" w:hAnsi="Palatino Linotype"/>
                <w:b/>
                <w:color w:val="auto"/>
                <w:sz w:val="20"/>
                <w:szCs w:val="20"/>
              </w:rPr>
              <w:lastRenderedPageBreak/>
              <w:t>Supplementary Table 2.</w:t>
            </w:r>
          </w:p>
        </w:tc>
      </w:tr>
      <w:tr w:rsidR="00D74065" w:rsidRPr="009C47D5" w:rsidTr="00D74065">
        <w:trPr>
          <w:trHeight w:val="289"/>
        </w:trPr>
        <w:tc>
          <w:tcPr>
            <w:tcW w:w="353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Use of artisanal cookware (made from terracotta/clay)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59/418 (14.1)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4.2 (-7.6, 17.5)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Cs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bCs/>
                <w:color w:val="auto"/>
                <w:sz w:val="20"/>
              </w:rPr>
              <w:t>0.8 (0.3, 2.2)</w:t>
            </w:r>
          </w:p>
        </w:tc>
      </w:tr>
      <w:tr w:rsidR="00D74065" w:rsidRPr="009C47D5" w:rsidTr="00A56C80">
        <w:trPr>
          <w:trHeight w:val="427"/>
        </w:trPr>
        <w:tc>
          <w:tcPr>
            <w:tcW w:w="3532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 xml:space="preserve">Child use eye cosmetics </w:t>
            </w: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>(</w:t>
            </w:r>
            <w:proofErr w:type="spellStart"/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>Khol</w:t>
            </w:r>
            <w:proofErr w:type="spellEnd"/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>) (vs. no use)</w:t>
            </w:r>
          </w:p>
        </w:tc>
        <w:tc>
          <w:tcPr>
            <w:tcW w:w="1728" w:type="dxa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58/413 (14.04)</w:t>
            </w:r>
          </w:p>
        </w:tc>
        <w:tc>
          <w:tcPr>
            <w:tcW w:w="2126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>0.2 (-11.3, 13.2)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>1.0 (0.4, 2.6)</w:t>
            </w:r>
          </w:p>
        </w:tc>
      </w:tr>
      <w:tr w:rsidR="00D74065" w:rsidRPr="009C47D5" w:rsidTr="00A56C80">
        <w:trPr>
          <w:trHeight w:val="427"/>
        </w:trPr>
        <w:tc>
          <w:tcPr>
            <w:tcW w:w="3532" w:type="dxa"/>
            <w:tcBorders>
              <w:bottom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 xml:space="preserve">Presence of activity with potential use of </w:t>
            </w:r>
            <w:proofErr w:type="spellStart"/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lead</w:t>
            </w:r>
            <w:r w:rsidRPr="009C47D5">
              <w:rPr>
                <w:rFonts w:ascii="Palatino Linotype" w:eastAsia="Calibri" w:hAnsi="Palatino Linotype"/>
                <w:color w:val="auto"/>
                <w:sz w:val="20"/>
                <w:vertAlign w:val="superscript"/>
              </w:rPr>
              <w:t>c</w:t>
            </w:r>
            <w:proofErr w:type="spellEnd"/>
            <w:r w:rsidRPr="009C47D5">
              <w:rPr>
                <w:rFonts w:ascii="Palatino Linotype" w:eastAsia="Calibri" w:hAnsi="Palatino Linotype"/>
                <w:color w:val="auto"/>
                <w:sz w:val="20"/>
                <w:vertAlign w:val="superscript"/>
              </w:rPr>
              <w:t xml:space="preserve"> </w:t>
            </w: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(vs. absence)</w:t>
            </w: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61/423 (14.4)</w:t>
            </w:r>
          </w:p>
        </w:tc>
        <w:tc>
          <w:tcPr>
            <w:tcW w:w="2126" w:type="dxa"/>
            <w:tcBorders>
              <w:bottom w:val="nil"/>
            </w:tcBorders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</w:rPr>
              <w:t>11.6 (0.0, 26.0)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</w:rPr>
              <w:t>2.7 (1.3, 5.6) *</w:t>
            </w:r>
          </w:p>
        </w:tc>
      </w:tr>
      <w:tr w:rsidR="00D74065" w:rsidRPr="009C47D5" w:rsidTr="00A56C80">
        <w:trPr>
          <w:trHeight w:val="427"/>
        </w:trPr>
        <w:tc>
          <w:tcPr>
            <w:tcW w:w="3532" w:type="dxa"/>
            <w:tcBorders>
              <w:bottom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  <w:t>Presence of high or moderate risk of paternal occupational exposure (vs. absence)</w:t>
            </w: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79/424 (18.6)</w:t>
            </w:r>
          </w:p>
        </w:tc>
        <w:tc>
          <w:tcPr>
            <w:tcW w:w="2126" w:type="dxa"/>
            <w:tcBorders>
              <w:bottom w:val="nil"/>
            </w:tcBorders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6.5 (-4.2, 18.5)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  <w:t>2.8 (1.4, 5.5) *</w:t>
            </w:r>
          </w:p>
        </w:tc>
      </w:tr>
      <w:tr w:rsidR="00D74065" w:rsidRPr="009C47D5" w:rsidTr="004D1B74">
        <w:trPr>
          <w:gridAfter w:val="1"/>
          <w:wAfter w:w="40" w:type="dxa"/>
          <w:trHeight w:val="427"/>
        </w:trPr>
        <w:tc>
          <w:tcPr>
            <w:tcW w:w="353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Residence at 200m of heavy traffic</w:t>
            </w: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327/418 (78.2)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1.00 (0.5, 2.1)</w:t>
            </w:r>
          </w:p>
        </w:tc>
        <w:tc>
          <w:tcPr>
            <w:tcW w:w="20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74065" w:rsidRPr="009C47D5" w:rsidRDefault="00D74065" w:rsidP="00D74065">
            <w:pPr>
              <w:spacing w:after="160"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1.00 (0.5, 2.1)</w:t>
            </w:r>
          </w:p>
        </w:tc>
      </w:tr>
    </w:tbl>
    <w:p w:rsidR="00D74065" w:rsidRPr="009C47D5" w:rsidRDefault="00D74065" w:rsidP="00D74065">
      <w:pPr>
        <w:keepNext/>
        <w:spacing w:line="240" w:lineRule="auto"/>
        <w:rPr>
          <w:rFonts w:ascii="Palatino Linotype" w:eastAsia="Calibri" w:hAnsi="Palatino Linotype"/>
          <w:color w:val="auto"/>
          <w:sz w:val="20"/>
        </w:rPr>
      </w:pPr>
      <w:r w:rsidRPr="009C47D5">
        <w:rPr>
          <w:rFonts w:ascii="Palatino Linotype" w:eastAsia="Calibri" w:hAnsi="Palatino Linotype"/>
          <w:color w:val="auto"/>
          <w:sz w:val="20"/>
          <w:vertAlign w:val="superscript"/>
        </w:rPr>
        <w:t>a</w:t>
      </w:r>
      <w:r w:rsidRPr="009C47D5">
        <w:rPr>
          <w:rFonts w:ascii="Palatino Linotype" w:eastAsia="Calibri" w:hAnsi="Palatino Linotype"/>
          <w:color w:val="auto"/>
          <w:sz w:val="20"/>
        </w:rPr>
        <w:t xml:space="preserve"> Totals may not equal to 260 and 425 </w:t>
      </w:r>
      <w:proofErr w:type="gramStart"/>
      <w:r w:rsidRPr="009C47D5">
        <w:rPr>
          <w:rFonts w:ascii="Palatino Linotype" w:eastAsia="Calibri" w:hAnsi="Palatino Linotype"/>
          <w:color w:val="auto"/>
          <w:sz w:val="20"/>
        </w:rPr>
        <w:t>due</w:t>
      </w:r>
      <w:proofErr w:type="gramEnd"/>
      <w:r w:rsidRPr="009C47D5">
        <w:rPr>
          <w:rFonts w:ascii="Palatino Linotype" w:eastAsia="Calibri" w:hAnsi="Palatino Linotype"/>
          <w:color w:val="auto"/>
          <w:sz w:val="20"/>
        </w:rPr>
        <w:t xml:space="preserve"> to missing data</w:t>
      </w:r>
    </w:p>
    <w:p w:rsidR="00D74065" w:rsidRPr="009C47D5" w:rsidRDefault="00D74065" w:rsidP="00D74065">
      <w:pPr>
        <w:keepNext/>
        <w:spacing w:line="240" w:lineRule="auto"/>
        <w:rPr>
          <w:rFonts w:ascii="Palatino Linotype" w:eastAsia="Calibri" w:hAnsi="Palatino Linotype"/>
          <w:color w:val="auto"/>
          <w:sz w:val="20"/>
        </w:rPr>
      </w:pPr>
      <w:r w:rsidRPr="009C47D5">
        <w:rPr>
          <w:rFonts w:ascii="Palatino Linotype" w:hAnsi="Palatino Linotype"/>
          <w:color w:val="auto"/>
          <w:sz w:val="20"/>
          <w:vertAlign w:val="superscript"/>
          <w:lang w:val="en-GB"/>
        </w:rPr>
        <w:t>b</w:t>
      </w:r>
      <w:r w:rsidRPr="009C47D5">
        <w:rPr>
          <w:rFonts w:ascii="Palatino Linotype" w:hAnsi="Palatino Linotype"/>
          <w:color w:val="auto"/>
          <w:sz w:val="20"/>
          <w:lang w:val="en-GB"/>
        </w:rPr>
        <w:t xml:space="preserve"> products include earth, kaolin, </w:t>
      </w:r>
      <w:proofErr w:type="spellStart"/>
      <w:r w:rsidRPr="009C47D5">
        <w:rPr>
          <w:rFonts w:ascii="Palatino Linotype" w:hAnsi="Palatino Linotype"/>
          <w:color w:val="auto"/>
          <w:sz w:val="20"/>
          <w:lang w:val="en-GB"/>
        </w:rPr>
        <w:t>kalaba</w:t>
      </w:r>
      <w:proofErr w:type="spellEnd"/>
      <w:r w:rsidRPr="009C47D5">
        <w:rPr>
          <w:rFonts w:ascii="Palatino Linotype" w:hAnsi="Palatino Linotype"/>
          <w:color w:val="auto"/>
          <w:sz w:val="20"/>
          <w:lang w:val="en-GB"/>
        </w:rPr>
        <w:t>, termite mound</w:t>
      </w:r>
    </w:p>
    <w:p w:rsidR="00D74065" w:rsidRPr="009C47D5" w:rsidRDefault="00D74065" w:rsidP="00D74065">
      <w:pPr>
        <w:keepNext/>
        <w:spacing w:line="240" w:lineRule="auto"/>
        <w:rPr>
          <w:rFonts w:ascii="Palatino Linotype" w:eastAsia="Calibri" w:hAnsi="Palatino Linotype"/>
          <w:color w:val="auto"/>
          <w:sz w:val="20"/>
        </w:rPr>
      </w:pPr>
      <w:r w:rsidRPr="009C47D5">
        <w:rPr>
          <w:rFonts w:ascii="Palatino Linotype" w:eastAsia="Calibri" w:hAnsi="Palatino Linotype"/>
          <w:color w:val="auto"/>
          <w:sz w:val="20"/>
          <w:vertAlign w:val="superscript"/>
        </w:rPr>
        <w:t>c</w:t>
      </w:r>
      <w:r w:rsidRPr="009C47D5">
        <w:rPr>
          <w:rFonts w:ascii="Palatino Linotype" w:eastAsia="Calibri" w:hAnsi="Palatino Linotype"/>
          <w:color w:val="auto"/>
          <w:sz w:val="20"/>
        </w:rPr>
        <w:t xml:space="preserve"> activities include metal smelter, battery recycling/storage, radiator repair, metal recycling/storage, lead solder, vehicle repair, manufacturing of ammunition/metal objects    </w:t>
      </w:r>
    </w:p>
    <w:p w:rsidR="00D74065" w:rsidRPr="009C47D5" w:rsidRDefault="00D74065" w:rsidP="00D74065">
      <w:pPr>
        <w:keepNext/>
        <w:spacing w:line="240" w:lineRule="auto"/>
        <w:rPr>
          <w:rFonts w:ascii="Palatino Linotype" w:eastAsia="Calibri" w:hAnsi="Palatino Linotype"/>
          <w:i/>
          <w:iCs/>
          <w:color w:val="auto"/>
          <w:sz w:val="20"/>
        </w:rPr>
      </w:pPr>
      <w:r w:rsidRPr="009C47D5">
        <w:rPr>
          <w:rFonts w:ascii="Palatino Linotype" w:eastAsia="Calibri" w:hAnsi="Palatino Linotype"/>
          <w:i/>
          <w:iCs/>
          <w:color w:val="auto"/>
          <w:sz w:val="20"/>
        </w:rPr>
        <w:t>*</w:t>
      </w:r>
      <w:r w:rsidRPr="009C47D5">
        <w:rPr>
          <w:rFonts w:ascii="Palatino Linotype" w:eastAsia="Calibri" w:hAnsi="Palatino Linotype"/>
          <w:color w:val="auto"/>
          <w:sz w:val="20"/>
        </w:rPr>
        <w:t xml:space="preserve"> </w:t>
      </w:r>
      <w:r w:rsidRPr="009C47D5">
        <w:rPr>
          <w:rFonts w:ascii="Palatino Linotype" w:eastAsia="Calibri" w:hAnsi="Palatino Linotype"/>
          <w:i/>
          <w:iCs/>
          <w:color w:val="auto"/>
          <w:sz w:val="20"/>
        </w:rPr>
        <w:t xml:space="preserve">p&lt;0.05, Beta coefficients in bold </w:t>
      </w:r>
      <w:r w:rsidR="004D1B74" w:rsidRPr="009C47D5">
        <w:rPr>
          <w:rFonts w:ascii="Palatino Linotype" w:eastAsia="Calibri" w:hAnsi="Palatino Linotype"/>
          <w:i/>
          <w:iCs/>
          <w:color w:val="auto"/>
          <w:sz w:val="20"/>
        </w:rPr>
        <w:t xml:space="preserve">only </w:t>
      </w:r>
      <w:r w:rsidRPr="009C47D5">
        <w:rPr>
          <w:rFonts w:ascii="Palatino Linotype" w:eastAsia="Calibri" w:hAnsi="Palatino Linotype"/>
          <w:i/>
          <w:iCs/>
          <w:color w:val="auto"/>
          <w:sz w:val="20"/>
        </w:rPr>
        <w:t>have p&lt;0.2</w:t>
      </w:r>
    </w:p>
    <w:p w:rsidR="00D74065" w:rsidRPr="009C47D5" w:rsidRDefault="00D74065" w:rsidP="00D74065">
      <w:pPr>
        <w:keepNext/>
        <w:spacing w:line="240" w:lineRule="auto"/>
        <w:rPr>
          <w:rFonts w:ascii="Palatino Linotype" w:eastAsia="Calibri" w:hAnsi="Palatino Linotype"/>
          <w:color w:val="auto"/>
          <w:sz w:val="20"/>
        </w:rPr>
      </w:pPr>
      <w:r w:rsidRPr="009C47D5">
        <w:rPr>
          <w:rFonts w:ascii="Palatino Linotype" w:eastAsia="Calibri" w:hAnsi="Palatino Linotype"/>
          <w:i/>
          <w:color w:val="auto"/>
          <w:sz w:val="20"/>
          <w:vertAlign w:val="superscript"/>
        </w:rPr>
        <w:t xml:space="preserve">+ </w:t>
      </w:r>
      <w:r w:rsidRPr="009C47D5">
        <w:rPr>
          <w:rFonts w:ascii="Palatino Linotype" w:eastAsia="Calibri" w:hAnsi="Palatino Linotype"/>
          <w:color w:val="auto"/>
          <w:sz w:val="20"/>
        </w:rPr>
        <w:t xml:space="preserve">includes 9 never consumers, </w:t>
      </w:r>
      <w:r w:rsidRPr="009C47D5">
        <w:rPr>
          <w:rFonts w:ascii="Palatino Linotype" w:eastAsia="Calibri" w:hAnsi="Palatino Linotype"/>
          <w:color w:val="auto"/>
          <w:sz w:val="20"/>
          <w:vertAlign w:val="superscript"/>
        </w:rPr>
        <w:t>+</w:t>
      </w:r>
      <w:r w:rsidRPr="009C47D5">
        <w:rPr>
          <w:rFonts w:ascii="Palatino Linotype" w:eastAsia="Calibri" w:hAnsi="Palatino Linotype"/>
          <w:i/>
          <w:color w:val="auto"/>
          <w:sz w:val="20"/>
          <w:vertAlign w:val="superscript"/>
        </w:rPr>
        <w:t xml:space="preserve">+ </w:t>
      </w:r>
      <w:r w:rsidRPr="009C47D5">
        <w:rPr>
          <w:rFonts w:ascii="Palatino Linotype" w:eastAsia="Calibri" w:hAnsi="Palatino Linotype"/>
          <w:color w:val="auto"/>
          <w:sz w:val="20"/>
        </w:rPr>
        <w:t xml:space="preserve">includes 21 never consumers </w:t>
      </w:r>
    </w:p>
    <w:p w:rsidR="00D74065" w:rsidRPr="009C47D5" w:rsidRDefault="00D74065" w:rsidP="00D74065">
      <w:pPr>
        <w:spacing w:line="240" w:lineRule="auto"/>
        <w:rPr>
          <w:rFonts w:ascii="Palatino Linotype" w:eastAsia="Calibri" w:hAnsi="Palatino Linotype"/>
          <w:color w:val="auto"/>
          <w:sz w:val="20"/>
        </w:rPr>
      </w:pPr>
      <w:r w:rsidRPr="009C47D5">
        <w:rPr>
          <w:rStyle w:val="st"/>
          <w:rFonts w:ascii="Palatino Linotype" w:hAnsi="Palatino Linotype"/>
          <w:color w:val="auto"/>
          <w:sz w:val="20"/>
          <w:vertAlign w:val="superscript"/>
        </w:rPr>
        <w:t xml:space="preserve">† </w:t>
      </w:r>
      <w:r w:rsidRPr="009C47D5">
        <w:rPr>
          <w:rFonts w:ascii="Palatino Linotype" w:eastAsia="Calibri" w:hAnsi="Palatino Linotype"/>
          <w:color w:val="auto"/>
          <w:sz w:val="20"/>
        </w:rPr>
        <w:t>defined as completion of primary or higher level</w:t>
      </w:r>
    </w:p>
    <w:p w:rsidR="00D74065" w:rsidRPr="009C47D5" w:rsidRDefault="00D74065" w:rsidP="00D74065">
      <w:pPr>
        <w:spacing w:line="240" w:lineRule="auto"/>
        <w:rPr>
          <w:rFonts w:ascii="Palatino Linotype" w:eastAsia="Calibri" w:hAnsi="Palatino Linotype"/>
          <w:color w:val="auto"/>
          <w:sz w:val="20"/>
        </w:rPr>
      </w:pPr>
    </w:p>
    <w:p w:rsidR="00D74065" w:rsidRPr="009C47D5" w:rsidRDefault="00D74065" w:rsidP="00D74065">
      <w:pPr>
        <w:spacing w:line="240" w:lineRule="auto"/>
        <w:rPr>
          <w:rFonts w:ascii="Palatino Linotype" w:eastAsia="Calibri" w:hAnsi="Palatino Linotype"/>
          <w:color w:val="auto"/>
          <w:sz w:val="20"/>
        </w:rPr>
      </w:pPr>
    </w:p>
    <w:p w:rsidR="00D74065" w:rsidRPr="009C47D5" w:rsidRDefault="00D74065" w:rsidP="00D74065">
      <w:pPr>
        <w:spacing w:line="240" w:lineRule="auto"/>
        <w:rPr>
          <w:rFonts w:ascii="Palatino Linotype" w:eastAsia="Calibri" w:hAnsi="Palatino Linotype"/>
          <w:color w:val="auto"/>
          <w:sz w:val="20"/>
        </w:rPr>
      </w:pPr>
    </w:p>
    <w:p w:rsidR="00D74065" w:rsidRPr="009C47D5" w:rsidRDefault="00D74065" w:rsidP="00D74065">
      <w:pPr>
        <w:spacing w:line="240" w:lineRule="auto"/>
        <w:rPr>
          <w:rFonts w:ascii="Palatino Linotype" w:eastAsia="Calibri" w:hAnsi="Palatino Linotype"/>
          <w:color w:val="auto"/>
          <w:sz w:val="20"/>
        </w:rPr>
      </w:pPr>
    </w:p>
    <w:p w:rsidR="00D74065" w:rsidRPr="009C47D5" w:rsidRDefault="00D74065" w:rsidP="00D74065">
      <w:pPr>
        <w:spacing w:line="240" w:lineRule="auto"/>
        <w:rPr>
          <w:rFonts w:ascii="Palatino Linotype" w:eastAsia="Calibri" w:hAnsi="Palatino Linotype"/>
          <w:color w:val="auto"/>
          <w:sz w:val="20"/>
        </w:rPr>
      </w:pPr>
    </w:p>
    <w:p w:rsidR="00D74065" w:rsidRPr="009C47D5" w:rsidRDefault="00D74065" w:rsidP="00D74065">
      <w:pPr>
        <w:spacing w:line="240" w:lineRule="auto"/>
        <w:rPr>
          <w:rFonts w:ascii="Palatino Linotype" w:eastAsia="Calibri" w:hAnsi="Palatino Linotype"/>
          <w:color w:val="auto"/>
          <w:sz w:val="20"/>
        </w:rPr>
      </w:pPr>
    </w:p>
    <w:p w:rsidR="00D74065" w:rsidRPr="009C47D5" w:rsidRDefault="00D74065" w:rsidP="00D74065">
      <w:pPr>
        <w:spacing w:line="240" w:lineRule="auto"/>
        <w:rPr>
          <w:rFonts w:ascii="Palatino Linotype" w:eastAsia="Calibri" w:hAnsi="Palatino Linotype"/>
          <w:color w:val="auto"/>
          <w:sz w:val="20"/>
        </w:rPr>
      </w:pPr>
    </w:p>
    <w:p w:rsidR="00D74065" w:rsidRPr="009C47D5" w:rsidRDefault="00D74065" w:rsidP="00D74065">
      <w:pPr>
        <w:spacing w:line="240" w:lineRule="auto"/>
        <w:rPr>
          <w:rFonts w:ascii="Palatino Linotype" w:eastAsia="Calibri" w:hAnsi="Palatino Linotype"/>
          <w:color w:val="auto"/>
          <w:sz w:val="20"/>
        </w:rPr>
      </w:pPr>
    </w:p>
    <w:p w:rsidR="00D74065" w:rsidRPr="009C47D5" w:rsidRDefault="00D74065" w:rsidP="00D74065">
      <w:pPr>
        <w:spacing w:line="240" w:lineRule="auto"/>
        <w:rPr>
          <w:rFonts w:ascii="Palatino Linotype" w:eastAsia="Calibri" w:hAnsi="Palatino Linotype"/>
          <w:color w:val="auto"/>
          <w:sz w:val="20"/>
        </w:rPr>
      </w:pPr>
    </w:p>
    <w:p w:rsidR="00D74065" w:rsidRPr="009C47D5" w:rsidRDefault="00D74065" w:rsidP="00D74065">
      <w:pPr>
        <w:spacing w:line="240" w:lineRule="auto"/>
        <w:rPr>
          <w:rFonts w:ascii="Palatino Linotype" w:eastAsia="Calibri" w:hAnsi="Palatino Linotype"/>
          <w:color w:val="auto"/>
          <w:sz w:val="20"/>
        </w:rPr>
      </w:pPr>
    </w:p>
    <w:p w:rsidR="00D74065" w:rsidRPr="009C47D5" w:rsidRDefault="00D74065" w:rsidP="00D74065">
      <w:pPr>
        <w:spacing w:line="240" w:lineRule="auto"/>
        <w:rPr>
          <w:rFonts w:ascii="Palatino Linotype" w:eastAsia="Calibri" w:hAnsi="Palatino Linotype"/>
          <w:color w:val="auto"/>
          <w:sz w:val="20"/>
        </w:rPr>
      </w:pPr>
    </w:p>
    <w:p w:rsidR="00D74065" w:rsidRPr="009C47D5" w:rsidRDefault="00D74065" w:rsidP="00D74065">
      <w:pPr>
        <w:spacing w:line="240" w:lineRule="auto"/>
        <w:rPr>
          <w:rFonts w:ascii="Palatino Linotype" w:eastAsia="Calibri" w:hAnsi="Palatino Linotype"/>
          <w:color w:val="auto"/>
          <w:sz w:val="20"/>
        </w:rPr>
      </w:pPr>
    </w:p>
    <w:bookmarkEnd w:id="1"/>
    <w:p w:rsidR="00D74065" w:rsidRPr="009C47D5" w:rsidRDefault="00D74065" w:rsidP="00D74065">
      <w:pPr>
        <w:spacing w:line="240" w:lineRule="auto"/>
        <w:rPr>
          <w:rFonts w:ascii="Palatino Linotype" w:hAnsi="Palatino Linotype"/>
          <w:b/>
          <w:color w:val="auto"/>
          <w:sz w:val="20"/>
        </w:rPr>
      </w:pPr>
      <w:r w:rsidRPr="009C47D5">
        <w:rPr>
          <w:rFonts w:ascii="Palatino Linotype" w:hAnsi="Palatino Linotype"/>
          <w:b/>
          <w:color w:val="auto"/>
          <w:sz w:val="20"/>
        </w:rPr>
        <w:t xml:space="preserve">Table </w:t>
      </w:r>
      <w:r w:rsidR="0072333D" w:rsidRPr="009C47D5">
        <w:rPr>
          <w:rFonts w:ascii="Palatino Linotype" w:hAnsi="Palatino Linotype"/>
          <w:b/>
          <w:color w:val="auto"/>
          <w:sz w:val="20"/>
        </w:rPr>
        <w:t>S</w:t>
      </w:r>
      <w:r w:rsidRPr="009C47D5">
        <w:rPr>
          <w:rFonts w:ascii="Palatino Linotype" w:hAnsi="Palatino Linotype"/>
          <w:b/>
          <w:color w:val="auto"/>
          <w:sz w:val="20"/>
        </w:rPr>
        <w:t xml:space="preserve">3. </w:t>
      </w:r>
      <w:bookmarkStart w:id="4" w:name="_Hlk52345925"/>
      <w:r w:rsidRPr="009C47D5">
        <w:rPr>
          <w:rFonts w:ascii="Palatino Linotype" w:hAnsi="Palatino Linotype"/>
          <w:b/>
          <w:color w:val="auto"/>
          <w:sz w:val="20"/>
        </w:rPr>
        <w:t>Associations between sources of lead and socio-demographic factors</w:t>
      </w:r>
      <w:bookmarkEnd w:id="4"/>
      <w:r w:rsidRPr="009C47D5">
        <w:rPr>
          <w:rFonts w:ascii="Palatino Linotype" w:hAnsi="Palatino Linotype"/>
          <w:b/>
          <w:color w:val="auto"/>
          <w:sz w:val="20"/>
        </w:rPr>
        <w:t>.</w:t>
      </w:r>
    </w:p>
    <w:tbl>
      <w:tblPr>
        <w:tblStyle w:val="Grilledutableau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3"/>
        <w:gridCol w:w="1535"/>
        <w:gridCol w:w="466"/>
        <w:gridCol w:w="1414"/>
        <w:gridCol w:w="762"/>
        <w:gridCol w:w="1719"/>
        <w:gridCol w:w="466"/>
        <w:gridCol w:w="1219"/>
        <w:gridCol w:w="566"/>
        <w:gridCol w:w="1903"/>
        <w:gridCol w:w="466"/>
        <w:gridCol w:w="1569"/>
        <w:gridCol w:w="466"/>
      </w:tblGrid>
      <w:tr w:rsidR="00D74065" w:rsidRPr="009C47D5" w:rsidTr="00A56C80">
        <w:trPr>
          <w:trHeight w:val="99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 xml:space="preserve">Consumption of 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>bushmeat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>n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i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b/>
                <w:i/>
                <w:color w:val="auto"/>
                <w:sz w:val="20"/>
                <w:lang w:val="fr-F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>Rice more than 4-6 times per week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  <w:t>(</w:t>
            </w:r>
            <w:proofErr w:type="gramStart"/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  <w:t>vs</w:t>
            </w:r>
            <w:proofErr w:type="gramEnd"/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  <w:t xml:space="preserve">. </w:t>
            </w:r>
            <w:proofErr w:type="spellStart"/>
            <w:proofErr w:type="gramStart"/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  <w:t>less</w:t>
            </w:r>
            <w:proofErr w:type="spellEnd"/>
            <w:proofErr w:type="gramEnd"/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  <w:t>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</w:pPr>
            <w:proofErr w:type="gramStart"/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  <w:t>n</w:t>
            </w:r>
            <w:proofErr w:type="gramEnd"/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i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b/>
                <w:i/>
                <w:color w:val="auto"/>
                <w:sz w:val="20"/>
                <w:lang w:val="fr-FR"/>
              </w:rPr>
              <w:t xml:space="preserve">P-value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>Peanut more than once per month (vs. less)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>n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i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i/>
                <w:color w:val="auto"/>
                <w:sz w:val="20"/>
                <w:lang w:val="fr-FR"/>
              </w:rPr>
              <w:t>P</w:t>
            </w:r>
            <w:r w:rsidRPr="009C47D5">
              <w:rPr>
                <w:rFonts w:ascii="Palatino Linotype" w:eastAsia="Calibri" w:hAnsi="Palatino Linotype"/>
                <w:b/>
                <w:i/>
                <w:color w:val="auto"/>
                <w:sz w:val="20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>Presence of paint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>n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i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i/>
                <w:color w:val="auto"/>
                <w:sz w:val="20"/>
                <w:lang w:val="fr-FR"/>
              </w:rPr>
              <w:t>P</w:t>
            </w:r>
            <w:r w:rsidRPr="009C47D5">
              <w:rPr>
                <w:rFonts w:ascii="Palatino Linotype" w:eastAsia="Calibri" w:hAnsi="Palatino Linotype"/>
                <w:b/>
                <w:i/>
                <w:color w:val="auto"/>
                <w:sz w:val="20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>Presence of occupational exposure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>n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i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i/>
                <w:color w:val="auto"/>
                <w:sz w:val="20"/>
                <w:lang w:val="fr-FR"/>
              </w:rPr>
              <w:t>P</w:t>
            </w:r>
            <w:r w:rsidRPr="009C47D5">
              <w:rPr>
                <w:rFonts w:ascii="Palatino Linotype" w:eastAsia="Calibri" w:hAnsi="Palatino Linotype"/>
                <w:b/>
                <w:i/>
                <w:color w:val="auto"/>
                <w:sz w:val="20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>Presence of activities with lead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>n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i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i/>
                <w:color w:val="auto"/>
                <w:sz w:val="20"/>
                <w:lang w:val="fr-FR"/>
              </w:rPr>
              <w:t>P</w:t>
            </w:r>
            <w:r w:rsidRPr="009C47D5">
              <w:rPr>
                <w:rFonts w:ascii="Palatino Linotype" w:eastAsia="Calibri" w:hAnsi="Palatino Linotype"/>
                <w:b/>
                <w:i/>
                <w:color w:val="auto"/>
                <w:sz w:val="20"/>
                <w:lang w:val="en-GB"/>
              </w:rPr>
              <w:t xml:space="preserve"> </w:t>
            </w:r>
          </w:p>
        </w:tc>
      </w:tr>
      <w:tr w:rsidR="00D74065" w:rsidRPr="009C47D5" w:rsidTr="00A56C80">
        <w:tc>
          <w:tcPr>
            <w:tcW w:w="0" w:type="auto"/>
            <w:tcBorders>
              <w:top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>Gender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 xml:space="preserve">   Boys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 xml:space="preserve">   Girls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>38 (19.1)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>42 (21.</w:t>
            </w: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1)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142 (67.3)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140 (66.0)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20 (9.7)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21 (10.0)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29 (12.8)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27 (13.8)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42 (19.8)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37 (17.5)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0.5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31 (14.7)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30 (14.2)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0.9</w:t>
            </w:r>
          </w:p>
        </w:tc>
      </w:tr>
      <w:tr w:rsidR="00D74065" w:rsidRPr="009C47D5" w:rsidTr="00A56C80"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>Family wealth quartiles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  <w:t xml:space="preserve">   </w:t>
            </w: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>lower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 xml:space="preserve">   median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 xml:space="preserve">   higher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 xml:space="preserve">   highest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en-GB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29 (21.5)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20 (21.1)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22 (20.0)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proofErr w:type="gramStart"/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8  (</w:t>
            </w:r>
            <w:proofErr w:type="gramEnd"/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13.8)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0.7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97 (67.4)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65 (63.7)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84 (72.4)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36 (61.0)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0.4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15 (10.6)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5 (4.9)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17 (14.9)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4 (6.9)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0.1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13 (9.2)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8 (7.8)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21 (18.1)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14 (23.7)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0.01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23 (16.1)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20 (19.6)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21 (18.1)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14 (23.7)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0.6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24 (16.7)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16 (15.7)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11 (9.5)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10 (17.0)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0.4</w:t>
            </w:r>
          </w:p>
        </w:tc>
      </w:tr>
      <w:tr w:rsidR="00D74065" w:rsidRPr="009C47D5" w:rsidTr="00A56C80"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</w:pPr>
            <w:proofErr w:type="spellStart"/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  <w:t>Maternal</w:t>
            </w:r>
            <w:proofErr w:type="spellEnd"/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  <w:t xml:space="preserve"> </w:t>
            </w:r>
            <w:proofErr w:type="spellStart"/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  <w:t>education</w:t>
            </w:r>
            <w:proofErr w:type="spellEnd"/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  <w:t xml:space="preserve">   </w:t>
            </w: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None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b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 xml:space="preserve">   </w:t>
            </w:r>
            <w:proofErr w:type="spellStart"/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Some</w:t>
            </w:r>
            <w:proofErr w:type="spellEnd"/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51 (20.7)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26 (17.7)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0.5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176 (66.7)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103 (66.6)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0.9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22 (8.33)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19 (12.7)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0.2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27 (10.3)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29 (18.7)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0.02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45 (17.1)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32 (20.7)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0.4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43 (16.3)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18 (11.6)</w:t>
            </w:r>
          </w:p>
        </w:tc>
        <w:tc>
          <w:tcPr>
            <w:tcW w:w="0" w:type="auto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</w:p>
          <w:p w:rsidR="00D74065" w:rsidRPr="009C47D5" w:rsidRDefault="00D74065" w:rsidP="00D74065">
            <w:pPr>
              <w:spacing w:line="240" w:lineRule="auto"/>
              <w:rPr>
                <w:rFonts w:ascii="Palatino Linotype" w:eastAsia="Calibri" w:hAnsi="Palatino Linotype"/>
                <w:color w:val="auto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fr-FR"/>
              </w:rPr>
              <w:t>0.2</w:t>
            </w:r>
          </w:p>
        </w:tc>
      </w:tr>
    </w:tbl>
    <w:p w:rsidR="00D74065" w:rsidRPr="009C47D5" w:rsidRDefault="00D74065" w:rsidP="00D74065">
      <w:pPr>
        <w:spacing w:line="240" w:lineRule="auto"/>
        <w:rPr>
          <w:rFonts w:ascii="Palatino Linotype" w:hAnsi="Palatino Linotype"/>
          <w:b/>
          <w:noProof/>
          <w:color w:val="auto"/>
          <w:sz w:val="20"/>
        </w:rPr>
      </w:pPr>
      <w:r w:rsidRPr="009C47D5">
        <w:rPr>
          <w:rFonts w:ascii="Palatino Linotype" w:hAnsi="Palatino Linotype"/>
          <w:b/>
          <w:noProof/>
          <w:color w:val="auto"/>
          <w:sz w:val="20"/>
        </w:rPr>
        <w:t>*</w:t>
      </w:r>
      <w:r w:rsidRPr="009C47D5">
        <w:rPr>
          <w:rFonts w:ascii="Palatino Linotype" w:hAnsi="Palatino Linotype"/>
          <w:color w:val="auto"/>
          <w:sz w:val="20"/>
        </w:rPr>
        <w:t xml:space="preserve"> </w:t>
      </w:r>
      <w:r w:rsidRPr="009C47D5">
        <w:rPr>
          <w:rFonts w:ascii="Palatino Linotype" w:hAnsi="Palatino Linotype"/>
          <w:noProof/>
          <w:color w:val="auto"/>
          <w:sz w:val="20"/>
        </w:rPr>
        <w:t>Pearson chi-square test</w:t>
      </w:r>
    </w:p>
    <w:p w:rsidR="00D74065" w:rsidRPr="009C47D5" w:rsidRDefault="00D74065" w:rsidP="00D74065">
      <w:pPr>
        <w:spacing w:after="160" w:line="240" w:lineRule="auto"/>
        <w:rPr>
          <w:rStyle w:val="Titre2Car"/>
          <w:rFonts w:ascii="Palatino Linotype" w:hAnsi="Palatino Linotype"/>
          <w:color w:val="auto"/>
          <w:sz w:val="20"/>
          <w:szCs w:val="20"/>
        </w:rPr>
      </w:pPr>
      <w:r w:rsidRPr="009C47D5">
        <w:rPr>
          <w:rStyle w:val="Titre2Car"/>
          <w:rFonts w:ascii="Palatino Linotype" w:hAnsi="Palatino Linotype"/>
          <w:color w:val="auto"/>
          <w:sz w:val="20"/>
          <w:szCs w:val="20"/>
        </w:rPr>
        <w:br w:type="page"/>
      </w:r>
    </w:p>
    <w:p w:rsidR="0072333D" w:rsidRPr="009C47D5" w:rsidRDefault="00D74065" w:rsidP="00D74065">
      <w:pPr>
        <w:keepNext/>
        <w:spacing w:line="240" w:lineRule="auto"/>
        <w:rPr>
          <w:rFonts w:ascii="Palatino Linotype" w:hAnsi="Palatino Linotype"/>
          <w:b/>
          <w:noProof/>
          <w:color w:val="auto"/>
          <w:sz w:val="20"/>
        </w:rPr>
      </w:pPr>
      <w:r w:rsidRPr="009C47D5">
        <w:rPr>
          <w:rStyle w:val="Titre2Car"/>
          <w:rFonts w:ascii="Palatino Linotype" w:hAnsi="Palatino Linotype"/>
          <w:b/>
          <w:color w:val="auto"/>
          <w:sz w:val="20"/>
          <w:szCs w:val="20"/>
        </w:rPr>
        <w:lastRenderedPageBreak/>
        <w:t xml:space="preserve">Table </w:t>
      </w:r>
      <w:r w:rsidR="0072333D" w:rsidRPr="009C47D5">
        <w:rPr>
          <w:rStyle w:val="Titre2Car"/>
          <w:rFonts w:ascii="Palatino Linotype" w:hAnsi="Palatino Linotype"/>
          <w:b/>
          <w:color w:val="auto"/>
          <w:sz w:val="20"/>
          <w:szCs w:val="20"/>
        </w:rPr>
        <w:t>S</w:t>
      </w:r>
      <w:r w:rsidRPr="009C47D5">
        <w:rPr>
          <w:rStyle w:val="Titre2Car"/>
          <w:rFonts w:ascii="Palatino Linotype" w:hAnsi="Palatino Linotype"/>
          <w:b/>
          <w:color w:val="auto"/>
          <w:sz w:val="20"/>
          <w:szCs w:val="20"/>
        </w:rPr>
        <w:t xml:space="preserve">4. </w:t>
      </w:r>
      <w:bookmarkStart w:id="5" w:name="_Hlk52345963"/>
      <w:r w:rsidRPr="009C47D5">
        <w:rPr>
          <w:rStyle w:val="Titre2Car"/>
          <w:rFonts w:ascii="Palatino Linotype" w:hAnsi="Palatino Linotype"/>
          <w:b/>
          <w:color w:val="auto"/>
          <w:sz w:val="20"/>
          <w:szCs w:val="20"/>
        </w:rPr>
        <w:t xml:space="preserve">Sensitivity analysis - </w:t>
      </w:r>
      <w:r w:rsidRPr="009C47D5">
        <w:rPr>
          <w:rFonts w:ascii="Palatino Linotype" w:hAnsi="Palatino Linotype"/>
          <w:b/>
          <w:noProof/>
          <w:color w:val="auto"/>
          <w:sz w:val="20"/>
        </w:rPr>
        <w:t xml:space="preserve">Multivariate analyses identifying potential sources of lead in six years old children in Benin, 2016-2018, including all children assessed at 6 years (n= 478). </w:t>
      </w:r>
      <w:bookmarkEnd w:id="5"/>
    </w:p>
    <w:p w:rsidR="00D74065" w:rsidRPr="009C47D5" w:rsidRDefault="00D74065" w:rsidP="00D74065">
      <w:pPr>
        <w:keepNext/>
        <w:spacing w:line="240" w:lineRule="auto"/>
        <w:rPr>
          <w:rFonts w:ascii="Palatino Linotype" w:hAnsi="Palatino Linotype"/>
          <w:b/>
          <w:noProof/>
          <w:color w:val="auto"/>
          <w:sz w:val="20"/>
        </w:rPr>
      </w:pPr>
      <w:r w:rsidRPr="009C47D5">
        <w:rPr>
          <w:rFonts w:ascii="Palatino Linotype" w:hAnsi="Palatino Linotype"/>
          <w:b/>
          <w:noProof/>
          <w:color w:val="auto"/>
          <w:sz w:val="20"/>
        </w:rPr>
        <w:t>The cells with significant differences (p&lt;.05) are highlighted in light grey. The cells with p&lt; .2 are in bold only</w:t>
      </w:r>
    </w:p>
    <w:tbl>
      <w:tblPr>
        <w:tblW w:w="1431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1170"/>
        <w:gridCol w:w="1529"/>
        <w:gridCol w:w="630"/>
        <w:gridCol w:w="1529"/>
        <w:gridCol w:w="450"/>
        <w:gridCol w:w="1439"/>
        <w:gridCol w:w="540"/>
        <w:gridCol w:w="1517"/>
        <w:gridCol w:w="12"/>
        <w:gridCol w:w="450"/>
        <w:gridCol w:w="1619"/>
        <w:gridCol w:w="529"/>
      </w:tblGrid>
      <w:tr w:rsidR="00D74065" w:rsidRPr="009C47D5" w:rsidTr="00A56C80">
        <w:trPr>
          <w:trHeight w:val="745"/>
        </w:trPr>
        <w:tc>
          <w:tcPr>
            <w:tcW w:w="2896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 </w:t>
            </w:r>
          </w:p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b/>
                <w:bCs/>
                <w:color w:val="auto"/>
                <w:kern w:val="24"/>
                <w:sz w:val="20"/>
              </w:rPr>
              <w:t>Potential sources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b/>
                <w:bCs/>
                <w:color w:val="auto"/>
                <w:kern w:val="24"/>
                <w:sz w:val="20"/>
              </w:rPr>
              <w:t>n (%)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Theme="minorEastAsia" w:hAnsi="Palatino Linotype"/>
                <w:b/>
                <w:bCs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Theme="minorEastAsia" w:hAnsi="Palatino Linotype"/>
                <w:b/>
                <w:bCs/>
                <w:color w:val="auto"/>
                <w:kern w:val="24"/>
                <w:sz w:val="20"/>
              </w:rPr>
              <w:t xml:space="preserve">Expected % </w:t>
            </w:r>
            <w:r w:rsidRPr="009C47D5">
              <w:rPr>
                <w:rFonts w:ascii="Palatino Linotype" w:hAnsi="Palatino Linotype"/>
                <w:b/>
                <w:bCs/>
                <w:color w:val="auto"/>
                <w:kern w:val="24"/>
                <w:sz w:val="20"/>
              </w:rPr>
              <w:t xml:space="preserve">difference in </w:t>
            </w:r>
            <w:proofErr w:type="gramStart"/>
            <w:r w:rsidRPr="009C47D5">
              <w:rPr>
                <w:rFonts w:ascii="Palatino Linotype" w:hAnsi="Palatino Linotype"/>
                <w:b/>
                <w:bCs/>
                <w:color w:val="auto"/>
                <w:kern w:val="24"/>
                <w:sz w:val="20"/>
              </w:rPr>
              <w:t>BLLs</w:t>
            </w:r>
            <w:r w:rsidRPr="009C47D5">
              <w:rPr>
                <w:rFonts w:ascii="Palatino Linotype" w:hAnsi="Palatino Linotype"/>
                <w:b/>
                <w:bCs/>
                <w:color w:val="auto"/>
                <w:kern w:val="24"/>
                <w:position w:val="17"/>
                <w:sz w:val="20"/>
                <w:vertAlign w:val="superscript"/>
              </w:rPr>
              <w:t xml:space="preserve">  </w:t>
            </w:r>
            <w:r w:rsidRPr="009C47D5">
              <w:rPr>
                <w:rFonts w:ascii="Palatino Linotype" w:hAnsi="Palatino Linotype"/>
                <w:b/>
                <w:bCs/>
                <w:color w:val="auto"/>
                <w:kern w:val="24"/>
                <w:sz w:val="20"/>
              </w:rPr>
              <w:t>compared</w:t>
            </w:r>
            <w:proofErr w:type="gramEnd"/>
            <w:r w:rsidRPr="009C47D5">
              <w:rPr>
                <w:rFonts w:ascii="Palatino Linotype" w:hAnsi="Palatino Linotype"/>
                <w:b/>
                <w:bCs/>
                <w:color w:val="auto"/>
                <w:kern w:val="24"/>
                <w:sz w:val="20"/>
              </w:rPr>
              <w:t xml:space="preserve"> with referent group </w:t>
            </w:r>
            <w:r w:rsidRPr="009C47D5">
              <w:rPr>
                <w:rFonts w:ascii="Palatino Linotype" w:hAnsi="Palatino Linotype"/>
                <w:noProof/>
                <w:color w:val="auto"/>
                <w:sz w:val="20"/>
                <w:vertAlign w:val="superscript"/>
              </w:rPr>
              <w:t>a</w:t>
            </w:r>
          </w:p>
        </w:tc>
        <w:tc>
          <w:tcPr>
            <w:tcW w:w="8085" w:type="dxa"/>
            <w:gridSpan w:val="9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b/>
                <w:bCs/>
                <w:color w:val="auto"/>
                <w:kern w:val="24"/>
                <w:sz w:val="20"/>
              </w:rPr>
              <w:t xml:space="preserve">Expected difference in the percentiles of BLLs µg/L </w:t>
            </w:r>
            <w:r w:rsidRPr="009C47D5">
              <w:rPr>
                <w:rFonts w:ascii="Palatino Linotype" w:hAnsi="Palatino Linotype"/>
                <w:b/>
                <w:bCs/>
                <w:color w:val="auto"/>
                <w:kern w:val="24"/>
                <w:sz w:val="20"/>
              </w:rPr>
              <w:t>compared with the referent group</w:t>
            </w:r>
          </w:p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b/>
                <w:bCs/>
                <w:color w:val="auto"/>
                <w:kern w:val="24"/>
                <w:sz w:val="20"/>
              </w:rPr>
              <w:t>(95% CI</w:t>
            </w:r>
            <w:proofErr w:type="gramStart"/>
            <w:r w:rsidRPr="009C47D5">
              <w:rPr>
                <w:rFonts w:ascii="Palatino Linotype" w:eastAsiaTheme="minorEastAsia" w:hAnsi="Palatino Linotype"/>
                <w:b/>
                <w:bCs/>
                <w:color w:val="auto"/>
                <w:kern w:val="24"/>
                <w:sz w:val="20"/>
              </w:rPr>
              <w:t xml:space="preserve">)  </w:t>
            </w:r>
            <w:r w:rsidRPr="009C47D5">
              <w:rPr>
                <w:rFonts w:ascii="Palatino Linotype" w:hAnsi="Palatino Linotype"/>
                <w:noProof/>
                <w:color w:val="auto"/>
                <w:sz w:val="20"/>
                <w:vertAlign w:val="superscript"/>
              </w:rPr>
              <w:t>a</w:t>
            </w:r>
            <w:proofErr w:type="gramEnd"/>
          </w:p>
        </w:tc>
      </w:tr>
      <w:tr w:rsidR="00D74065" w:rsidRPr="009C47D5" w:rsidTr="00A56C80">
        <w:trPr>
          <w:trHeight w:val="71"/>
        </w:trPr>
        <w:tc>
          <w:tcPr>
            <w:tcW w:w="2896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1529" w:type="dxa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Theme="minorEastAsia" w:hAnsi="Palatino Linotype"/>
                <w:b/>
                <w:bCs/>
                <w:i/>
                <w:iCs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b/>
                <w:bCs/>
                <w:color w:val="auto"/>
                <w:kern w:val="24"/>
                <w:sz w:val="20"/>
              </w:rPr>
              <w:t>% (95% CI)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eastAsiaTheme="minorEastAsia" w:hAnsi="Palatino Linotype"/>
                <w:b/>
                <w:bCs/>
                <w:i/>
                <w:iCs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Theme="minorEastAsia" w:hAnsi="Palatino Linotype"/>
                <w:b/>
                <w:bCs/>
                <w:i/>
                <w:iCs/>
                <w:color w:val="auto"/>
                <w:kern w:val="24"/>
                <w:sz w:val="20"/>
              </w:rPr>
              <w:t xml:space="preserve">p </w:t>
            </w:r>
          </w:p>
        </w:tc>
        <w:tc>
          <w:tcPr>
            <w:tcW w:w="1529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b/>
                <w:bCs/>
                <w:color w:val="auto"/>
                <w:kern w:val="24"/>
                <w:sz w:val="20"/>
              </w:rPr>
              <w:t>25</w:t>
            </w:r>
            <w:r w:rsidRPr="009C47D5">
              <w:rPr>
                <w:rFonts w:ascii="Palatino Linotype" w:eastAsiaTheme="minorEastAsia" w:hAnsi="Palatino Linotype"/>
                <w:b/>
                <w:bCs/>
                <w:color w:val="auto"/>
                <w:kern w:val="24"/>
                <w:sz w:val="20"/>
                <w:vertAlign w:val="superscript"/>
              </w:rPr>
              <w:t>th</w:t>
            </w:r>
            <w:r w:rsidRPr="009C47D5">
              <w:rPr>
                <w:rFonts w:ascii="Palatino Linotype" w:eastAsiaTheme="minorEastAsia" w:hAnsi="Palatino Linotype"/>
                <w:b/>
                <w:bCs/>
                <w:color w:val="auto"/>
                <w:kern w:val="24"/>
                <w:sz w:val="20"/>
              </w:rPr>
              <w:t xml:space="preserve"> percentile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p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b/>
                <w:bCs/>
                <w:color w:val="auto"/>
                <w:kern w:val="24"/>
                <w:sz w:val="20"/>
              </w:rPr>
              <w:t>50th percentile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p</w:t>
            </w:r>
          </w:p>
        </w:tc>
        <w:tc>
          <w:tcPr>
            <w:tcW w:w="152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b/>
                <w:bCs/>
                <w:color w:val="auto"/>
                <w:kern w:val="24"/>
                <w:position w:val="1"/>
                <w:sz w:val="20"/>
              </w:rPr>
              <w:t>75</w:t>
            </w:r>
            <w:r w:rsidRPr="009C47D5">
              <w:rPr>
                <w:rFonts w:ascii="Palatino Linotype" w:eastAsiaTheme="minorEastAsia" w:hAnsi="Palatino Linotype"/>
                <w:b/>
                <w:bCs/>
                <w:color w:val="auto"/>
                <w:kern w:val="24"/>
                <w:position w:val="1"/>
                <w:sz w:val="20"/>
                <w:vertAlign w:val="superscript"/>
              </w:rPr>
              <w:t xml:space="preserve">th </w:t>
            </w:r>
            <w:r w:rsidRPr="009C47D5">
              <w:rPr>
                <w:rFonts w:ascii="Palatino Linotype" w:eastAsiaTheme="minorEastAsia" w:hAnsi="Palatino Linotype"/>
                <w:b/>
                <w:bCs/>
                <w:color w:val="auto"/>
                <w:kern w:val="24"/>
                <w:sz w:val="20"/>
              </w:rPr>
              <w:t>percentile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p</w:t>
            </w: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Theme="minorEastAsia" w:hAnsi="Palatino Linotype"/>
                <w:b/>
                <w:bCs/>
                <w:color w:val="auto"/>
                <w:kern w:val="24"/>
                <w:sz w:val="20"/>
              </w:rPr>
              <w:t>90</w:t>
            </w:r>
            <w:r w:rsidRPr="009C47D5">
              <w:rPr>
                <w:rFonts w:ascii="Palatino Linotype" w:eastAsiaTheme="minorEastAsia" w:hAnsi="Palatino Linotype"/>
                <w:b/>
                <w:bCs/>
                <w:color w:val="auto"/>
                <w:kern w:val="24"/>
                <w:sz w:val="20"/>
                <w:vertAlign w:val="superscript"/>
              </w:rPr>
              <w:t>th</w:t>
            </w:r>
            <w:r w:rsidRPr="009C47D5">
              <w:rPr>
                <w:rFonts w:ascii="Palatino Linotype" w:eastAsiaTheme="minorEastAsia" w:hAnsi="Palatino Linotype"/>
                <w:b/>
                <w:bCs/>
                <w:color w:val="auto"/>
                <w:kern w:val="24"/>
                <w:sz w:val="20"/>
              </w:rPr>
              <w:t xml:space="preserve"> percentile</w:t>
            </w: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p</w:t>
            </w:r>
          </w:p>
        </w:tc>
      </w:tr>
      <w:tr w:rsidR="00D74065" w:rsidRPr="009C47D5" w:rsidTr="00A56C80">
        <w:trPr>
          <w:trHeight w:val="235"/>
        </w:trPr>
        <w:tc>
          <w:tcPr>
            <w:tcW w:w="2896" w:type="dxa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  <w:t>Currently consuming meat killed by lead bullets (vs. no)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85 (19.5)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b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b/>
                <w:bCs/>
                <w:color w:val="auto"/>
                <w:kern w:val="24"/>
                <w:sz w:val="20"/>
                <w:lang w:val="en-GB"/>
              </w:rPr>
              <w:t>10.2 (2.0, 19.1)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0.01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1.9 (-3.6; 7.4)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0.5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3.1 (-1.6; 7.2)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0.2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Cs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bCs/>
                <w:color w:val="auto"/>
                <w:sz w:val="20"/>
              </w:rPr>
              <w:t>12.2 (-0.5; 18.7)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Cs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bCs/>
                <w:color w:val="auto"/>
                <w:sz w:val="20"/>
              </w:rPr>
              <w:t>0.06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11.4 (-14.7; 37.5)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0.4</w:t>
            </w:r>
          </w:p>
        </w:tc>
      </w:tr>
      <w:tr w:rsidR="00D74065" w:rsidRPr="009C47D5" w:rsidTr="00A56C80">
        <w:trPr>
          <w:trHeight w:val="348"/>
        </w:trPr>
        <w:tc>
          <w:tcPr>
            <w:tcW w:w="2896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  <w:t xml:space="preserve">Consumption of rice (referent category: less than </w:t>
            </w: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>1-3 times/months or less</w:t>
            </w: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  <w:t>)</w:t>
            </w:r>
          </w:p>
        </w:tc>
        <w:tc>
          <w:tcPr>
            <w:tcW w:w="117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1529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i/>
                <w:noProof/>
                <w:color w:val="auto"/>
                <w:sz w:val="20"/>
              </w:rPr>
            </w:pPr>
          </w:p>
        </w:tc>
        <w:tc>
          <w:tcPr>
            <w:tcW w:w="630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i/>
                <w:noProof/>
                <w:color w:val="auto"/>
                <w:sz w:val="20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i/>
                <w:noProof/>
                <w:color w:val="auto"/>
                <w:sz w:val="20"/>
              </w:rPr>
            </w:pPr>
          </w:p>
        </w:tc>
        <w:tc>
          <w:tcPr>
            <w:tcW w:w="450" w:type="dxa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143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540" w:type="dxa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152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450" w:type="dxa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16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529" w:type="dxa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</w:tr>
      <w:tr w:rsidR="00D74065" w:rsidRPr="009C47D5" w:rsidTr="00A56C80">
        <w:trPr>
          <w:trHeight w:val="313"/>
        </w:trPr>
        <w:tc>
          <w:tcPr>
            <w:tcW w:w="2896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1-3 times/</w:t>
            </w:r>
            <w:proofErr w:type="spellStart"/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wk</w:t>
            </w:r>
            <w:proofErr w:type="spellEnd"/>
          </w:p>
        </w:tc>
        <w:tc>
          <w:tcPr>
            <w:tcW w:w="117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119 (25.3)</w:t>
            </w:r>
          </w:p>
        </w:tc>
        <w:tc>
          <w:tcPr>
            <w:tcW w:w="1529" w:type="dxa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  <w:t>9.0 (-7.3, 28.2)</w:t>
            </w:r>
          </w:p>
        </w:tc>
        <w:tc>
          <w:tcPr>
            <w:tcW w:w="630" w:type="dxa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>0.3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>3.0 (-5.8 ; 11.8)</w:t>
            </w:r>
          </w:p>
        </w:tc>
        <w:tc>
          <w:tcPr>
            <w:tcW w:w="45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0.5</w:t>
            </w:r>
          </w:p>
        </w:tc>
        <w:tc>
          <w:tcPr>
            <w:tcW w:w="143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1.9 (-7.4; 11.2)</w:t>
            </w:r>
          </w:p>
        </w:tc>
        <w:tc>
          <w:tcPr>
            <w:tcW w:w="54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0.7</w:t>
            </w:r>
          </w:p>
        </w:tc>
        <w:tc>
          <w:tcPr>
            <w:tcW w:w="152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11.5 (-8.6; 31.7)</w:t>
            </w:r>
          </w:p>
        </w:tc>
        <w:tc>
          <w:tcPr>
            <w:tcW w:w="45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0.3</w:t>
            </w:r>
          </w:p>
        </w:tc>
        <w:tc>
          <w:tcPr>
            <w:tcW w:w="161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4.0 (-38.0; 46,0)</w:t>
            </w:r>
          </w:p>
        </w:tc>
        <w:tc>
          <w:tcPr>
            <w:tcW w:w="529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0.9</w:t>
            </w:r>
          </w:p>
        </w:tc>
      </w:tr>
      <w:tr w:rsidR="00D74065" w:rsidRPr="009C47D5" w:rsidTr="00A56C80">
        <w:trPr>
          <w:trHeight w:val="375"/>
        </w:trPr>
        <w:tc>
          <w:tcPr>
            <w:tcW w:w="2896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>4-6 times/</w:t>
            </w:r>
            <w:proofErr w:type="spellStart"/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>wk</w:t>
            </w:r>
            <w:proofErr w:type="spellEnd"/>
          </w:p>
        </w:tc>
        <w:tc>
          <w:tcPr>
            <w:tcW w:w="117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118 (25.1)</w:t>
            </w:r>
          </w:p>
        </w:tc>
        <w:tc>
          <w:tcPr>
            <w:tcW w:w="1529" w:type="dxa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b/>
                <w:color w:val="auto"/>
                <w:kern w:val="24"/>
                <w:sz w:val="20"/>
                <w:lang w:val="fr-FR"/>
              </w:rPr>
            </w:pPr>
            <w:r w:rsidRPr="009C47D5">
              <w:rPr>
                <w:rFonts w:ascii="Palatino Linotype" w:hAnsi="Palatino Linotype"/>
                <w:b/>
                <w:bCs/>
                <w:color w:val="auto"/>
                <w:kern w:val="24"/>
                <w:sz w:val="20"/>
                <w:lang w:val="fr-FR"/>
              </w:rPr>
              <w:t>17.1 (-0.5, 37.9)</w:t>
            </w:r>
          </w:p>
        </w:tc>
        <w:tc>
          <w:tcPr>
            <w:tcW w:w="630" w:type="dxa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>0.06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1.8 (-7.1;10.7)</w:t>
            </w:r>
          </w:p>
        </w:tc>
        <w:tc>
          <w:tcPr>
            <w:tcW w:w="45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0.7</w:t>
            </w:r>
          </w:p>
        </w:tc>
        <w:tc>
          <w:tcPr>
            <w:tcW w:w="143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Cs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bCs/>
                <w:color w:val="auto"/>
                <w:sz w:val="20"/>
              </w:rPr>
              <w:t>7.0 (-2.4; 16.4)</w:t>
            </w:r>
          </w:p>
        </w:tc>
        <w:tc>
          <w:tcPr>
            <w:tcW w:w="54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Cs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bCs/>
                <w:color w:val="auto"/>
                <w:sz w:val="20"/>
              </w:rPr>
              <w:t>0.1</w:t>
            </w:r>
          </w:p>
        </w:tc>
        <w:tc>
          <w:tcPr>
            <w:tcW w:w="152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19.0 (-1.2; 39.4)</w:t>
            </w:r>
          </w:p>
        </w:tc>
        <w:tc>
          <w:tcPr>
            <w:tcW w:w="45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0.07</w:t>
            </w:r>
          </w:p>
        </w:tc>
        <w:tc>
          <w:tcPr>
            <w:tcW w:w="161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9.9 (-32.4; 52.2)</w:t>
            </w:r>
          </w:p>
        </w:tc>
        <w:tc>
          <w:tcPr>
            <w:tcW w:w="529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0.7</w:t>
            </w:r>
          </w:p>
        </w:tc>
      </w:tr>
      <w:tr w:rsidR="00D74065" w:rsidRPr="009C47D5" w:rsidTr="00A56C80">
        <w:trPr>
          <w:trHeight w:val="395"/>
        </w:trPr>
        <w:tc>
          <w:tcPr>
            <w:tcW w:w="2896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hAnsi="Palatino Linotype"/>
                <w:color w:val="auto"/>
                <w:sz w:val="20"/>
              </w:rPr>
            </w:pPr>
            <w:proofErr w:type="gramStart"/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>at</w:t>
            </w:r>
            <w:proofErr w:type="gramEnd"/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 xml:space="preserve"> least once/</w:t>
            </w:r>
            <w:proofErr w:type="spellStart"/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>day</w:t>
            </w:r>
            <w:proofErr w:type="spellEnd"/>
          </w:p>
        </w:tc>
        <w:tc>
          <w:tcPr>
            <w:tcW w:w="117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196 (41.7)</w:t>
            </w:r>
          </w:p>
        </w:tc>
        <w:tc>
          <w:tcPr>
            <w:tcW w:w="1529" w:type="dxa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b/>
                <w:color w:val="auto"/>
                <w:kern w:val="24"/>
                <w:sz w:val="20"/>
                <w:lang w:val="en-GB"/>
              </w:rPr>
            </w:pPr>
            <w:r w:rsidRPr="009C47D5">
              <w:rPr>
                <w:rFonts w:ascii="Palatino Linotype" w:hAnsi="Palatino Linotype"/>
                <w:b/>
                <w:color w:val="auto"/>
                <w:kern w:val="24"/>
                <w:sz w:val="20"/>
                <w:lang w:val="en-GB"/>
              </w:rPr>
              <w:t>15.1 (-1.4, 34.4)</w:t>
            </w:r>
          </w:p>
        </w:tc>
        <w:tc>
          <w:tcPr>
            <w:tcW w:w="630" w:type="dxa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kern w:val="24"/>
                <w:sz w:val="20"/>
                <w:lang w:val="en-GB"/>
              </w:rPr>
            </w:pPr>
            <w:r w:rsidRPr="009C47D5">
              <w:rPr>
                <w:rFonts w:ascii="Palatino Linotype" w:hAnsi="Palatino Linotype"/>
                <w:bCs/>
                <w:color w:val="auto"/>
                <w:kern w:val="24"/>
                <w:sz w:val="20"/>
                <w:lang w:val="en-GB"/>
              </w:rPr>
              <w:t>0.08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3.9 (-4.6; 12.3)</w:t>
            </w:r>
          </w:p>
        </w:tc>
        <w:tc>
          <w:tcPr>
            <w:tcW w:w="45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0.4</w:t>
            </w:r>
          </w:p>
        </w:tc>
        <w:tc>
          <w:tcPr>
            <w:tcW w:w="143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1.9 (-7.0; 10.8)</w:t>
            </w:r>
          </w:p>
        </w:tc>
        <w:tc>
          <w:tcPr>
            <w:tcW w:w="54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0.7</w:t>
            </w:r>
          </w:p>
        </w:tc>
        <w:tc>
          <w:tcPr>
            <w:tcW w:w="152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14.1 (-5.1; 33.4)</w:t>
            </w:r>
          </w:p>
        </w:tc>
        <w:tc>
          <w:tcPr>
            <w:tcW w:w="45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0.2</w:t>
            </w:r>
          </w:p>
        </w:tc>
        <w:tc>
          <w:tcPr>
            <w:tcW w:w="161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5.5 (-34.6; 45.6)</w:t>
            </w:r>
          </w:p>
        </w:tc>
        <w:tc>
          <w:tcPr>
            <w:tcW w:w="529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0.8</w:t>
            </w:r>
          </w:p>
        </w:tc>
      </w:tr>
      <w:tr w:rsidR="00D74065" w:rsidRPr="009C47D5" w:rsidTr="00A56C80">
        <w:trPr>
          <w:trHeight w:val="263"/>
        </w:trPr>
        <w:tc>
          <w:tcPr>
            <w:tcW w:w="2896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  <w:t>Consumption of peanuts (referent category: never)</w:t>
            </w:r>
          </w:p>
        </w:tc>
        <w:tc>
          <w:tcPr>
            <w:tcW w:w="117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1529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630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450" w:type="dxa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143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540" w:type="dxa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152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450" w:type="dxa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16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529" w:type="dxa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</w:tr>
      <w:tr w:rsidR="00D74065" w:rsidRPr="009C47D5" w:rsidTr="00A56C80">
        <w:trPr>
          <w:trHeight w:val="253"/>
        </w:trPr>
        <w:tc>
          <w:tcPr>
            <w:tcW w:w="2896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 xml:space="preserve">&lt;1 / </w:t>
            </w:r>
            <w:proofErr w:type="spellStart"/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>month</w:t>
            </w:r>
            <w:proofErr w:type="spellEnd"/>
          </w:p>
        </w:tc>
        <w:tc>
          <w:tcPr>
            <w:tcW w:w="117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152 (32.8)</w:t>
            </w:r>
          </w:p>
        </w:tc>
        <w:tc>
          <w:tcPr>
            <w:tcW w:w="1529" w:type="dxa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>2.4 (-6.1, 11.7)</w:t>
            </w:r>
          </w:p>
        </w:tc>
        <w:tc>
          <w:tcPr>
            <w:tcW w:w="630" w:type="dxa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kern w:val="24"/>
                <w:sz w:val="20"/>
                <w:lang w:val="fr-FR"/>
              </w:rPr>
            </w:pPr>
            <w:r w:rsidRPr="009C47D5">
              <w:rPr>
                <w:rFonts w:ascii="Palatino Linotype" w:hAnsi="Palatino Linotype"/>
                <w:bCs/>
                <w:color w:val="auto"/>
                <w:kern w:val="24"/>
                <w:sz w:val="20"/>
                <w:lang w:val="fr-FR"/>
              </w:rPr>
              <w:t>0.6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2.4 (-2.3; 7.2)</w:t>
            </w:r>
          </w:p>
        </w:tc>
        <w:tc>
          <w:tcPr>
            <w:tcW w:w="45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0.3</w:t>
            </w:r>
          </w:p>
        </w:tc>
        <w:tc>
          <w:tcPr>
            <w:tcW w:w="143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-0.5 (-5.5; 4.5)</w:t>
            </w:r>
          </w:p>
        </w:tc>
        <w:tc>
          <w:tcPr>
            <w:tcW w:w="54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1.0</w:t>
            </w:r>
          </w:p>
        </w:tc>
        <w:tc>
          <w:tcPr>
            <w:tcW w:w="152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1.5 (-9.4; 12.3)</w:t>
            </w:r>
          </w:p>
        </w:tc>
        <w:tc>
          <w:tcPr>
            <w:tcW w:w="45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0.8</w:t>
            </w:r>
          </w:p>
        </w:tc>
        <w:tc>
          <w:tcPr>
            <w:tcW w:w="161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4.1 (-18.4; 26.6)</w:t>
            </w:r>
          </w:p>
        </w:tc>
        <w:tc>
          <w:tcPr>
            <w:tcW w:w="529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0.7</w:t>
            </w:r>
          </w:p>
        </w:tc>
      </w:tr>
      <w:tr w:rsidR="00D74065" w:rsidRPr="009C47D5" w:rsidTr="00A56C80">
        <w:trPr>
          <w:trHeight w:val="385"/>
        </w:trPr>
        <w:tc>
          <w:tcPr>
            <w:tcW w:w="2896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 xml:space="preserve">&gt;1 / </w:t>
            </w:r>
            <w:proofErr w:type="spellStart"/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>month</w:t>
            </w:r>
            <w:proofErr w:type="spellEnd"/>
          </w:p>
        </w:tc>
        <w:tc>
          <w:tcPr>
            <w:tcW w:w="117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43 (9.3)</w:t>
            </w:r>
          </w:p>
        </w:tc>
        <w:tc>
          <w:tcPr>
            <w:tcW w:w="1529" w:type="dxa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b/>
                <w:bCs/>
                <w:color w:val="auto"/>
                <w:kern w:val="24"/>
                <w:sz w:val="20"/>
                <w:lang w:val="en-GB"/>
              </w:rPr>
              <w:t>20.1 (4.3, 38.4)</w:t>
            </w:r>
          </w:p>
        </w:tc>
        <w:tc>
          <w:tcPr>
            <w:tcW w:w="630" w:type="dxa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  <w:t>0.01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/>
                <w:bCs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b/>
                <w:bCs/>
                <w:color w:val="auto"/>
                <w:sz w:val="20"/>
              </w:rPr>
              <w:t>6.6 (-1.1; 14.3)</w:t>
            </w:r>
          </w:p>
        </w:tc>
        <w:tc>
          <w:tcPr>
            <w:tcW w:w="45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Cs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bCs/>
                <w:color w:val="auto"/>
                <w:sz w:val="20"/>
              </w:rPr>
              <w:t>0.09</w:t>
            </w:r>
          </w:p>
        </w:tc>
        <w:tc>
          <w:tcPr>
            <w:tcW w:w="143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5.7 (-2. 4; 13.8)</w:t>
            </w:r>
          </w:p>
        </w:tc>
        <w:tc>
          <w:tcPr>
            <w:tcW w:w="54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0.2</w:t>
            </w:r>
          </w:p>
        </w:tc>
        <w:tc>
          <w:tcPr>
            <w:tcW w:w="152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11.1 (-6.5; 28.7)</w:t>
            </w:r>
          </w:p>
        </w:tc>
        <w:tc>
          <w:tcPr>
            <w:tcW w:w="45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0.2</w:t>
            </w:r>
          </w:p>
        </w:tc>
        <w:tc>
          <w:tcPr>
            <w:tcW w:w="161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/>
                <w:bCs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b/>
                <w:bCs/>
                <w:color w:val="auto"/>
                <w:sz w:val="20"/>
              </w:rPr>
              <w:t>46.8 (10.2; 83.4)</w:t>
            </w:r>
          </w:p>
        </w:tc>
        <w:tc>
          <w:tcPr>
            <w:tcW w:w="529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0.01</w:t>
            </w:r>
          </w:p>
        </w:tc>
      </w:tr>
      <w:tr w:rsidR="00D74065" w:rsidRPr="009C47D5" w:rsidTr="00A56C80">
        <w:trPr>
          <w:trHeight w:val="395"/>
        </w:trPr>
        <w:tc>
          <w:tcPr>
            <w:tcW w:w="2896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>Consumption of sweet potatoes (</w:t>
            </w: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  <w:t>referent category: never)</w:t>
            </w:r>
            <w:r w:rsidRPr="009C47D5">
              <w:rPr>
                <w:rFonts w:ascii="Palatino Linotype" w:eastAsia="Calibri" w:hAnsi="Palatino Linotype"/>
                <w:color w:val="auto"/>
                <w:sz w:val="20"/>
                <w:lang w:val="en-GB"/>
              </w:rPr>
              <w:t xml:space="preserve"> </w:t>
            </w:r>
          </w:p>
        </w:tc>
        <w:tc>
          <w:tcPr>
            <w:tcW w:w="1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</w:rPr>
            </w:pPr>
          </w:p>
        </w:tc>
        <w:tc>
          <w:tcPr>
            <w:tcW w:w="1529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</w:pPr>
          </w:p>
        </w:tc>
        <w:tc>
          <w:tcPr>
            <w:tcW w:w="630" w:type="dxa"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</w:pPr>
          </w:p>
        </w:tc>
        <w:tc>
          <w:tcPr>
            <w:tcW w:w="450" w:type="dxa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</w:pPr>
          </w:p>
        </w:tc>
        <w:tc>
          <w:tcPr>
            <w:tcW w:w="143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</w:p>
        </w:tc>
        <w:tc>
          <w:tcPr>
            <w:tcW w:w="540" w:type="dxa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</w:p>
        </w:tc>
        <w:tc>
          <w:tcPr>
            <w:tcW w:w="152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</w:p>
        </w:tc>
        <w:tc>
          <w:tcPr>
            <w:tcW w:w="450" w:type="dxa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</w:p>
        </w:tc>
        <w:tc>
          <w:tcPr>
            <w:tcW w:w="16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</w:p>
        </w:tc>
        <w:tc>
          <w:tcPr>
            <w:tcW w:w="529" w:type="dxa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</w:p>
        </w:tc>
      </w:tr>
      <w:tr w:rsidR="00D74065" w:rsidRPr="009C47D5" w:rsidTr="00A56C80">
        <w:trPr>
          <w:trHeight w:val="395"/>
        </w:trPr>
        <w:tc>
          <w:tcPr>
            <w:tcW w:w="2896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>&lt;1 / month</w:t>
            </w:r>
          </w:p>
        </w:tc>
        <w:tc>
          <w:tcPr>
            <w:tcW w:w="117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226 (48.1)</w:t>
            </w:r>
          </w:p>
        </w:tc>
        <w:tc>
          <w:tcPr>
            <w:tcW w:w="1529" w:type="dxa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 xml:space="preserve">-7.7 </w:t>
            </w: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  <w:t>(-15.8, 1.3)</w:t>
            </w:r>
          </w:p>
        </w:tc>
        <w:tc>
          <w:tcPr>
            <w:tcW w:w="630" w:type="dxa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  <w:t>0.1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  <w:t>0.7 (-4.5; 6.0)</w:t>
            </w:r>
          </w:p>
        </w:tc>
        <w:tc>
          <w:tcPr>
            <w:tcW w:w="45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  <w:t>0.8</w:t>
            </w:r>
          </w:p>
        </w:tc>
        <w:tc>
          <w:tcPr>
            <w:tcW w:w="143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b/>
                <w:color w:val="auto"/>
                <w:kern w:val="24"/>
                <w:sz w:val="20"/>
              </w:rPr>
              <w:t>-5. 9(-11.2; -0.6)</w:t>
            </w:r>
          </w:p>
        </w:tc>
        <w:tc>
          <w:tcPr>
            <w:tcW w:w="54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0.03</w:t>
            </w:r>
          </w:p>
        </w:tc>
        <w:tc>
          <w:tcPr>
            <w:tcW w:w="152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-6.1 (-17.6; 5.4)</w:t>
            </w:r>
          </w:p>
        </w:tc>
        <w:tc>
          <w:tcPr>
            <w:tcW w:w="45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0.3</w:t>
            </w:r>
          </w:p>
        </w:tc>
        <w:tc>
          <w:tcPr>
            <w:tcW w:w="161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  <w:t>-14.4 (-38.3; 9.5)</w:t>
            </w:r>
          </w:p>
        </w:tc>
        <w:tc>
          <w:tcPr>
            <w:tcW w:w="529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  <w:t>0.2</w:t>
            </w:r>
          </w:p>
        </w:tc>
      </w:tr>
      <w:tr w:rsidR="00D74065" w:rsidRPr="009C47D5" w:rsidTr="00A56C80">
        <w:trPr>
          <w:trHeight w:val="395"/>
        </w:trPr>
        <w:tc>
          <w:tcPr>
            <w:tcW w:w="2896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right"/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</w:pPr>
            <w:r w:rsidRPr="009C47D5">
              <w:rPr>
                <w:rFonts w:ascii="Palatino Linotype" w:eastAsia="Calibri" w:hAnsi="Palatino Linotype"/>
                <w:i/>
                <w:color w:val="auto"/>
                <w:sz w:val="20"/>
              </w:rPr>
              <w:t>&gt;1 / month</w:t>
            </w:r>
          </w:p>
        </w:tc>
        <w:tc>
          <w:tcPr>
            <w:tcW w:w="117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107 (22.8)</w:t>
            </w:r>
          </w:p>
        </w:tc>
        <w:tc>
          <w:tcPr>
            <w:tcW w:w="1529" w:type="dxa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bCs/>
                <w:color w:val="auto"/>
                <w:kern w:val="24"/>
                <w:sz w:val="20"/>
                <w:lang w:val="en-GB"/>
              </w:rPr>
              <w:t>-7.7 (17.4, 3.1)</w:t>
            </w:r>
          </w:p>
        </w:tc>
        <w:tc>
          <w:tcPr>
            <w:tcW w:w="630" w:type="dxa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  <w:t>0.2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  <w:t>0.1 (-6.2; 6.4)</w:t>
            </w:r>
          </w:p>
        </w:tc>
        <w:tc>
          <w:tcPr>
            <w:tcW w:w="45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  <w:t>1.0</w:t>
            </w:r>
          </w:p>
        </w:tc>
        <w:tc>
          <w:tcPr>
            <w:tcW w:w="143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-6.2 (-12.5; 0.1)</w:t>
            </w:r>
          </w:p>
        </w:tc>
        <w:tc>
          <w:tcPr>
            <w:tcW w:w="54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0.06</w:t>
            </w:r>
          </w:p>
        </w:tc>
        <w:tc>
          <w:tcPr>
            <w:tcW w:w="152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-6.8 (-20.6; 7.0)</w:t>
            </w:r>
          </w:p>
        </w:tc>
        <w:tc>
          <w:tcPr>
            <w:tcW w:w="45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0.3</w:t>
            </w:r>
          </w:p>
        </w:tc>
        <w:tc>
          <w:tcPr>
            <w:tcW w:w="161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-13.0 (-41.7; 15.7)</w:t>
            </w:r>
          </w:p>
        </w:tc>
        <w:tc>
          <w:tcPr>
            <w:tcW w:w="529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0.4</w:t>
            </w:r>
          </w:p>
        </w:tc>
      </w:tr>
      <w:tr w:rsidR="00D74065" w:rsidRPr="009C47D5" w:rsidTr="00A56C80">
        <w:trPr>
          <w:trHeight w:val="441"/>
        </w:trPr>
        <w:tc>
          <w:tcPr>
            <w:tcW w:w="2896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Presence of activity with potential use of lead</w:t>
            </w:r>
            <w:r w:rsidRPr="009C47D5">
              <w:rPr>
                <w:rFonts w:ascii="Palatino Linotype" w:eastAsia="Calibri" w:hAnsi="Palatino Linotype"/>
                <w:color w:val="auto"/>
                <w:sz w:val="20"/>
                <w:vertAlign w:val="superscript"/>
              </w:rPr>
              <w:t xml:space="preserve"> </w:t>
            </w:r>
            <w:r w:rsidRPr="009C47D5">
              <w:rPr>
                <w:rFonts w:ascii="Palatino Linotype" w:eastAsia="Calibri" w:hAnsi="Palatino Linotype"/>
                <w:color w:val="auto"/>
                <w:sz w:val="20"/>
              </w:rPr>
              <w:t>(vs. absence)</w:t>
            </w:r>
          </w:p>
        </w:tc>
        <w:tc>
          <w:tcPr>
            <w:tcW w:w="117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67 (14.3)</w:t>
            </w:r>
          </w:p>
        </w:tc>
        <w:tc>
          <w:tcPr>
            <w:tcW w:w="1529" w:type="dxa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b/>
                <w:color w:val="auto"/>
                <w:kern w:val="24"/>
                <w:sz w:val="20"/>
                <w:lang w:val="fr-FR"/>
              </w:rPr>
            </w:pPr>
            <w:r w:rsidRPr="009C47D5">
              <w:rPr>
                <w:rFonts w:ascii="Palatino Linotype" w:hAnsi="Palatino Linotype"/>
                <w:b/>
                <w:bCs/>
                <w:color w:val="auto"/>
                <w:kern w:val="24"/>
                <w:sz w:val="20"/>
                <w:lang w:val="fr-FR"/>
              </w:rPr>
              <w:t>13.3 (1.3, 26.6)</w:t>
            </w:r>
          </w:p>
        </w:tc>
        <w:tc>
          <w:tcPr>
            <w:tcW w:w="630" w:type="dxa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>0.03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3.9 (-2.2; 10.0)</w:t>
            </w:r>
          </w:p>
        </w:tc>
        <w:tc>
          <w:tcPr>
            <w:tcW w:w="45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0.2</w:t>
            </w:r>
          </w:p>
        </w:tc>
        <w:tc>
          <w:tcPr>
            <w:tcW w:w="143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/>
                <w:bCs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b/>
                <w:bCs/>
                <w:color w:val="auto"/>
                <w:sz w:val="20"/>
              </w:rPr>
              <w:t>6.8 (0.4; 13.2)</w:t>
            </w:r>
          </w:p>
        </w:tc>
        <w:tc>
          <w:tcPr>
            <w:tcW w:w="54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0.04</w:t>
            </w:r>
          </w:p>
        </w:tc>
        <w:tc>
          <w:tcPr>
            <w:tcW w:w="152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7.4 (-6.4; 21.3)</w:t>
            </w:r>
          </w:p>
        </w:tc>
        <w:tc>
          <w:tcPr>
            <w:tcW w:w="450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0.3</w:t>
            </w:r>
          </w:p>
        </w:tc>
        <w:tc>
          <w:tcPr>
            <w:tcW w:w="161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-19.4 (-9.5; 48.3)</w:t>
            </w:r>
          </w:p>
        </w:tc>
        <w:tc>
          <w:tcPr>
            <w:tcW w:w="529" w:type="dxa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0.2</w:t>
            </w:r>
          </w:p>
        </w:tc>
      </w:tr>
      <w:tr w:rsidR="00D74065" w:rsidRPr="009C47D5" w:rsidTr="00D74065">
        <w:trPr>
          <w:trHeight w:val="817"/>
        </w:trPr>
        <w:tc>
          <w:tcPr>
            <w:tcW w:w="2896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  <w:t>Presence of high or moderate risk of paternal occupational exposure (vs. absence)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81 (18.4)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6.7 (-3.4, 17.9)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0.2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-0.8 (-6.3; 4.6)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0.8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-3.3 (-9.0; 2.4)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0.3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6.2 (-6.2; 18.7)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0.3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10.2 (-15.6; 36.0)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0.4</w:t>
            </w:r>
          </w:p>
        </w:tc>
      </w:tr>
      <w:tr w:rsidR="00D74065" w:rsidRPr="009C47D5" w:rsidTr="00A56C80">
        <w:trPr>
          <w:trHeight w:val="71"/>
        </w:trPr>
        <w:tc>
          <w:tcPr>
            <w:tcW w:w="1378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b/>
                <w:color w:val="auto"/>
                <w:kern w:val="24"/>
                <w:sz w:val="20"/>
                <w:lang w:val="en-GB"/>
              </w:rPr>
              <w:lastRenderedPageBreak/>
              <w:t>Supplementary Table 3. continued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</w:p>
        </w:tc>
      </w:tr>
      <w:tr w:rsidR="00D74065" w:rsidRPr="009C47D5" w:rsidTr="00D74065">
        <w:trPr>
          <w:trHeight w:val="71"/>
        </w:trPr>
        <w:tc>
          <w:tcPr>
            <w:tcW w:w="2896" w:type="dxa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  <w:t>Presence of paint in house (vs. absence)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63 (13.5)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3.6 (-2.7, 9.9)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fr-FR"/>
              </w:rPr>
              <w:t>0.3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3.6 (-2.7; 9.9)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0.3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0.9 (-5.8; 7.6)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0.8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3.4 (-11.1; 17.9)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0.6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16.3 (-13.8; 46.4)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sz w:val="20"/>
              </w:rPr>
              <w:t>0.3</w:t>
            </w:r>
          </w:p>
        </w:tc>
      </w:tr>
      <w:tr w:rsidR="00D74065" w:rsidRPr="009C47D5" w:rsidTr="00A56C80">
        <w:trPr>
          <w:trHeight w:val="71"/>
        </w:trPr>
        <w:tc>
          <w:tcPr>
            <w:tcW w:w="289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  <w:t>Use of bore hole/cement/dug well for water source (vs. absence)</w:t>
            </w:r>
          </w:p>
        </w:tc>
        <w:tc>
          <w:tcPr>
            <w:tcW w:w="117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210 (44.7)</w:t>
            </w:r>
          </w:p>
        </w:tc>
        <w:tc>
          <w:tcPr>
            <w:tcW w:w="1529" w:type="dxa"/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-1.4 (-5.8, 2.9)</w:t>
            </w:r>
          </w:p>
        </w:tc>
        <w:tc>
          <w:tcPr>
            <w:tcW w:w="630" w:type="dxa"/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  <w:t>0.5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  <w:t>-1.1 (-6.0; 3.8)</w:t>
            </w:r>
          </w:p>
        </w:tc>
        <w:tc>
          <w:tcPr>
            <w:tcW w:w="450" w:type="dxa"/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  <w:lang w:val="en-GB"/>
              </w:rPr>
              <w:t>0.5</w:t>
            </w:r>
          </w:p>
        </w:tc>
        <w:tc>
          <w:tcPr>
            <w:tcW w:w="143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-1.3 (-5.9; 3.3)</w:t>
            </w:r>
          </w:p>
        </w:tc>
        <w:tc>
          <w:tcPr>
            <w:tcW w:w="540" w:type="dxa"/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0.6</w:t>
            </w:r>
          </w:p>
        </w:tc>
        <w:tc>
          <w:tcPr>
            <w:tcW w:w="15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  <w:t>-3.1 (-13.2; 6.9)</w:t>
            </w:r>
          </w:p>
        </w:tc>
        <w:tc>
          <w:tcPr>
            <w:tcW w:w="462" w:type="dxa"/>
            <w:gridSpan w:val="2"/>
            <w:shd w:val="clear" w:color="auto" w:fill="FFFFFF"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bCs/>
                <w:color w:val="auto"/>
                <w:kern w:val="24"/>
                <w:sz w:val="20"/>
              </w:rPr>
              <w:t>0.5</w:t>
            </w:r>
          </w:p>
        </w:tc>
        <w:tc>
          <w:tcPr>
            <w:tcW w:w="161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-2.2 (-23.1; 18.7)</w:t>
            </w:r>
          </w:p>
        </w:tc>
        <w:tc>
          <w:tcPr>
            <w:tcW w:w="529" w:type="dxa"/>
            <w:shd w:val="clear" w:color="auto" w:fill="FFFFFF"/>
            <w:hideMark/>
          </w:tcPr>
          <w:p w:rsidR="00D74065" w:rsidRPr="009C47D5" w:rsidRDefault="00D74065" w:rsidP="00D74065">
            <w:pPr>
              <w:spacing w:line="240" w:lineRule="auto"/>
              <w:rPr>
                <w:rFonts w:ascii="Palatino Linotype" w:hAnsi="Palatino Linotype"/>
                <w:color w:val="auto"/>
                <w:kern w:val="24"/>
                <w:sz w:val="20"/>
              </w:rPr>
            </w:pPr>
            <w:r w:rsidRPr="009C47D5">
              <w:rPr>
                <w:rFonts w:ascii="Palatino Linotype" w:hAnsi="Palatino Linotype"/>
                <w:color w:val="auto"/>
                <w:kern w:val="24"/>
                <w:sz w:val="20"/>
              </w:rPr>
              <w:t>0.8</w:t>
            </w:r>
          </w:p>
        </w:tc>
      </w:tr>
    </w:tbl>
    <w:p w:rsidR="00D74065" w:rsidRPr="009C47D5" w:rsidRDefault="00D74065" w:rsidP="00D74065">
      <w:pPr>
        <w:keepNext/>
        <w:spacing w:line="240" w:lineRule="auto"/>
        <w:rPr>
          <w:rFonts w:ascii="Palatino Linotype" w:eastAsiaTheme="majorEastAsia" w:hAnsi="Palatino Linotype"/>
          <w:color w:val="auto"/>
          <w:sz w:val="20"/>
        </w:rPr>
      </w:pPr>
    </w:p>
    <w:p w:rsidR="00D74065" w:rsidRPr="009C47D5" w:rsidRDefault="00D74065" w:rsidP="00D74065">
      <w:pPr>
        <w:pStyle w:val="NormalWeb"/>
        <w:spacing w:before="0" w:beforeAutospacing="0" w:after="0" w:afterAutospacing="0"/>
        <w:rPr>
          <w:rFonts w:ascii="Palatino Linotype" w:eastAsia="Arial" w:hAnsi="Palatino Linotype"/>
          <w:kern w:val="24"/>
          <w:sz w:val="20"/>
          <w:szCs w:val="20"/>
          <w:lang w:val="en-US"/>
        </w:rPr>
      </w:pPr>
      <w:proofErr w:type="spellStart"/>
      <w:r w:rsidRPr="009C47D5">
        <w:rPr>
          <w:rFonts w:ascii="Palatino Linotype" w:eastAsia="Arial" w:hAnsi="Palatino Linotype"/>
          <w:kern w:val="24"/>
          <w:sz w:val="20"/>
          <w:szCs w:val="20"/>
          <w:vertAlign w:val="superscript"/>
          <w:lang w:val="en-US"/>
        </w:rPr>
        <w:t>a</w:t>
      </w:r>
      <w:r w:rsidRPr="009C47D5">
        <w:rPr>
          <w:rFonts w:ascii="Palatino Linotype" w:eastAsia="Arial" w:hAnsi="Palatino Linotype"/>
          <w:kern w:val="24"/>
          <w:sz w:val="20"/>
          <w:szCs w:val="20"/>
          <w:lang w:val="en-US"/>
        </w:rPr>
        <w:t>adjusted</w:t>
      </w:r>
      <w:proofErr w:type="spellEnd"/>
      <w:r w:rsidRPr="009C47D5">
        <w:rPr>
          <w:rFonts w:ascii="Palatino Linotype" w:eastAsia="Arial" w:hAnsi="Palatino Linotype"/>
          <w:kern w:val="24"/>
          <w:sz w:val="20"/>
          <w:szCs w:val="20"/>
          <w:lang w:val="en-US"/>
        </w:rPr>
        <w:t xml:space="preserve"> for gender and family wealth quartiles.</w:t>
      </w:r>
    </w:p>
    <w:p w:rsidR="00D74065" w:rsidRPr="00D74065" w:rsidRDefault="00D74065" w:rsidP="00D74065">
      <w:pPr>
        <w:keepNext/>
        <w:spacing w:line="240" w:lineRule="auto"/>
        <w:rPr>
          <w:rFonts w:ascii="Palatino Linotype" w:eastAsia="Calibri" w:hAnsi="Palatino Linotype"/>
          <w:color w:val="auto"/>
          <w:sz w:val="20"/>
        </w:rPr>
      </w:pPr>
      <w:r w:rsidRPr="009C47D5">
        <w:rPr>
          <w:rFonts w:ascii="Palatino Linotype" w:eastAsia="Calibri" w:hAnsi="Palatino Linotype"/>
          <w:color w:val="auto"/>
          <w:sz w:val="20"/>
        </w:rPr>
        <w:fldChar w:fldCharType="begin"/>
      </w:r>
      <w:r w:rsidRPr="009C47D5">
        <w:rPr>
          <w:rFonts w:ascii="Palatino Linotype" w:eastAsia="Calibri" w:hAnsi="Palatino Linotype"/>
          <w:color w:val="auto"/>
          <w:sz w:val="20"/>
        </w:rPr>
        <w:instrText xml:space="preserve"> ADDIN </w:instrText>
      </w:r>
      <w:r w:rsidRPr="009C47D5">
        <w:rPr>
          <w:rFonts w:ascii="Palatino Linotype" w:eastAsia="Calibri" w:hAnsi="Palatino Linotype"/>
          <w:color w:val="auto"/>
          <w:sz w:val="20"/>
        </w:rPr>
        <w:fldChar w:fldCharType="end"/>
      </w:r>
    </w:p>
    <w:p w:rsidR="006A3F7D" w:rsidRPr="00D74065" w:rsidRDefault="006A3F7D" w:rsidP="00D74065">
      <w:pPr>
        <w:spacing w:line="240" w:lineRule="auto"/>
        <w:rPr>
          <w:rFonts w:ascii="Palatino Linotype" w:hAnsi="Palatino Linotype"/>
          <w:color w:val="auto"/>
          <w:sz w:val="20"/>
        </w:rPr>
      </w:pPr>
    </w:p>
    <w:sectPr w:rsidR="006A3F7D" w:rsidRPr="00D74065" w:rsidSect="00D740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65"/>
    <w:rsid w:val="00361022"/>
    <w:rsid w:val="003663FF"/>
    <w:rsid w:val="004D1B74"/>
    <w:rsid w:val="00672878"/>
    <w:rsid w:val="006A3F7D"/>
    <w:rsid w:val="0072333D"/>
    <w:rsid w:val="00775239"/>
    <w:rsid w:val="009C47D5"/>
    <w:rsid w:val="00A56C80"/>
    <w:rsid w:val="00D74065"/>
    <w:rsid w:val="00D9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2DDE"/>
  <w15:chartTrackingRefBased/>
  <w15:docId w15:val="{9E8C12FA-63C6-4A26-9E19-AFCC6F4D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1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065"/>
    <w:pPr>
      <w:spacing w:after="0" w:line="340" w:lineRule="atLeast"/>
      <w:jc w:val="both"/>
    </w:pPr>
    <w:rPr>
      <w:rFonts w:eastAsia="Times New Roman" w:cs="Times New Roman"/>
      <w:color w:val="000000"/>
      <w:szCs w:val="20"/>
      <w:lang w:val="en-US" w:eastAsia="de-D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74065"/>
    <w:pPr>
      <w:keepNext/>
      <w:keepLines/>
      <w:spacing w:before="40" w:line="276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740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D74065"/>
    <w:pPr>
      <w:spacing w:before="100" w:beforeAutospacing="1" w:after="100" w:afterAutospacing="1" w:line="240" w:lineRule="auto"/>
      <w:jc w:val="left"/>
    </w:pPr>
    <w:rPr>
      <w:rFonts w:eastAsiaTheme="minorEastAsia"/>
      <w:color w:val="auto"/>
      <w:szCs w:val="24"/>
      <w:lang w:val="fr-FR"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D74065"/>
    <w:pPr>
      <w:spacing w:after="200" w:line="240" w:lineRule="auto"/>
      <w:jc w:val="left"/>
    </w:pPr>
    <w:rPr>
      <w:rFonts w:ascii="Arial" w:eastAsia="Arial" w:hAnsi="Arial" w:cs="Arial"/>
      <w:i/>
      <w:iCs/>
      <w:color w:val="44546A" w:themeColor="text2"/>
      <w:sz w:val="18"/>
      <w:szCs w:val="18"/>
      <w:lang w:eastAsia="en-US"/>
    </w:rPr>
  </w:style>
  <w:style w:type="character" w:customStyle="1" w:styleId="st">
    <w:name w:val="st"/>
    <w:basedOn w:val="Policepardfaut"/>
    <w:rsid w:val="00D74065"/>
  </w:style>
  <w:style w:type="table" w:customStyle="1" w:styleId="Grilledutableau1">
    <w:name w:val="Grille du tableau1"/>
    <w:basedOn w:val="TableauNormal"/>
    <w:next w:val="Grilledutableau"/>
    <w:uiPriority w:val="59"/>
    <w:rsid w:val="00D74065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D7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1348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2020-09-30T19:39:00Z</dcterms:created>
  <dcterms:modified xsi:type="dcterms:W3CDTF">2020-09-30T19:39:00Z</dcterms:modified>
</cp:coreProperties>
</file>