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C9250" w14:textId="5CFDD5DA" w:rsidR="001E08C4" w:rsidRDefault="001E08C4" w:rsidP="001E08C4">
      <w:pPr>
        <w:pStyle w:val="MDPI12title"/>
        <w:spacing w:line="240" w:lineRule="atLeast"/>
        <w:rPr>
          <w:b w:val="0"/>
          <w:bCs/>
          <w:sz w:val="20"/>
          <w:szCs w:val="22"/>
        </w:rPr>
      </w:pPr>
      <w:r w:rsidRPr="001E08C4">
        <w:rPr>
          <w:b w:val="0"/>
          <w:bCs/>
          <w:sz w:val="20"/>
          <w:szCs w:val="22"/>
        </w:rPr>
        <w:t>Supplementary Figures</w:t>
      </w:r>
    </w:p>
    <w:p w14:paraId="2DA9F089" w14:textId="486AE052" w:rsidR="001E08C4" w:rsidRPr="001E08C4" w:rsidRDefault="001E08C4" w:rsidP="001E08C4">
      <w:pPr>
        <w:pStyle w:val="MDPI12title"/>
        <w:spacing w:line="240" w:lineRule="atLeast"/>
        <w:rPr>
          <w:b w:val="0"/>
          <w:bCs/>
          <w:sz w:val="20"/>
          <w:szCs w:val="22"/>
        </w:rPr>
      </w:pPr>
      <w:r w:rsidRPr="001E08C4">
        <w:rPr>
          <w:b w:val="0"/>
          <w:bCs/>
          <w:sz w:val="20"/>
          <w:szCs w:val="22"/>
        </w:rPr>
        <w:t xml:space="preserve">He </w:t>
      </w:r>
      <w:r w:rsidRPr="001E08C4">
        <w:rPr>
          <w:b w:val="0"/>
          <w:bCs/>
          <w:i/>
          <w:iCs/>
          <w:sz w:val="20"/>
          <w:szCs w:val="22"/>
        </w:rPr>
        <w:t>et al.</w:t>
      </w:r>
      <w:r w:rsidRPr="001E08C4">
        <w:rPr>
          <w:b w:val="0"/>
          <w:bCs/>
          <w:sz w:val="20"/>
          <w:szCs w:val="22"/>
        </w:rPr>
        <w:t xml:space="preserve"> </w:t>
      </w:r>
      <w:r w:rsidRPr="001E08C4">
        <w:rPr>
          <w:b w:val="0"/>
          <w:bCs/>
          <w:sz w:val="20"/>
          <w:szCs w:val="22"/>
        </w:rPr>
        <w:t>Compact bidirectional promoters for dual-gene expression in a Sleeping Beauty transposon</w:t>
      </w:r>
    </w:p>
    <w:p w14:paraId="105358B6" w14:textId="6B7D7E80" w:rsidR="000441C6" w:rsidRDefault="000441C6" w:rsidP="000441C6">
      <w:pPr>
        <w:jc w:val="both"/>
        <w:rPr>
          <w:rFonts w:ascii="Arial" w:hAnsi="Arial" w:cs="Arial"/>
        </w:rPr>
      </w:pPr>
    </w:p>
    <w:p w14:paraId="1566669B" w14:textId="5829E3C4" w:rsidR="001E08C4" w:rsidRDefault="001E08C4" w:rsidP="000441C6">
      <w:pPr>
        <w:jc w:val="both"/>
        <w:rPr>
          <w:rFonts w:ascii="Arial" w:hAnsi="Arial" w:cs="Arial"/>
        </w:rPr>
      </w:pPr>
    </w:p>
    <w:p w14:paraId="5A13B6B6" w14:textId="41553C28" w:rsidR="001E08C4" w:rsidRPr="006D03BF" w:rsidRDefault="001E08C4" w:rsidP="000441C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F1B4C7" wp14:editId="3CB125DD">
            <wp:extent cx="5846445" cy="484416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50" cy="4850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F09F1" w14:textId="67AED6EA" w:rsidR="000441C6" w:rsidRPr="001E08C4" w:rsidRDefault="000441C6" w:rsidP="000441C6">
      <w:pPr>
        <w:pStyle w:val="Caption"/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</w:pPr>
      <w:r w:rsidRPr="001E08C4">
        <w:rPr>
          <w:rFonts w:ascii="Palatino Linotype" w:eastAsia="Times New Roman" w:hAnsi="Palatino Linotype" w:cs="Times New Roman"/>
          <w:b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Figure S1</w:t>
      </w:r>
      <w:r w:rsidR="001E08C4" w:rsidRPr="001E08C4">
        <w:rPr>
          <w:rFonts w:ascii="Palatino Linotype" w:eastAsia="Times New Roman" w:hAnsi="Palatino Linotype" w:cs="Times New Roman"/>
          <w:b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.</w:t>
      </w:r>
      <w:r w:rsidRPr="001E08C4">
        <w:rPr>
          <w:rFonts w:ascii="Palatino Linotype" w:eastAsia="Times New Roman" w:hAnsi="Palatino Linotype" w:cs="Times New Roman"/>
          <w:b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 xml:space="preserve"> </w:t>
      </w:r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 xml:space="preserve">Monitoring maintenance of long-term expression by bidirectional </w:t>
      </w:r>
      <w:proofErr w:type="spellStart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promtoters</w:t>
      </w:r>
      <w:proofErr w:type="spellEnd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 xml:space="preserve"> after 30 days. (A) Flow cytometry carried out to measure the expression GFP and RFP in Jurkat cells. Cells were subjected to </w:t>
      </w:r>
      <w:proofErr w:type="spellStart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FSc</w:t>
      </w:r>
      <w:proofErr w:type="spellEnd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 xml:space="preserve"> and </w:t>
      </w:r>
      <w:proofErr w:type="spellStart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SSc</w:t>
      </w:r>
      <w:proofErr w:type="spellEnd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 xml:space="preserve"> doublet discrimination (B) Fluorescent microscopy of Jurkat cells expressing GFP and RFP. (C) MFI assessment of Jurkat cells for GFP and RFP expression.</w:t>
      </w:r>
    </w:p>
    <w:p w14:paraId="25DC26C5" w14:textId="248D7275" w:rsidR="00924643" w:rsidRDefault="000441C6" w:rsidP="00924643">
      <w:pPr>
        <w:pStyle w:val="Caption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6D03BF">
        <w:rPr>
          <w:rFonts w:ascii="Arial" w:hAnsi="Arial" w:cs="Arial"/>
        </w:rPr>
        <w:br w:type="page"/>
      </w:r>
      <w:r w:rsidR="00924643" w:rsidRPr="00924643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lastRenderedPageBreak/>
        <w:t xml:space="preserve"> </w:t>
      </w:r>
      <w:r w:rsidR="00B05474">
        <w:rPr>
          <w:rFonts w:ascii="Arial" w:hAnsi="Arial" w:cs="Arial"/>
          <w:i w:val="0"/>
          <w:iCs w:val="0"/>
          <w:noProof/>
          <w:color w:val="000000" w:themeColor="text1"/>
          <w:sz w:val="22"/>
          <w:szCs w:val="22"/>
        </w:rPr>
        <w:drawing>
          <wp:inline distT="0" distB="0" distL="0" distR="0" wp14:anchorId="2EB70CF7" wp14:editId="27D5C171">
            <wp:extent cx="5856345" cy="4655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21" cy="466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EAB73" w14:textId="6EDE7802" w:rsidR="00924643" w:rsidRPr="001E08C4" w:rsidRDefault="00924643" w:rsidP="00924643">
      <w:pPr>
        <w:pStyle w:val="Caption"/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</w:pPr>
      <w:r w:rsidRPr="001E08C4">
        <w:rPr>
          <w:rFonts w:ascii="Palatino Linotype" w:eastAsia="Times New Roman" w:hAnsi="Palatino Linotype" w:cs="Times New Roman"/>
          <w:b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Figure S2</w:t>
      </w:r>
      <w:r w:rsidR="001E08C4" w:rsidRPr="001E08C4">
        <w:rPr>
          <w:rFonts w:ascii="Palatino Linotype" w:eastAsia="Times New Roman" w:hAnsi="Palatino Linotype" w:cs="Times New Roman"/>
          <w:b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.</w:t>
      </w:r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 xml:space="preserve"> Plasmid construction. A) A plasmid map illustrating the SB plasmid bearing the bidirectional construct or the transposase gene on a separate plasmid, respectively. B) RPBSA as constructed and designed by </w:t>
      </w:r>
      <w:proofErr w:type="spellStart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>Kowarz</w:t>
      </w:r>
      <w:proofErr w:type="spellEnd"/>
      <w:r w:rsidRPr="001E08C4">
        <w:rPr>
          <w:rFonts w:ascii="Palatino Linotype" w:eastAsia="Times New Roman" w:hAnsi="Palatino Linotype" w:cs="Times New Roman"/>
          <w:bCs/>
          <w:i w:val="0"/>
          <w:iCs w:val="0"/>
          <w:snapToGrid w:val="0"/>
          <w:color w:val="000000"/>
          <w:sz w:val="20"/>
          <w:szCs w:val="22"/>
          <w:lang w:val="en-US" w:eastAsia="de-DE" w:bidi="en-US"/>
        </w:rPr>
        <w:t xml:space="preserve"> et al. Deletions to RPBSA were made as indicated.</w:t>
      </w:r>
    </w:p>
    <w:p w14:paraId="6CAD5BDB" w14:textId="7D546371" w:rsidR="000441C6" w:rsidRPr="006D03BF" w:rsidRDefault="000441C6" w:rsidP="000441C6">
      <w:pPr>
        <w:jc w:val="both"/>
        <w:rPr>
          <w:rFonts w:ascii="Arial" w:hAnsi="Arial" w:cs="Arial"/>
        </w:rPr>
      </w:pPr>
    </w:p>
    <w:sectPr w:rsidR="000441C6" w:rsidRPr="006D03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C6"/>
    <w:rsid w:val="000441C6"/>
    <w:rsid w:val="001E08C4"/>
    <w:rsid w:val="00294552"/>
    <w:rsid w:val="0035454C"/>
    <w:rsid w:val="0046188C"/>
    <w:rsid w:val="00582CDB"/>
    <w:rsid w:val="006A50C8"/>
    <w:rsid w:val="00924643"/>
    <w:rsid w:val="00B0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11A1F"/>
  <w15:chartTrackingRefBased/>
  <w15:docId w15:val="{E7BFE3A0-0BE7-482B-B8F4-96FE9DA3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441C6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  <w:lang w:val="en-NZ"/>
    </w:rPr>
  </w:style>
  <w:style w:type="paragraph" w:customStyle="1" w:styleId="MDPI12title">
    <w:name w:val="MDPI_1.2_title"/>
    <w:next w:val="Normal"/>
    <w:qFormat/>
    <w:rsid w:val="001E08C4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40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He</dc:creator>
  <cp:keywords/>
  <dc:description/>
  <cp:lastModifiedBy>Alexander McLellan</cp:lastModifiedBy>
  <cp:revision>2</cp:revision>
  <dcterms:created xsi:type="dcterms:W3CDTF">2020-08-27T03:19:00Z</dcterms:created>
  <dcterms:modified xsi:type="dcterms:W3CDTF">2020-08-27T03:19:00Z</dcterms:modified>
</cp:coreProperties>
</file>