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1B32" w14:textId="7EE4A644" w:rsidR="002E5EA3" w:rsidRDefault="002E5EA3" w:rsidP="000408DE">
      <w:pPr>
        <w:rPr>
          <w:rFonts w:asciiTheme="majorBidi" w:hAnsiTheme="majorBidi" w:cstheme="majorBidi"/>
          <w:lang w:bidi="ar-EG"/>
        </w:rPr>
      </w:pPr>
    </w:p>
    <w:p w14:paraId="3580AB28" w14:textId="5D2FD38E" w:rsidR="00E8360F" w:rsidRPr="00EA63F5" w:rsidRDefault="003937F3" w:rsidP="000408DE">
      <w:pPr>
        <w:rPr>
          <w:rFonts w:asciiTheme="majorBidi" w:hAnsiTheme="majorBidi" w:cstheme="majorBidi"/>
          <w:b/>
          <w:bCs/>
          <w:lang w:bidi="ar-EG"/>
        </w:rPr>
      </w:pPr>
      <w:r w:rsidRPr="00EA63F5">
        <w:rPr>
          <w:rFonts w:asciiTheme="majorBidi" w:hAnsiTheme="majorBidi" w:cstheme="majorBidi"/>
          <w:b/>
          <w:bCs/>
          <w:lang w:bidi="ar-EG"/>
        </w:rPr>
        <w:t>Table 1. Drugs that could be used to modulate T cell migration in AD.</w:t>
      </w:r>
    </w:p>
    <w:tbl>
      <w:tblPr>
        <w:tblStyle w:val="TableGrid"/>
        <w:tblW w:w="12955" w:type="dxa"/>
        <w:tblLook w:val="04A0" w:firstRow="1" w:lastRow="0" w:firstColumn="1" w:lastColumn="0" w:noHBand="0" w:noVBand="1"/>
      </w:tblPr>
      <w:tblGrid>
        <w:gridCol w:w="2425"/>
        <w:gridCol w:w="3243"/>
        <w:gridCol w:w="4628"/>
        <w:gridCol w:w="2659"/>
      </w:tblGrid>
      <w:tr w:rsidR="00207B1C" w:rsidRPr="00ED096B" w14:paraId="4E32038D" w14:textId="77777777" w:rsidTr="00F13EC1">
        <w:trPr>
          <w:trHeight w:val="306"/>
        </w:trPr>
        <w:tc>
          <w:tcPr>
            <w:tcW w:w="2425" w:type="dxa"/>
          </w:tcPr>
          <w:p w14:paraId="10715820" w14:textId="6880B1B5" w:rsidR="00207B1C" w:rsidRPr="00ED096B" w:rsidRDefault="00207B1C" w:rsidP="000408DE">
            <w:pPr>
              <w:rPr>
                <w:rFonts w:asciiTheme="majorBidi" w:hAnsiTheme="majorBidi" w:cstheme="majorBidi"/>
                <w:b/>
                <w:bCs/>
                <w:color w:val="000000"/>
                <w:shd w:val="clear" w:color="auto" w:fill="FFFFFF"/>
              </w:rPr>
            </w:pPr>
            <w:r w:rsidRPr="00ED096B">
              <w:rPr>
                <w:rFonts w:asciiTheme="majorBidi" w:hAnsiTheme="majorBidi" w:cstheme="majorBidi"/>
                <w:b/>
                <w:bCs/>
                <w:color w:val="000000"/>
                <w:shd w:val="clear" w:color="auto" w:fill="FFFFFF"/>
              </w:rPr>
              <w:t>Drug</w:t>
            </w:r>
          </w:p>
        </w:tc>
        <w:tc>
          <w:tcPr>
            <w:tcW w:w="3243" w:type="dxa"/>
          </w:tcPr>
          <w:p w14:paraId="674E72D4" w14:textId="2CF15320" w:rsidR="00207B1C" w:rsidRPr="00ED096B" w:rsidRDefault="00207B1C" w:rsidP="000408DE">
            <w:pPr>
              <w:rPr>
                <w:rFonts w:asciiTheme="majorBidi" w:hAnsiTheme="majorBidi" w:cstheme="majorBidi"/>
                <w:b/>
                <w:bCs/>
                <w:color w:val="000000"/>
                <w:shd w:val="clear" w:color="auto" w:fill="FFFFFF"/>
              </w:rPr>
            </w:pPr>
            <w:r w:rsidRPr="00ED096B">
              <w:rPr>
                <w:rFonts w:asciiTheme="majorBidi" w:hAnsiTheme="majorBidi" w:cstheme="majorBidi"/>
                <w:b/>
                <w:bCs/>
                <w:color w:val="000000"/>
                <w:shd w:val="clear" w:color="auto" w:fill="FFFFFF"/>
              </w:rPr>
              <w:t>BBB interaction</w:t>
            </w:r>
          </w:p>
        </w:tc>
        <w:tc>
          <w:tcPr>
            <w:tcW w:w="4628" w:type="dxa"/>
          </w:tcPr>
          <w:p w14:paraId="4798197D" w14:textId="23E5C5AE" w:rsidR="00207B1C" w:rsidRPr="00ED096B" w:rsidRDefault="00207B1C" w:rsidP="000408DE">
            <w:pPr>
              <w:rPr>
                <w:rFonts w:asciiTheme="majorBidi" w:hAnsiTheme="majorBidi" w:cstheme="majorBidi"/>
                <w:b/>
                <w:bCs/>
                <w:lang w:bidi="ar-EG"/>
              </w:rPr>
            </w:pPr>
            <w:r w:rsidRPr="00ED096B">
              <w:rPr>
                <w:rFonts w:asciiTheme="majorBidi" w:hAnsiTheme="majorBidi" w:cstheme="majorBidi"/>
                <w:b/>
                <w:bCs/>
                <w:lang w:bidi="ar-EG"/>
              </w:rPr>
              <w:t>T cell effect</w:t>
            </w:r>
          </w:p>
        </w:tc>
        <w:tc>
          <w:tcPr>
            <w:tcW w:w="2659" w:type="dxa"/>
          </w:tcPr>
          <w:p w14:paraId="3116AE85" w14:textId="588B5FD8" w:rsidR="00207B1C" w:rsidRPr="00ED096B" w:rsidRDefault="00207B1C" w:rsidP="000408DE">
            <w:pPr>
              <w:rPr>
                <w:rFonts w:asciiTheme="majorBidi" w:hAnsiTheme="majorBidi" w:cstheme="majorBidi"/>
                <w:b/>
                <w:bCs/>
                <w:lang w:bidi="ar-EG"/>
              </w:rPr>
            </w:pPr>
            <w:r w:rsidRPr="00ED096B">
              <w:rPr>
                <w:rFonts w:asciiTheme="majorBidi" w:hAnsiTheme="majorBidi" w:cstheme="majorBidi"/>
                <w:b/>
                <w:bCs/>
                <w:lang w:bidi="ar-EG"/>
              </w:rPr>
              <w:t>AD effect</w:t>
            </w:r>
          </w:p>
        </w:tc>
      </w:tr>
      <w:tr w:rsidR="00D60469" w:rsidRPr="00ED096B" w14:paraId="7D4635FD" w14:textId="77777777" w:rsidTr="00F13EC1">
        <w:trPr>
          <w:trHeight w:val="242"/>
        </w:trPr>
        <w:tc>
          <w:tcPr>
            <w:tcW w:w="2425" w:type="dxa"/>
          </w:tcPr>
          <w:p w14:paraId="08FCE8D9" w14:textId="77777777"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Albumin</w:t>
            </w:r>
          </w:p>
        </w:tc>
        <w:tc>
          <w:tcPr>
            <w:tcW w:w="3243" w:type="dxa"/>
          </w:tcPr>
          <w:p w14:paraId="697D8C72" w14:textId="16D86137"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t xml:space="preserve">non-saturable passive diffusion </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{"citationItems":[{"id":"ITEM-1","itemData":{"DOI":"10.1208/s12248-008-9055-2","ISSN":"1550-7416","PMID":"18726697","abstract":"Adsorptive-mediated transcytosis (AMT) provides a means for brain delivery of medicines across the blood-brain barrier (BBB). The BBB is readily equipped for the AMT process: it provides both the potential for binding and uptake of cationic molecules to the luminal surface of endothelial cells, and then for exocytosis at the abluminal surface. The transcytotic pathways present at the BBB and its morphological and enzymatic properties provide the means for movement of the molecules through the endothelial cytoplasm. AMT-based drug delivery to the brain was performed using cationic proteins and cell-penetrating peptides (CPPs). Protein cationization using either synthetic or natural polyamines is discussed and some examples of diamine/polyamine modified proteins that cross BBB are described. Two main families of CPPs belonging to the Tat-derived peptides and Syn-B vectors have been extensively used in CPP vector-mediated strategies allowing delivery of a large variety of small molecules as well as proteins across cell membranes in vitro and the BBB in vivo. CPP strategy suffers from several limitations such as toxicity and immunogenicity--like the cationization strategy--as well as the instability of peptide vectors in biological media. The review concludes by stressing the need to improve the understanding of AMT mechanisms at BBB and the effectiveness of cationized proteins and CPP-vectorized proteins as neurotherapeutics.","author":[{"dropping-particle":"","family":"Hervé","given":"Françoise","non-dropping-particle":"","parse-names":false,"suffix":""},{"dropping-particle":"","family":"Ghinea","given":"Nicolae","non-dropping-particle":"","parse-names":false,"suffix":""},{"dropping-particle":"","family":"Scherrmann","given":"Jean-Michel","non-dropping-particle":"","parse-names":false,"suffix":""}],"container-title":"The AAPS Journal","id":"ITEM-1","issue":"3","issued":{"date-parts":[["2008","9","26"]]},"page":"455-472","title":"CNS Delivery Via Adsorptive Transcytosis","type":"article-journal","volume":"10"},"uris":["http://www.mendeley.com/documents/?uuid=71c94efc-f9db-354d-bc2e-f390163f7173"]}],"mendeley":{"formattedCitation":"[1]","plainTextFormattedCitation":"[1]","previouslyFormattedCitation":"[121]"},"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{"citationItems":[{"id":"ITEM-1","itemData":{"ISSN":"1873-4286","PMID":"18673203","abstract":"The two main ways for peptides in the peripheral body to enter the brain are by either saturable transport or passive diffusion across the blood-brain barrier (BBB). Saturable transport systems have the advantage of being responsive to physiological and pathological stimuli. Since saturable systems can regulate peptide entry into the brain, they have the potential to play controlling roles in feeding behavior. For therapeutic applications, however, saturable systems have the disadvantage of functioning as a threshold to limit access of large amounts of peptides into the brain. This pharmacological problem presumably would not be encountered for peptides crossing the BBB by passive diffusion, a process dependent on physicochemical properties. Thus, the gatekeeper function of the BBB can be expanded to a primary governing role, especially for entry of ingestive peptides subject to their respective saturable transport systems.","author":[{"dropping-particle":"","family":"Kastin","given":"Abba J","non-dropping-particle":"","parse-names":false,"suffix":""},{"dropping-particle":"","family":"Pan","given":"Weihong","non-dropping-particle":"","parse-names":false,"suffix":""}],"container-title":"Current pharmaceutical design","id":"ITEM-1","issue":"16","issued":{"date-parts":[["2008"]]},"page":"1615-9","publisher":"NIH Public Access","title":"Blood-brain barrier and feeding: regulatory roles of saturable transport systems for ingestive peptides.","type":"article-journal","volume":"14"},"uris":["http://www.mendeley.com/documents/?uuid=ab763aea-a6a8-31b7-97d6-eb777b30815a"]}],"mendeley":{"formattedCitation":"[2]","plainTextFormattedCitation":"[2]","previouslyFormattedCitation":"[122]"},"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[2]</w:t>
            </w:r>
            <w:r w:rsidRPr="00ED096B">
              <w:rPr>
                <w:rFonts w:asciiTheme="majorBidi" w:hAnsiTheme="majorBidi" w:cstheme="majorBidi"/>
                <w:color w:val="000000"/>
                <w:shd w:val="clear" w:color="auto" w:fill="FFFFFF"/>
              </w:rPr>
              <w:fldChar w:fldCharType="end"/>
            </w:r>
          </w:p>
        </w:tc>
        <w:tc>
          <w:tcPr>
            <w:tcW w:w="4628" w:type="dxa"/>
          </w:tcPr>
          <w:p w14:paraId="1081D36C" w14:textId="7F007066"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Albumin functions as an inhibitor of T cell adhesion in vitro</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{"citationItems":[{"id":"ITEM-1","itemData":{"DOI":"10.1016/j.bbrc.2006.10.143","ISSN":"0006291X","PMID":"17094941","abstract":"Jurkat T cells were found to adhere to a tissue culture flask or cover glass when 10% fetal bovine serum (FBS) was withdrawn. However, the cells adhered to extracellular matrix, especially fibronectin, regardless of the presence of FBS. We hypothesized that a substance in FBS inhibits T cells' adherence. Through a purification and identification procedure performed on the substance, bovine serum albumin (BSA) was found to inhibit T cell adhesion. BSA, furthermore, inhibited the adhesion of human primary cultured T cells. These results suggest a novel function for albumin as a T cell adhesion inhibitor.","author":[{"dropping-particle":"","family":"Kim","given":"Yu-Lee","non-dropping-particle":"","parse-names":false,"suffix":""},{"dropping-particle":"","family":"Im","given":"Young-Jin","non-dropping-particle":"","parse-names":false,"suffix":""},{"dropping-particle":"","family":"Lee","given":"Yun-Kyung","non-dropping-particle":"","parse-names":false,"suffix":""},{"dropping-particle":"","family":"Ha","given":"Nam-Chul","non-dropping-particle":"","parse-names":false,"suffix":""},{"dropping-particle":"","family":"Bae","given":"Yoe-Sik","non-dropping-particle":"","parse-names":false,"suffix":""},{"dropping-particle":"","family":"Lim","given":"Sung-Mee","non-dropping-particle":"","parse-names":false,"suffix":""},{"dropping-particle":"","family":"Okajima","given":"Fumikazu","non-dropping-particle":"","parse-names":false,"suffix":""},{"dropping-particle":"","family":"Im","given":"Dong-Soon","non-dropping-particle":"","parse-names":false,"suffix":""}],"container-title":"Biochemical and Biophysical Research Communications","id":"ITEM-1","issue":"4","issued":{"date-parts":[["2006","12","29"]]},"page":"953-957","title":"Albumin functions as an inhibitor of T cell adhesion in vitro","type":"article-journal","volume":"351"},"uris":["http://www.mendeley.com/documents/?uuid=78e549a6-df1a-3373-b0f6-c45116c15708"]}],"mendeley":{"formattedCitation":"[3]","plainTextFormattedCitation":"[3]","previouslyFormattedCitation":"[123]"},"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[3]</w:t>
            </w:r>
            <w:r w:rsidRPr="00ED096B">
              <w:rPr>
                <w:rFonts w:asciiTheme="majorBidi" w:hAnsiTheme="majorBidi" w:cstheme="majorBidi"/>
                <w:lang w:bidi="ar-EG"/>
              </w:rPr>
              <w:fldChar w:fldCharType="end"/>
            </w:r>
            <w:r w:rsidRPr="00ED096B">
              <w:rPr>
                <w:rFonts w:asciiTheme="majorBidi" w:hAnsiTheme="majorBidi" w:cstheme="majorBidi"/>
                <w:lang w:bidi="ar-EG"/>
              </w:rPr>
              <w:t>.</w:t>
            </w:r>
          </w:p>
        </w:tc>
        <w:tc>
          <w:tcPr>
            <w:tcW w:w="2659" w:type="dxa"/>
          </w:tcPr>
          <w:p w14:paraId="5F98A030" w14:textId="223803FF"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{"citationItems":[{"id":"ITEM-1","itemData":{"DOI":"10.3233/JAD-150694","ISSN":"13872877","PMID":"26682687","abstract":"Alzheimer's disease (AD), the prevalent dementia in the elderly, involves many related and interdependent pathologies that manifests simultaneously, eventually leading to cognitive impairment and death. No treatment is currently available; however, an agent addressing several key pathologies simultaneously has a better therapeutic potential. Human serum albumin (HSA) is a highly versatile protein, harboring multifunctional properties that are relevant to key pathologies underlying AD. This study provides insight into the mechanism for HSA's therapeutic effect. In vivo, a myriad of beneficial effects were observed by pumps infusing HSA intracerebroventricularly, for the first time in an AD 3xTg mice model. A significant effect on amyloid-β (Aβ) pathology was observed. Aβ1-42, soluble oligomers, and total plaque area were reduced. Neuroblastoma SHSY5Y cell line confirmed that the reduction in Aβ1-42 toxicity was due to direct binding rather than other properties of HSA. Total and hyperphosphorylated tau were reduced along with an increase in tubulin, suggesting increased microtubule stability. HSA treatment also reduced brain inflammation, affecting both astrocytes and microglia markers. Finally, evidence for blood-brain barrier and myelin integrity repair was observed. These multidimensional beneficial effects of intracranial administrated HSA, together or individually, contributed to an improvement in cognitive tests, suggesting a non-immune or Aβ efflux dependent means for treating AD.","author":[{"dropping-particle":"","family":"Ezra","given":"Assaf","non-dropping-particle":"","parse-names":false,"suffix":""},{"dropping-particle":"","family":"Rabinovich-Nikitin","given":"Inna","non-dropping-particle":"","parse-names":false,"suffix":""},{"dropping-particle":"","family":"Rabinovich-Toidman","given":"Polina","non-dropping-particle":"","parse-names":false,"suffix":""},{"dropping-particle":"","family":"Solomon","given":"Beka","non-dropping-particle":"","parse-names":false,"suffix":""}],"container-title":"Journal of Alzheimer's Disease","editor":[{"dropping-particle":"","family":"Lahiri","given":"Debomoy","non-dropping-particle":"","parse-names":false,"suffix":""}],"id":"ITEM-1","issue":"1","issued":{"date-parts":[["2015","12","1"]]},"page":"175-188","title":"Multifunctional Effect of Human Serum Albumin Reduces Alzheimer’s Disease Related Pathologies in the 3xTg Mouse Model","type":"article-journal","volume":"50"},"uris":["http://www.mendeley.com/documents/?uuid=90a1d671-dde6-3b33-932d-b5d5b28316bb"]}],"mendeley":{"formattedCitation":"[4]","plainTextFormattedCitation":"[4]","previouslyFormattedCitation":"[124]"},"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w:t>
            </w:r>
            <w:r w:rsidRPr="00ED096B">
              <w:rPr>
                <w:rFonts w:asciiTheme="majorBidi" w:hAnsiTheme="majorBidi" w:cstheme="majorBidi"/>
                <w:lang w:bidi="ar-EG"/>
              </w:rPr>
              <w:fldChar w:fldCharType="end"/>
            </w:r>
          </w:p>
        </w:tc>
      </w:tr>
      <w:tr w:rsidR="00D60469" w:rsidRPr="00ED096B" w14:paraId="44C7D9A2" w14:textId="77777777" w:rsidTr="00F13EC1">
        <w:tc>
          <w:tcPr>
            <w:tcW w:w="2425" w:type="dxa"/>
          </w:tcPr>
          <w:p w14:paraId="099221FA" w14:textId="77777777"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Avidin</w:t>
            </w:r>
          </w:p>
        </w:tc>
        <w:tc>
          <w:tcPr>
            <w:tcW w:w="3243" w:type="dxa"/>
          </w:tcPr>
          <w:p w14:paraId="462E190F" w14:textId="47F3738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Receptor mediated</w:t>
            </w:r>
            <w:r w:rsidR="004D3DD2" w:rsidRPr="00ED096B">
              <w:rPr>
                <w:rFonts w:asciiTheme="majorBidi" w:hAnsiTheme="majorBidi" w:cstheme="majorBidi"/>
                <w:lang w:bidi="ar-EG"/>
              </w:rPr>
              <w:t xml:space="preserve">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{"citationItems":[{"id":"ITEM-1","itemData":{"DOI":"10.1007/s11095-007-9379-0","ISSN":"0724-8741","PMID":"17619996","abstract":"Drug delivery to the brain is hindered by the presence of the blood-brain barrier (BBB). Although the BBB restricts the passage of many substances, it is actually selectively permeable to nutrients necessary for healthy brain function. To accomplish the task of nutrient transport, the brain endothelium is endowed with a diverse collection of molecular transport systems. One such class of transport system, known as a receptor-mediated transcytosis (RMT), employs the vesicular trafficking machinery of the endothelium to transport substrates between blood and brain. If appropriately targeted, RMT systems can also be used to shuttle a wide range of therapeutics into the brain in a noninvasive manner. Over the last decade, there have been significant developments in the arena of RMT-based brain drug transport, and this review will focus on those approaches that have been validated in an in vivo setting.","author":[{"dropping-particle":"","family":"Jones","given":"Angela R","non-dropping-particle":"","parse-names":false,"suffix":""},{"dropping-particle":"V","family":"Shusta","given":"Eric","non-dropping-particle":"","parse-names":false,"suffix":""}],"container-title":"Pharmaceutical research","id":"ITEM-1","issue":"9","issued":{"date-parts":[["2007","9"]]},"page":"1759-71","publisher":"NIH Public Access","title":"Blood-brain barrier transport of therapeutics via receptor-mediation.","type":"article-journal","volume":"24"},"uris":["http://www.mendeley.com/documents/?uuid=767fe0c4-2abe-3cb8-945b-4d5926d23388"]}],"mendeley":{"formattedCitation":"[5]","plainTextFormattedCitation":"[5]","previouslyFormattedCitation":"[23]"},"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w:t>
            </w:r>
            <w:r w:rsidRPr="00ED096B">
              <w:rPr>
                <w:rFonts w:asciiTheme="majorBidi" w:hAnsiTheme="majorBidi" w:cstheme="majorBidi"/>
                <w:lang w:bidi="ar-EG"/>
              </w:rPr>
              <w:fldChar w:fldCharType="end"/>
            </w:r>
          </w:p>
        </w:tc>
        <w:tc>
          <w:tcPr>
            <w:tcW w:w="4628" w:type="dxa"/>
          </w:tcPr>
          <w:p w14:paraId="718438DA" w14:textId="0979AE73"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Activation of specific T cell lines</w:t>
            </w:r>
            <w:r w:rsidR="00507D3D">
              <w:rPr>
                <w:rFonts w:asciiTheme="majorBidi" w:hAnsiTheme="majorBidi" w:cstheme="majorBidi"/>
                <w:lang w:bidi="ar-EG"/>
              </w:rPr>
              <w:t xml:space="preserve"> </w:t>
            </w:r>
            <w:bookmarkStart w:id="0" w:name="_GoBack"/>
            <w:bookmarkEnd w:id="0"/>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{"citationItems":[{"id":"ITEM-1","itemData":{"DOI":"10.1002/eji.1830171117","ISSN":"00142980","PMID":"2445586","abstract":"We have investigated the specific activation by soluble antigen of rat or mouse long-term T helper cell lines using antigen-presenting cell (APC)-free culture conditions. Some T cell lines specific for avidin or myelin basic protein responded to native antigen in the absence of added APC. Responses in the absence of APC were substantial and specific although, as would be expected, lower than in the presence of APC. Proliferation could not be inhibited by culture with anti-Ia antibodies and the ability of lines to respond to antigen in the absence of APC did not correlate with the endogeneous surface Ia expression of the lines. Furthermore, irradiated T cells were unable to act as presenting cells for lines cells of the same or a different specificity. This suggests that the T cells did not present antigen to each other, and demonstrates, along with other data shown, that activation cannot be attributed to undetected APC remaining in the cultures. Anti-avidin T cell lines differed markedly in their ability to respond to avidin in the absence of added APC.S2, an anti-avidin line of H-2s genotype consistently responded well to avidin seen in the absence of added APC; K2, an H-2k anti-avidin line, responded moderately and B3, and H-2b anti-avidin line, although the most prolific responder in the presence of APC, never responded to antigen in their absence. Z1a, a Lewis rat-derived T cell line specific for myelin basic protein, proliferated well in response to the antigen in the absence of added APC. The present findings demonstrate that some T cells can recognize and respond to native antigens without the mediation of specialized APC.","author":[{"dropping-particle":"","family":"Altmann","given":"Daniel M.","non-dropping-particle":"","parse-names":false,"suffix":""},{"dropping-particle":"","family":"Lider","given":"Ofer","non-dropping-particle":"","parse-names":false,"suffix":""},{"dropping-particle":"","family":"Douek","given":"Daniel C.","non-dropping-particle":"","parse-names":false,"suffix":""},{"dropping-particle":"","family":"Cohen","given":"Irun R.","non-dropping-particle":"","parse-names":false,"suffix":""}],"container-title":"European Journal of Immunology","id":"ITEM-1","issue":"11","issued":{"date-parts":[["1987","11"]]},"page":"1635-1640","title":"Activation of specific T cell lines by the antigens avidin and myelin basic protein in the absence of antigen-presenting cells","type":"article-journal","volume":"17"},"uris":["http://www.mendeley.com/documents/?uuid=bd181ce4-69c2-3817-9cd2-f5cfe82d3150"]}],"mendeley":{"formattedCitation":"[6]","plainTextFormattedCitation":"[6]","previouslyFormattedCitation":"[125]"},"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[6]</w:t>
            </w:r>
            <w:r w:rsidRPr="00ED096B">
              <w:rPr>
                <w:rFonts w:asciiTheme="majorBidi" w:hAnsiTheme="majorBidi" w:cstheme="majorBidi"/>
                <w:lang w:bidi="ar-EG"/>
              </w:rPr>
              <w:fldChar w:fldCharType="end"/>
            </w:r>
          </w:p>
        </w:tc>
        <w:tc>
          <w:tcPr>
            <w:tcW w:w="2659" w:type="dxa"/>
          </w:tcPr>
          <w:p w14:paraId="7885EC51"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 Not clear</w:t>
            </w:r>
          </w:p>
        </w:tc>
      </w:tr>
      <w:tr w:rsidR="00D60469" w:rsidRPr="00ED096B" w14:paraId="19BD07C8" w14:textId="77777777" w:rsidTr="00F13EC1">
        <w:tc>
          <w:tcPr>
            <w:tcW w:w="2425" w:type="dxa"/>
          </w:tcPr>
          <w:p w14:paraId="41F4FF95"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lang w:bidi="ar-EG"/>
              </w:rPr>
              <w:t>Aβ – binding p</w:t>
            </w:r>
            <w:r w:rsidRPr="00ED096B">
              <w:rPr>
                <w:rFonts w:asciiTheme="majorBidi" w:hAnsiTheme="majorBidi" w:cstheme="majorBidi"/>
              </w:rPr>
              <w:t>eptides</w:t>
            </w:r>
          </w:p>
        </w:tc>
        <w:tc>
          <w:tcPr>
            <w:tcW w:w="3243" w:type="dxa"/>
          </w:tcPr>
          <w:p w14:paraId="6EFDC7E6"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Depending on their lipophilicity, most will diffuse passively, other by active transport or paracellular transport</w:t>
            </w:r>
          </w:p>
        </w:tc>
        <w:tc>
          <w:tcPr>
            <w:tcW w:w="4628" w:type="dxa"/>
          </w:tcPr>
          <w:p w14:paraId="18EABB6B"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0024AAE7" w14:textId="05845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Inhibition of Aβ aggregation </w:t>
            </w:r>
          </w:p>
        </w:tc>
      </w:tr>
      <w:tr w:rsidR="00D60469" w:rsidRPr="00ED096B" w14:paraId="61CA5DDB" w14:textId="77777777" w:rsidTr="00F13EC1">
        <w:tc>
          <w:tcPr>
            <w:tcW w:w="2425" w:type="dxa"/>
          </w:tcPr>
          <w:p w14:paraId="03E04F6A" w14:textId="77777777" w:rsidR="00D60469" w:rsidRPr="00ED096B" w:rsidRDefault="00D60469" w:rsidP="000408DE">
            <w:pPr>
              <w:rPr>
                <w:rFonts w:asciiTheme="majorBidi" w:hAnsiTheme="majorBidi" w:cstheme="majorBidi"/>
                <w:color w:val="000000"/>
                <w:shd w:val="clear" w:color="auto" w:fill="FFFFFF"/>
                <w:lang w:val="sv-SE"/>
              </w:rPr>
            </w:pPr>
            <w:r w:rsidRPr="00ED096B">
              <w:rPr>
                <w:rFonts w:asciiTheme="majorBidi" w:hAnsiTheme="majorBidi" w:cstheme="majorBidi"/>
              </w:rPr>
              <w:t>Basic adrenocorticotropic analogue, ebitaride</w:t>
            </w:r>
          </w:p>
        </w:tc>
        <w:tc>
          <w:tcPr>
            <w:tcW w:w="3243" w:type="dxa"/>
          </w:tcPr>
          <w:p w14:paraId="4F53497D" w14:textId="35ACF13F"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{"citationItems":[{"id":"ITEM-1","itemData":{"ISBN":"0022-3565 (Print)\n0022-3565 (Linking)","ISSN":"0022-3565","PMID":"1650827","abstract":"The binding and internalization of a novel adrenocorticotropic hormone (ACTH) analog having a potent neuromodulating effect, ebiratide (H-Met(O2)-Glu-His-Phe-D-Lys-Phe-NH(CH2)8NH2), by isolated bovine brain capillaries, were examined. Metabolism of [5-125I-His]ebiratide occurred during a 30-min incubation with bovine brain capillaries at 37 degrees C. In the presence of 20 mM EDTA, added to inhibit this metabolism, the medium, after 30 min of incubation, contained 82.3 +/- 0.5% of the unchanged ebiratide. The total binding and acid-resistant binding of [125I]ebiratide increased with time and reached an equilibrium at about 15 min. The total binding and acid-resistant binding at 30 min (as the cell/medium ratios corrected with [14C]sucrose) were 13.07 +/- 0.86 and 5.00 +/- 0.18 microliters/mg of protein, respectively. The acid-resistant binding showed significant dependence on temperature and medium osmolarity. The [125I]ebiratide binding was significantly inhibited by dansylcadaverine, an endocytosis inhibitor. The saturable acid-resistant binding was obtained by the addition of unlabeled ebiratide (100 nM-5 mM), and the maximal internalization capacity (Bmax) at 30 min was 144.2 pmol/mg of protein, with the half-saturation constant (KD) of 62.1 microM. The nonsaturable acid-resistant binding [cell/medium ratio in the presence of the unlabeled compound (1 mM or more)] was 2.2 microliters/mg of protein. The acid-resistant binding was significantly inhibited by human ACTH, poly-L-lysine, protamine and E-2078, a basic peptide, but was not inhibited by poly-L-glutamate, insulin or transferrin. These results demonstrate that ebiratide is transported through the blood-brain barrier via a basic peptide-specific absorptive-mediated endocytosis.","author":[{"dropping-particle":"","family":"Shimura","given":"T","non-dropping-particle":"","parse-names":false,"suffix":""},{"dropping-particle":"","family":"Tabata","given":"S","non-dropping-particle":"","parse-names":false,"suffix":""},{"dropping-particle":"","family":"Ohnishi","given":"T","non-dropping-particle":"","parse-names":false,"suffix":""},{"dropping-particle":"","family":"Terasaki","given":"T","non-dropping-particle":"","parse-names":false,"suffix":""},{"dropping-particle":"","family":"Tsuji","given":"A","non-dropping-particle":"","parse-names":false,"suffix":""}],"container-title":"The Journal of pharmacology and experimental therapeutics","id":"ITEM-1","issued":{"date-parts":[["1991"]]},"title":"Transport mechanism of a new behaviorally highly potent adrenocorticotropic hormone (ACTH) analog, ebiratide, through the blood-brain barrier","type":"article-journal"},"uris":["http://www.mendeley.com/documents/?uuid=1efc2fe9-3b02-47c2-9345-7caa6410e4e0"]}],"mendeley":{"formattedCitation":"[7]","plainTextFormattedCitation":"[7]","previouslyFormattedCitation":"[126]"},"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[7]</w:t>
            </w:r>
            <w:r w:rsidRPr="00ED096B">
              <w:rPr>
                <w:rFonts w:asciiTheme="majorBidi" w:hAnsiTheme="majorBidi" w:cstheme="majorBidi"/>
                <w:lang w:bidi="ar-EG"/>
              </w:rPr>
              <w:fldChar w:fldCharType="end"/>
            </w:r>
            <w:r w:rsidRPr="00ED096B">
              <w:rPr>
                <w:rFonts w:asciiTheme="majorBidi" w:hAnsiTheme="majorBidi" w:cstheme="majorBidi"/>
                <w:lang w:bidi="ar-EG"/>
              </w:rPr>
              <w:t xml:space="preserve"> Adsorptive-mediated transcytosis</w:t>
            </w:r>
          </w:p>
        </w:tc>
        <w:tc>
          <w:tcPr>
            <w:tcW w:w="4628" w:type="dxa"/>
          </w:tcPr>
          <w:p w14:paraId="49372458"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637A3183"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Not known </w:t>
            </w:r>
          </w:p>
        </w:tc>
      </w:tr>
      <w:tr w:rsidR="00D60469" w:rsidRPr="00ED096B" w14:paraId="7DD48A14" w14:textId="77777777" w:rsidTr="00F13EC1">
        <w:tc>
          <w:tcPr>
            <w:tcW w:w="2425" w:type="dxa"/>
          </w:tcPr>
          <w:p w14:paraId="2B7F90A6" w14:textId="77777777"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rPr>
              <w:t>Basic peptide 001-C8</w:t>
            </w:r>
          </w:p>
        </w:tc>
        <w:tc>
          <w:tcPr>
            <w:tcW w:w="3243" w:type="dxa"/>
          </w:tcPr>
          <w:p w14:paraId="57DCEDF8" w14:textId="6172CF5E"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Adsorptive-mediated transcytosis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author":[{"dropping-particle":"","family":"Sal","given":"Yoshimichi","non-dropping-particle":"","parse-names":false,"suffix":""},{"dropping-particle":"","family":"Kajita","given":"Masahiro","non-dropping-particle":"","parse-names":false,"suffix":""},{"dropping-particle":"","family":"Tamai","given":"Ikumi","non-dropping-particle":"","parse-names":false,"suffix":""},{"dropping-particle":"","family":"Wakama","given":"Jun","non-dropping-particle":"","parse-names":false,"suffix":""},{"dropping-particle":"","family":"Wakamiya","given":"Tateaki","non-dropping-particle":"","parse-names":false,"suffix":""},{"dropping-particle":"","family":"Tsuji","given":"Akira","non-dropping-particle":"","parse-names":false,"suffix":""}],"container-title":"Pharmaceutical Research","id":"ITEM-1","issue":"8","issued":{"date-parts":[["1998"]]},"title":"Adsorptive-Mediated Transcytosis of a Synthetic Basic Peptide, 001-C8 in Caco-2 Cells","type":"report","volume":"15"},"uris":["http://www.mendeley.com/documents/?uuid=505616b6-e076-3144-bcb5-2a500bfae7d1"]}],"mendeley":{"formattedCitation":"[8]","plainTextFormattedCitation":"[8]","previouslyFormattedCitation":"[127]"},"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[8]</w:t>
            </w:r>
            <w:r w:rsidRPr="00ED096B">
              <w:rPr>
                <w:rFonts w:asciiTheme="majorBidi" w:hAnsiTheme="majorBidi" w:cstheme="majorBidi"/>
                <w:lang w:bidi="ar-EG"/>
              </w:rPr>
              <w:fldChar w:fldCharType="end"/>
            </w:r>
          </w:p>
        </w:tc>
        <w:tc>
          <w:tcPr>
            <w:tcW w:w="4628" w:type="dxa"/>
          </w:tcPr>
          <w:p w14:paraId="51A22FBD"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Not known </w:t>
            </w:r>
          </w:p>
        </w:tc>
        <w:tc>
          <w:tcPr>
            <w:tcW w:w="2659" w:type="dxa"/>
          </w:tcPr>
          <w:p w14:paraId="560E4E09"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Not known</w:t>
            </w:r>
          </w:p>
        </w:tc>
      </w:tr>
      <w:tr w:rsidR="00D60469" w:rsidRPr="00ED096B" w14:paraId="404AC531" w14:textId="77777777" w:rsidTr="00F13EC1">
        <w:tc>
          <w:tcPr>
            <w:tcW w:w="2425" w:type="dxa"/>
          </w:tcPr>
          <w:p w14:paraId="53C2994A" w14:textId="36736DA3" w:rsidR="00D60469" w:rsidRPr="00ED096B" w:rsidRDefault="00533B71" w:rsidP="000408DE">
            <w:pPr>
              <w:rPr>
                <w:rFonts w:asciiTheme="majorBidi" w:hAnsiTheme="majorBidi" w:cstheme="majorBidi"/>
                <w:lang w:bidi="ar-EG"/>
              </w:rPr>
            </w:pPr>
            <w:r w:rsidRPr="00ED096B">
              <w:rPr>
                <w:rFonts w:asciiTheme="majorBidi" w:hAnsiTheme="majorBidi" w:cstheme="majorBidi"/>
              </w:rPr>
              <w:t>Caffeine</w:t>
            </w:r>
          </w:p>
        </w:tc>
        <w:tc>
          <w:tcPr>
            <w:tcW w:w="3243" w:type="dxa"/>
          </w:tcPr>
          <w:p w14:paraId="6B7F7BD4" w14:textId="771183FC"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Simple diffusion and saturable, carrier-mediated transport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{"citationItems":[{"id":"ITEM-1","itemData":{"DOI":"10.3233/JAD-2009-1087","ISSN":"18758908","author":[{"dropping-particle":"","family":"Arendash","given":"Gary W.","non-dropping-particle":"","parse-names":false,"suffix":""},{"dropping-particle":"","family":"Mori","given":"Takashi","non-dropping-particle":"","parse-names":false,"suffix":""},{"dropping-particle":"","family":"Cao","given":"Chuanhai","non-dropping-particle":"","parse-names":false,"suffix":""},{"dropping-particle":"","family":"Mamcarz","given":"Malgorzata","non-dropping-particle":"","parse-names":false,"suffix":""},{"dropping-particle":"","family":"Runfeldt","given":"Melissa","non-dropping-particle":"","parse-names":false,"suffix":""},{"dropping-particle":"","family":"Dickson","given":"Alexander","non-dropping-particle":"","parse-names":false,"suffix":""},{"dropping-particle":"","family":"Rezai-Zadeh","given":"Kavon","non-dropping-particle":"","parse-names":false,"suffix":""},{"dropping-particle":"","family":"Tan","given":"Jun","non-dropping-particle":"","parse-names":false,"suffix":""},{"dropping-particle":"","family":"Citron","given":"Bruce A.","non-dropping-particle":"","parse-names":false,"suffix":""},{"dropping-particle":"","family":"Lin","given":"Xiaoyang","non-dropping-particle":"","parse-names":false,"suffix":""},{"dropping-particle":"","family":"Echeverria","given":"Valentina","non-dropping-particle":"","parse-names":false,"suffix":""},{"dropping-particle":"","family":"Potter","given":"Huntington","non-dropping-particle":"","parse-names":false,"suffix":""}],"container-title":"Journal of Alzheimer's Disease","id":"ITEM-1","issue":"3","issued":{"date-parts":[["2009","7","1"]]},"page":"661-680","publisher":"IOS Press","title":"Caffeine Reverses Cognitive Impairment and Decreases Brain Amyloid-β Levels in Aged Alzheimer's Disease Mice","type":"article-journal","volume":"17"},"uris":["http://www.mendeley.com/documents/?uuid=57878436-85a7-35d3-977c-e2263765c4d7"]}],"mendeley":{"formattedCitation":"[9]","plainTextFormattedCitation":"[9]","previouslyFormattedCitation":"[128]"},"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[9]</w:t>
            </w:r>
            <w:r w:rsidRPr="00ED096B">
              <w:rPr>
                <w:rFonts w:asciiTheme="majorBidi" w:hAnsiTheme="majorBidi" w:cstheme="majorBidi"/>
                <w:lang w:bidi="ar-EG"/>
              </w:rPr>
              <w:fldChar w:fldCharType="end"/>
            </w:r>
            <w:r w:rsidRPr="00ED096B">
              <w:rPr>
                <w:rFonts w:asciiTheme="majorBidi" w:hAnsiTheme="majorBidi" w:cstheme="majorBidi"/>
                <w:lang w:bidi="ar-EG"/>
              </w:rPr>
              <w:t xml:space="preserve">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{"citationItems":[{"id":"ITEM-1","itemData":{"ISSN":"0024-3205","PMID":"7154859","abstract":"We studied the transport of 14C-caffeine across the blood-brain barrier (BBB) by measuring brain 14C:3H ratios five seconds after rats received the caffeine, with 3H2O, by intracarotid injection. Caffeine was found to enter the brain by both simple diffusion and saturable, carrier-mediated transport. This latter observation suggested to us that caffeine's transport might involve macromolecules that are structurally similar to caffeine. Hence, we examined caffeine's ability to inhibit the BBB transports of 14C-adenosine and 14C-adenine. Caffeine caused a dose-dependent inhibition of 14C-adenine transport but no clear change in that of 14C-adenosine. At very high blood levels (Ki = 9.8 mM), caffeine may restrict the availability of circulating purines to the brain. This effect may be important neonatally, when carrier-mediated adenine transport apparently is maximal.","author":[{"dropping-particle":"","family":"McCall","given":"A L","non-dropping-particle":"","parse-names":false,"suffix":""},{"dropping-particle":"","family":"Millington","given":"W R","non-dropping-particle":"","parse-names":false,"suffix":""},{"dropping-particle":"","family":"Wurtman","given":"R J","non-dropping-particle":"","parse-names":false,"suffix":""}],"container-title":"Life sciences","id":"ITEM-1","issue":"24","issued":{"date-parts":[["1982","12","13"]]},"page":"2709-15","title":"Blood-brain barrier transport of caffeine: dose-related restriction of adenine transport.","type":"article-journal","volume":"31"},"uris":["http://www.mendeley.com/documents/?uuid=5288342d-3782-3f1d-bfd1-711f5848cb21"]}],"mendeley":{"formattedCitation":"[10]","plainTextFormattedCitation":"[10]","previouslyFormattedCitation":"[129]"},"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[10]</w:t>
            </w:r>
            <w:r w:rsidRPr="00ED096B">
              <w:rPr>
                <w:rFonts w:asciiTheme="majorBidi" w:hAnsiTheme="majorBidi" w:cstheme="majorBidi"/>
                <w:lang w:bidi="ar-EG"/>
              </w:rPr>
              <w:fldChar w:fldCharType="end"/>
            </w:r>
            <w:r w:rsidRPr="00ED096B">
              <w:rPr>
                <w:rFonts w:asciiTheme="majorBidi" w:hAnsiTheme="majorBidi" w:cstheme="majorBidi"/>
                <w:lang w:bidi="ar-EG"/>
              </w:rPr>
              <w:t>.</w:t>
            </w:r>
          </w:p>
        </w:tc>
        <w:tc>
          <w:tcPr>
            <w:tcW w:w="4628" w:type="dxa"/>
          </w:tcPr>
          <w:p w14:paraId="14BE6CF4" w14:textId="0EFD454B"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Difference between in vivo and in vitro studies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{"citationItems":[{"id":"ITEM-1","itemData":{"DOI":"10.1016/J.IMBIO.2018.08.011","ISSN":"0171-2985","abstract":"To date, numerable reviews are found in the literature prominent to the effect of caffeine on the immune system, with the latest review published in 2006. Database screening reveals around three thousand articles that have been published during the last decade. Interestingly, less than hundred articles involved humans and rodents as tested models, out of which 20% is of interest to this paper excluding studies done on the nervous and cardiac systems, and in pregnant and cancer cases. In this review, information pertaining to the experimental setup of various studies, namely, the tested model, the study type (in vivo or in vitro), and caffeine dose is covered to discern the behaviour of major cellular and molecular immune components in light of caffeine exposure. Although it is hard to extrapolate results done in rodents to humans and to relay conclusions from in vitro to in vivo studies, most of the collected data favor the suppressive effects of caffeine on the proliferation of stimulated lymphocytes. Macrophages and natural killer cells also exhibited a reduced activity in the presence of high caffeine doses compared to increased activity at low doses. Immunosuppression is also supported by reduced levels of major anti-inflammatory cytokines, IL-2, IL-6, TNF-α. Moreover, certain innate and adaptive immune receptors, such as TLR1, TLR2, TLR4, and MHC class I-related chain B (MICB) molecules, exhibited decreased expression levels. Thus, we support the use of caffeine to alleviate various inflammatory conditions and autoimmune diseases.","author":[{"dropping-particle":"","family":"Reef","given":"Tatiana","non-dropping-particle":"Al","parse-names":false,"suffix":""},{"dropping-particle":"","family":"Ghanem","given":"Esther","non-dropping-particle":"","parse-names":false,"suffix":""}],"container-title":"Immunobiology","id":"ITEM-1","issue":"12","issued":{"date-parts":[["2018","12","1"]]},"page":"818-825","publisher":"Urban &amp; Fischer","title":"Caffeine: Well-known as psychotropic substance, but little as immunomodulator","type":"article-journal","volume":"223"},"uris":["http://www.mendeley.com/documents/?uuid=a47f5ea3-d7cb-3903-b9ea-99ccc5b2bb4d"]}],"mendeley":{"formattedCitation":"[11]","plainTextFormattedCitation":"[11]","previouslyFormattedCitation":"[130]"},"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[11]</w:t>
            </w:r>
            <w:r w:rsidRPr="00ED096B">
              <w:rPr>
                <w:rFonts w:asciiTheme="majorBidi" w:hAnsiTheme="majorBidi" w:cstheme="majorBidi"/>
                <w:lang w:bidi="ar-EG"/>
              </w:rPr>
              <w:fldChar w:fldCharType="end"/>
            </w:r>
          </w:p>
        </w:tc>
        <w:tc>
          <w:tcPr>
            <w:tcW w:w="2659" w:type="dxa"/>
          </w:tcPr>
          <w:p w14:paraId="686686B5" w14:textId="4C7F04D9"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{"citationItems":[{"id":"ITEM-1","itemData":{"DOI":"10.3233/JAD-2009-1087","ISSN":"18758908","author":[{"dropping-particle":"","family":"Arendash","given":"Gary W.","non-dropping-particle":"","parse-names":false,"suffix":""},{"dropping-particle":"","family":"Mori","given":"Takashi","non-dropping-particle":"","parse-names":false,"suffix":""},{"dropping-particle":"","family":"Cao","given":"Chuanhai","non-dropping-particle":"","parse-names":false,"suffix":""},{"dropping-particle":"","family":"Mamcarz","given":"Malgorzata","non-dropping-particle":"","parse-names":false,"suffix":""},{"dropping-particle":"","family":"Runfeldt","given":"Melissa","non-dropping-particle":"","parse-names":false,"suffix":""},{"dropping-particle":"","family":"Dickson","given":"Alexander","non-dropping-particle":"","parse-names":false,"suffix":""},{"dropping-particle":"","family":"Rezai-Zadeh","given":"Kavon","non-dropping-particle":"","parse-names":false,"suffix":""},{"dropping-particle":"","family":"Tan","given":"Jun","non-dropping-particle":"","parse-names":false,"suffix":""},{"dropping-particle":"","family":"Citron","given":"Bruce A.","non-dropping-particle":"","parse-names":false,"suffix":""},{"dropping-particle":"","family":"Lin","given":"Xiaoyang","non-dropping-particle":"","parse-names":false,"suffix":""},{"dropping-particle":"","family":"Echeverria","given":"Valentina","non-dropping-particle":"","parse-names":false,"suffix":""},{"dropping-particle":"","family":"Potter","given":"Huntington","non-dropping-particle":"","parse-names":false,"suffix":""}],"container-title":"Journal of Alzheimer's Disease","id":"ITEM-1","issue":"3","issued":{"date-parts":[["2009","7","1"]]},"page":"661-680","publisher":"IOS Press","title":"Caffeine Reverses Cognitive Impairment and Decreases Brain Amyloid-β Levels in Aged Alzheimer's Disease Mice","type":"article-journal","volume":"17"},"uris":["http://www.mendeley.com/documents/?uuid=57878436-85a7-35d3-977c-e2263765c4d7"]}],"mendeley":{"formattedCitation":"[9]","plainTextFormattedCitation":"[9]","previouslyFormattedCitation":"[128]"},"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[9]</w:t>
            </w:r>
            <w:r w:rsidRPr="00ED096B">
              <w:rPr>
                <w:rFonts w:asciiTheme="majorBidi" w:hAnsiTheme="majorBidi" w:cstheme="majorBidi"/>
                <w:lang w:bidi="ar-EG"/>
              </w:rPr>
              <w:fldChar w:fldCharType="end"/>
            </w:r>
          </w:p>
        </w:tc>
      </w:tr>
      <w:tr w:rsidR="00D60469" w:rsidRPr="00ED096B" w14:paraId="0BCB0CA5" w14:textId="77777777" w:rsidTr="00F13EC1">
        <w:tc>
          <w:tcPr>
            <w:tcW w:w="2425" w:type="dxa"/>
          </w:tcPr>
          <w:p w14:paraId="3645631A"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Chitosan nanoparticles</w:t>
            </w:r>
          </w:p>
        </w:tc>
        <w:tc>
          <w:tcPr>
            <w:tcW w:w="3243" w:type="dxa"/>
          </w:tcPr>
          <w:p w14:paraId="1EF7A581"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Drug-delivery systems- adsorption-mediated endocytosis</w:t>
            </w:r>
          </w:p>
        </w:tc>
        <w:tc>
          <w:tcPr>
            <w:tcW w:w="4628" w:type="dxa"/>
          </w:tcPr>
          <w:p w14:paraId="1D94FD2A" w14:textId="2989AF84" w:rsidR="00714685" w:rsidRPr="00ED096B" w:rsidRDefault="00D60469" w:rsidP="000408DE">
            <w:pPr>
              <w:rPr>
                <w:rFonts w:asciiTheme="majorBidi" w:hAnsiTheme="majorBidi" w:cstheme="majorBidi"/>
                <w:lang w:bidi="ar-EG"/>
              </w:rPr>
            </w:pPr>
            <w:r w:rsidRPr="00ED096B">
              <w:rPr>
                <w:rFonts w:asciiTheme="majorBidi" w:hAnsiTheme="majorBidi" w:cstheme="majorBidi"/>
                <w:lang w:bidi="ar-EG"/>
              </w:rPr>
              <w:t>Stimulate proliferation of CD4+ T cells</w:t>
            </w:r>
          </w:p>
          <w:p w14:paraId="77C0E9AE" w14:textId="6E1C4D89"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 promote activation of Th1 and Th2,but when exposed directly to naive CD4 failed to induce T cell polarization </w:t>
            </w:r>
          </w:p>
        </w:tc>
        <w:tc>
          <w:tcPr>
            <w:tcW w:w="2659" w:type="dxa"/>
          </w:tcPr>
          <w:p w14:paraId="3ED1A59B"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Depends on the carried active drug</w:t>
            </w:r>
          </w:p>
        </w:tc>
      </w:tr>
      <w:tr w:rsidR="00D60469" w:rsidRPr="00ED096B" w14:paraId="619449B9" w14:textId="77777777" w:rsidTr="00F13EC1">
        <w:tc>
          <w:tcPr>
            <w:tcW w:w="2425" w:type="dxa"/>
          </w:tcPr>
          <w:p w14:paraId="07B0C78C"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CRM197, a non toxic mutant of diphtheria toxin</w:t>
            </w:r>
          </w:p>
          <w:p w14:paraId="23E402C7" w14:textId="77777777" w:rsidR="00D60469" w:rsidRPr="00ED096B" w:rsidRDefault="00D60469" w:rsidP="000408DE">
            <w:pPr>
              <w:autoSpaceDE w:val="0"/>
              <w:autoSpaceDN w:val="0"/>
              <w:adjustRightInd w:val="0"/>
              <w:rPr>
                <w:rFonts w:asciiTheme="majorBidi" w:hAnsiTheme="majorBidi" w:cstheme="majorBidi"/>
              </w:rPr>
            </w:pPr>
          </w:p>
        </w:tc>
        <w:tc>
          <w:tcPr>
            <w:tcW w:w="3243" w:type="dxa"/>
          </w:tcPr>
          <w:p w14:paraId="7D4B599E" w14:textId="6D550318"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lang w:bidi="ar-EG"/>
              </w:rPr>
              <w:t>Saturable transport</w:t>
            </w:r>
            <w:r w:rsidRPr="00ED096B">
              <w:rPr>
                <w:rFonts w:asciiTheme="majorBidi" w:hAnsiTheme="majorBidi" w:cstheme="majorBidi"/>
                <w:color w:val="000000"/>
                <w:shd w:val="clear" w:color="auto" w:fill="FFFFFF"/>
              </w:rPr>
              <w:t xml:space="preserve"> </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{"citationItems":[{"id":"ITEM-1","itemData":{"author":[{"dropping-particle":"","family":"Rocha","given":"Sandra","non-dropping-particle":"","parse-names":false,"suffix":""}],"id":"ITEM-1","issued":{"date-parts":[["0"]]},"publisher":"Bentham Science Publishers","title":"Targeted Drug Delivery Across the Blood Brain Barrier in Alzheimer's Disease","type":"article-journal"},"uris":["http://www.mendeley.com/documents/?uuid=ae05394e-f8d3-390d-970f-037c9d38383c"]}],"mendeley":{"formattedCitation":"[12]","plainTextFormattedCitation":"[12]","previouslyFormattedCitation":"[85]"},"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[12]</w:t>
            </w:r>
            <w:r w:rsidRPr="00ED096B">
              <w:rPr>
                <w:rFonts w:asciiTheme="majorBidi" w:hAnsiTheme="majorBidi" w:cstheme="majorBidi"/>
                <w:color w:val="000000"/>
                <w:shd w:val="clear" w:color="auto" w:fill="FFFFFF"/>
              </w:rPr>
              <w:fldChar w:fldCharType="end"/>
            </w:r>
            <w:r w:rsidR="00067E6E" w:rsidRPr="00ED096B">
              <w:rPr>
                <w:rFonts w:asciiTheme="majorBidi" w:hAnsiTheme="majorBidi" w:cstheme="majorBidi"/>
                <w:color w:val="000000"/>
                <w:shd w:val="clear" w:color="auto" w:fill="FFFFFF"/>
              </w:rPr>
              <w:t xml:space="preserve"> putative vaccine </w:t>
            </w:r>
          </w:p>
          <w:p w14:paraId="4EB9ED9F" w14:textId="77777777" w:rsidR="00D60469" w:rsidRPr="00ED096B" w:rsidRDefault="00D60469" w:rsidP="000408DE">
            <w:pPr>
              <w:rPr>
                <w:rFonts w:asciiTheme="majorBidi" w:hAnsiTheme="majorBidi" w:cstheme="majorBidi"/>
                <w:lang w:bidi="ar-EG"/>
              </w:rPr>
            </w:pPr>
          </w:p>
        </w:tc>
        <w:tc>
          <w:tcPr>
            <w:tcW w:w="4628" w:type="dxa"/>
          </w:tcPr>
          <w:p w14:paraId="4DDDC3E7" w14:textId="33D27839" w:rsidR="00D60469" w:rsidRPr="00ED096B" w:rsidRDefault="00067E6E" w:rsidP="000408DE">
            <w:pPr>
              <w:rPr>
                <w:rFonts w:asciiTheme="majorBidi" w:hAnsiTheme="majorBidi" w:cstheme="majorBidi"/>
                <w:lang w:bidi="ar-EG"/>
              </w:rPr>
            </w:pPr>
            <w:r w:rsidRPr="00ED096B">
              <w:rPr>
                <w:rFonts w:asciiTheme="majorBidi" w:hAnsiTheme="majorBidi" w:cstheme="majorBidi"/>
                <w:lang w:bidi="ar-EG"/>
              </w:rPr>
              <w:t xml:space="preserve">Enhanced T cell activation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{"citationItems":[{"id":"ITEM-1","itemData":{"DOI":"10.1016/j.vaccine.2016.03.055","ISSN":"0264410X","PMID":"27015733","abstract":"Glycoconjugate vaccines are composed of capsular polysaccharides (CPSs) of a pathogenic bacteria covalently linked to carrier proteins. Pre-exposure to the carrier is known to influence the efficacy of the glycoconjugate, by inducing enhanced or suppressed anti-CPS response. Following our previous work on the immunogenicity of diphtheria toxin mutant CRM197 and formaldehyde-treated diphtheria toxoid (DT) as carriers for meningococcal A (MenA) conjugates in mouse model, we further investigated the role of the carrier on the immunological response to glycoconjugate vaccines. We previously showed that high dosage DT priming could result in carrier-induced epitopic suppression (CIES), an event that did not occur for CRM197 priming, and we observed that anti-DT IgGs could cross-react with DT based conjugates in vitro. Here, we confirmed the cross-reactivity of anti-carrier IgGs with DT conjugates in vivo. Furthermore, we analyzed the splenocytes of animals primed with the carrier and subsequently immunized with the MenA conjugate. Pre-exposure to the carrier protein, both CRM197 and DT, resulted in increased carrier-specific plasma and memory B cell response. However, only for CRM197 priming an enhanced carbohydrate-specific plasma cell response was observed. Analysis of circulating IgGs confirmed these observations. Memory to the CPS resulted to be non-influenced by carrier priming. Analysis of T helper response showed an enhancement effect for CRM197 priming, while DT priming resulted in constrained T cell activation. Stimulation with CRM197, which does not require formaldehyde detoxification, of splenocytes from animal immunized with DT suggested that the formaldehyde treatment used to produce DT might be the cause of limited presentation of the antigen to the T cells. We concluded that the dominant carrier-specific B cell response in case of limited T cell recruitment might explain the previously observed CIES phenomenon in case of DT priming.","author":[{"dropping-particle":"","family":"Pecetta","given":"S.","non-dropping-particle":"","parse-names":false,"suffix":""},{"dropping-particle":"","family":"Tontini","given":"M.","non-dropping-particle":"","parse-names":false,"suffix":""},{"dropping-particle":"","family":"Faenzi","given":"E.","non-dropping-particle":"","parse-names":false,"suffix":""},{"dropping-particle":"","family":"Cioncada","given":"R.","non-dropping-particle":"","parse-names":false,"suffix":""},{"dropping-particle":"","family":"Proietti","given":"D.","non-dropping-particle":"","parse-names":false,"suffix":""},{"dropping-particle":"","family":"Seubert","given":"A.","non-dropping-particle":"","parse-names":false,"suffix":""},{"dropping-particle":"","family":"Nuti","given":"S.","non-dropping-particle":"","parse-names":false,"suffix":""},{"dropping-particle":"","family":"Berti","given":"F.","non-dropping-particle":"","parse-names":false,"suffix":""},{"dropping-particle":"","family":"Romano","given":"M.R.","non-dropping-particle":"","parse-names":false,"suffix":""}],"container-title":"Vaccine","id":"ITEM-1","issue":"20","issued":{"date-parts":[["2016","4","29"]]},"page":"2334-2341","title":"Carrier priming effect of CRM 197 is related to an enhanced B and T cell activation in meningococcal serogroup A conjugate vaccination. Immunological comparison between CRM 197 and diphtheria toxoid","type":"article-journal","volume":"34"},"uris":["http://www.mendeley.com/documents/?uuid=b14f49e9-f70a-31ef-a8be-96095466154e"]}],"mendeley":{"formattedCitation":"[13]","plainTextFormattedCitation":"[13]","previouslyFormattedCitation":"[131]"},"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[13]</w:t>
            </w:r>
            <w:r w:rsidRPr="00ED096B">
              <w:rPr>
                <w:rFonts w:asciiTheme="majorBidi" w:hAnsiTheme="majorBidi" w:cstheme="majorBidi"/>
                <w:lang w:bidi="ar-EG"/>
              </w:rPr>
              <w:fldChar w:fldCharType="end"/>
            </w:r>
          </w:p>
        </w:tc>
        <w:tc>
          <w:tcPr>
            <w:tcW w:w="2659" w:type="dxa"/>
          </w:tcPr>
          <w:p w14:paraId="4FB15846" w14:textId="6047196D" w:rsidR="00D60469" w:rsidRPr="00ED096B" w:rsidRDefault="00067E6E" w:rsidP="000408DE">
            <w:pPr>
              <w:rPr>
                <w:rFonts w:asciiTheme="majorBidi" w:hAnsiTheme="majorBidi" w:cstheme="majorBidi"/>
                <w:lang w:bidi="ar-EG"/>
              </w:rPr>
            </w:pPr>
            <w:r w:rsidRPr="00ED096B">
              <w:rPr>
                <w:rFonts w:asciiTheme="majorBidi" w:hAnsiTheme="majorBidi" w:cstheme="majorBidi"/>
                <w:lang w:bidi="ar-EG"/>
              </w:rPr>
              <w:t>Patent pending</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{"citationItems":[{"id":"ITEM-1","itemData":{"DOI":"10.4161/HV.28183","ISSN":"2164-554X","PMID":"24535580","abstract":"Alzheimer disease is a devastating chronic disease without adequate therapy. More than 10 years ago, it was demonstrated in transgenic mouse models that vaccination may be a novel, disease-modifying therapy for Alzheimer. Subsequent clinical development has been a roller-coaster with some positive and many negative news. Here, we would like to summarize evidence that next generation vaccines optimized for old people and focusing on patients with mild disease stand a good chance to proof efficacious for the treatment of Alzheimer.","author":[{"dropping-particle":"","family":"Fettelschoss","given":"Antonia","non-dropping-particle":"","parse-names":false,"suffix":""},{"dropping-particle":"","family":"Zabel","given":"Franziska","non-dropping-particle":"","parse-names":false,"suffix":""},{"dropping-particle":"","family":"Bachmann","given":"Martin F","non-dropping-particle":"","parse-names":false,"suffix":""}],"container-title":"Human vaccines &amp; immunotherapeutics","id":"ITEM-1","issue":"4","issued":{"date-parts":[["2014"]]},"page":"847-51","publisher":"Taylor &amp; Francis","title":"Vaccination against Alzheimer disease: an update on future strategies.","type":"article-journal","volume":"10"},"uris":["http://www.mendeley.com/documents/?uuid=37a5b6f5-55ad-3d78-bd28-39deaa502954"]}],"mendeley":{"formattedCitation":"[14]","plainTextFormattedCitation":"[14]","previouslyFormattedCitation":"[132]"},"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[14]</w:t>
            </w:r>
            <w:r w:rsidRPr="00ED096B">
              <w:rPr>
                <w:rFonts w:asciiTheme="majorBidi" w:hAnsiTheme="majorBidi" w:cstheme="majorBidi"/>
                <w:lang w:bidi="ar-EG"/>
              </w:rPr>
              <w:fldChar w:fldCharType="end"/>
            </w:r>
          </w:p>
        </w:tc>
      </w:tr>
      <w:tr w:rsidR="00D60469" w:rsidRPr="00ED096B" w14:paraId="1636ACCF" w14:textId="77777777" w:rsidTr="00F13EC1">
        <w:tc>
          <w:tcPr>
            <w:tcW w:w="2425" w:type="dxa"/>
          </w:tcPr>
          <w:p w14:paraId="10DD2550" w14:textId="77777777"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Crocus sativus</w:t>
            </w:r>
          </w:p>
        </w:tc>
        <w:tc>
          <w:tcPr>
            <w:tcW w:w="3243" w:type="dxa"/>
          </w:tcPr>
          <w:p w14:paraId="0EED1F25" w14:textId="753E6778"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{"citationItems":[{"id":"ITEM-1","itemData":{"DOI":"10.1021/acschemneuro.7b00101","ISSN":"1948-7193","abstract":"Crocus sativus, commonly known as saffron or Kesar, is used in Ayurveda and other folk medicines for various purposes as an aphrodisiac, antispasmodic, and expectorant. Previous evidence suggested that Crocus sativus is linked to improving cognitive function in Alzheimer’s disease (AD) patients. The aim of this study was to in vitro and in vivo investigate the mechanism(s) by which Crocus sativus exerts its positive effect against AD. The effect of Crocus sativus extract on Aβ load and related toxicity was evaluated. In vitro results showed that Crocus sativus extract increases the tightness of a cell-based blood-brain barrier (BBB) model and enhances transport of Aβ. Further in vivo studies confirmed the effect of Crocus sativus extract (50 mg/kg/day, added to mice diet) on the BBB tightness and function that was associated with reduced Aβ load and related pathological changes in 5XFAD mice used as an AD model. Reduced Aβ load could be explained, at least in part, by Crocus sativus extract effect to enha...","author":[{"dropping-particle":"","family":"Batarseh","given":"Yazan S.","non-dropping-particle":"","parse-names":false,"suffix":""},{"dropping-particle":"","family":"Bharate","given":"Sonali S.","non-dropping-particle":"","parse-names":false,"suffix":""},{"dropping-particle":"","family":"Kumar","given":"Vikas","non-dropping-particle":"","parse-names":false,"suffix":""},{"dropping-particle":"","family":"Kumar","given":"Ajay","non-dropping-particle":"","parse-names":false,"suffix":""},{"dropping-particle":"","family":"Vishwakarma","given":"Ram A.","non-dropping-particle":"","parse-names":false,"suffix":""},{"dropping-particle":"","family":"Bharate","given":"Sandip B.","non-dropping-particle":"","parse-names":false,"suffix":""},{"dropping-particle":"","family":"Kaddoumi","given":"Amal","non-dropping-particle":"","parse-names":false,"suffix":""}],"container-title":"ACS Chemical Neuroscience","id":"ITEM-1","issue":"8","issued":{"date-parts":[["2017","8","16"]]},"page":"1756-1766","publisher":"American Chemical Society","title":"&lt;i&gt;Crocus sativus&lt;/i&gt; Extract Tightens the Blood-Brain Barrier, Reduces Amyloid β Load and Related Toxicity in 5XFAD Mice","type":"article-journal","volume":"8"},"uris":["http://www.mendeley.com/documents/?uuid=6c5a7adb-b855-3341-8f54-4481418072cb"]}],"mendeley":{"formattedCitation":"[15]","plainTextFormattedCitation":"[15]","previouslyFormattedCitation":"[133]"},"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[15]</w:t>
            </w:r>
            <w:r w:rsidRPr="00ED096B">
              <w:rPr>
                <w:rFonts w:asciiTheme="majorBidi" w:hAnsiTheme="majorBidi" w:cstheme="majorBidi"/>
                <w:color w:val="000000"/>
                <w:shd w:val="clear" w:color="auto" w:fill="FFFFFF"/>
              </w:rPr>
              <w:fldChar w:fldCharType="end"/>
            </w:r>
          </w:p>
        </w:tc>
        <w:tc>
          <w:tcPr>
            <w:tcW w:w="4628" w:type="dxa"/>
          </w:tcPr>
          <w:p w14:paraId="39D080F2" w14:textId="770506F0"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0EEF87BA" w14:textId="22FA433D" w:rsidR="00D60469" w:rsidRPr="00714685" w:rsidRDefault="00067E6E" w:rsidP="000408DE">
            <w:pPr>
              <w:rPr>
                <w:rFonts w:asciiTheme="majorBidi" w:hAnsiTheme="majorBidi" w:cstheme="majorBidi"/>
                <w:lang w:bidi="ar-EG"/>
              </w:rPr>
            </w:pPr>
            <w:r w:rsidRPr="00714685">
              <w:rPr>
                <w:rFonts w:asciiTheme="majorBidi" w:hAnsiTheme="majorBidi" w:cstheme="majorBidi"/>
                <w:color w:val="000000"/>
                <w:shd w:val="clear" w:color="auto" w:fill="FFFFFF"/>
              </w:rPr>
              <w:t>protective agents </w:t>
            </w:r>
          </w:p>
        </w:tc>
      </w:tr>
      <w:tr w:rsidR="00D60469" w:rsidRPr="00ED096B" w14:paraId="38D692AF" w14:textId="77777777" w:rsidTr="00F13EC1">
        <w:tc>
          <w:tcPr>
            <w:tcW w:w="2425" w:type="dxa"/>
          </w:tcPr>
          <w:p w14:paraId="4A904A8E" w14:textId="77777777"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Curcumin</w:t>
            </w:r>
          </w:p>
        </w:tc>
        <w:tc>
          <w:tcPr>
            <w:tcW w:w="3243" w:type="dxa"/>
          </w:tcPr>
          <w:p w14:paraId="1C88FCC2" w14:textId="55963D28"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4E5569C7" w14:textId="16A8833C"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3DC7E630" w14:textId="748A45EC"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7C12A295" w14:textId="77777777" w:rsidTr="00F13EC1">
        <w:tc>
          <w:tcPr>
            <w:tcW w:w="2425" w:type="dxa"/>
          </w:tcPr>
          <w:p w14:paraId="1AC615D9"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Diamine and polyamines</w:t>
            </w:r>
          </w:p>
        </w:tc>
        <w:tc>
          <w:tcPr>
            <w:tcW w:w="3243" w:type="dxa"/>
          </w:tcPr>
          <w:p w14:paraId="21672025" w14:textId="1F06A29F"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{"citationItems":[{"id":"ITEM-1","itemData":{"author":[{"dropping-particle":"","family":"Rocha","given":"Sandra","non-dropping-particle":"","parse-names":false,"suffix":""}],"id":"ITEM-1","issued":{"date-parts":[["0"]]},"publisher":"Bentham Science Publishers","title":"Targeted Drug Delivery Across the Blood Brain Barrier in Alzheimer's Disease","type":"article-journal"},"uris":["http://www.mendeley.com/documents/?uuid=ae05394e-f8d3-390d-970f-037c9d38383c"]}],"mendeley":{"formattedCitation":"[12]","plainTextFormattedCitation":"[12]","previouslyFormattedCitation":"[85]"},"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[12]</w:t>
            </w:r>
            <w:r w:rsidRPr="00ED096B">
              <w:rPr>
                <w:rFonts w:asciiTheme="majorBidi" w:hAnsiTheme="majorBidi" w:cstheme="majorBidi"/>
                <w:color w:val="000000"/>
                <w:shd w:val="clear" w:color="auto" w:fill="FFFFFF"/>
              </w:rPr>
              <w:fldChar w:fldCharType="end"/>
            </w:r>
            <w:r w:rsidR="00ED096B">
              <w:rPr>
                <w:rFonts w:asciiTheme="majorBidi" w:hAnsiTheme="majorBidi" w:cstheme="majorBidi"/>
                <w:color w:val="000000"/>
                <w:shd w:val="clear" w:color="auto" w:fill="FFFFFF"/>
              </w:rPr>
              <w:t xml:space="preserve"> </w:t>
            </w:r>
            <w:r w:rsidRPr="00ED096B">
              <w:rPr>
                <w:rFonts w:asciiTheme="majorBidi" w:hAnsiTheme="majorBidi" w:cstheme="majorBidi"/>
                <w:lang w:bidi="ar-EG"/>
              </w:rPr>
              <w:t>Saturable transport</w:t>
            </w:r>
          </w:p>
        </w:tc>
        <w:tc>
          <w:tcPr>
            <w:tcW w:w="4628" w:type="dxa"/>
          </w:tcPr>
          <w:p w14:paraId="0C48FA32" w14:textId="1805F6B8"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66B2FFF7" w14:textId="11498A89"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400B4CD4" w14:textId="77777777" w:rsidTr="00F13EC1">
        <w:tc>
          <w:tcPr>
            <w:tcW w:w="2425" w:type="dxa"/>
          </w:tcPr>
          <w:p w14:paraId="71F437FF"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DMPC:DMPG: cholesterol</w:t>
            </w:r>
          </w:p>
          <w:p w14:paraId="411513DE"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 xml:space="preserve">liposomes </w:t>
            </w:r>
          </w:p>
        </w:tc>
        <w:tc>
          <w:tcPr>
            <w:tcW w:w="3243" w:type="dxa"/>
          </w:tcPr>
          <w:p w14:paraId="60A80A95" w14:textId="7EFE173C"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4628" w:type="dxa"/>
          </w:tcPr>
          <w:p w14:paraId="29AAD54A" w14:textId="023E9AEE"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19C54596" w14:textId="128079C9"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4732F4EE" w14:textId="77777777" w:rsidTr="00F13EC1">
        <w:tc>
          <w:tcPr>
            <w:tcW w:w="2425" w:type="dxa"/>
          </w:tcPr>
          <w:p w14:paraId="0C8F49D8"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rPr>
              <w:t>Donepezil (Aricept)</w:t>
            </w:r>
          </w:p>
        </w:tc>
        <w:tc>
          <w:tcPr>
            <w:tcW w:w="3243" w:type="dxa"/>
          </w:tcPr>
          <w:p w14:paraId="70109B5D" w14:textId="6FC088C3"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organic cation transporter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{"citationItems":[{"id":"ITEM-1","itemData":{"DOI":"10.1016/j.addr.2011.12.005","ISSN":"1872-8294","PMID":"22202501","abstract":"The successful treatment of Alzheimer's disease (AD) will require drugs that can negotiate the blood-brain barrier (BBB). However, the BBB is not simply a physical barrier, but a complex interface that is in intimate communication with the rest of the central nervous system (CNS) and influenced by peripheral tissues. This review examines three aspects of the BBB in AD. First, it considers how the BBB may be contributing to the onset and progression of AD. In this regard, the BBB itself is a therapeutic target in the treatment of AD. Second, it examines how the BBB restricts drugs that might otherwise be useful in the treatment of AD and examines strategies being developed to deliver drugs to the CNS for the treatment of AD. Third, it considers how drug penetration across the AD BBB may differ from the BBB of normal aging. In this case, those differences can complicate the treatment of CNS diseases such as depression, delirium, psychoses, and pain control in the AD population.","author":[{"dropping-particle":"","family":"Banks","given":"William A","non-dropping-particle":"","parse-names":false,"suffix":""}],"container-title":"Advanced drug delivery reviews","id":"ITEM-1","issue":"7","issued":{"date-parts":[["2012","5","15"]]},"page":"629-39","publisher":"NIH Public Access","title":"Drug delivery to the brain in Alzheimer's disease: consideration of the blood-brain barrier.","type":"article-journal","volume":"64"},"uris":["http://www.mendeley.com/documents/?uuid=78e95c5f-8090-3b62-b338-9359c175b98b"]}],"mendeley":{"formattedCitation":"[17]","plainTextFormattedCitation":"[17]","previouslyFormattedCitation":"[92]"},"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[17]</w:t>
            </w:r>
            <w:r w:rsidRPr="00ED096B">
              <w:rPr>
                <w:rFonts w:asciiTheme="majorBidi" w:hAnsiTheme="majorBidi" w:cstheme="majorBidi"/>
                <w:lang w:bidi="ar-EG"/>
              </w:rPr>
              <w:fldChar w:fldCharType="end"/>
            </w:r>
          </w:p>
          <w:p w14:paraId="48252BF5" w14:textId="77777777" w:rsidR="00D60469" w:rsidRPr="00ED096B" w:rsidRDefault="00D60469" w:rsidP="000408DE">
            <w:pPr>
              <w:rPr>
                <w:rFonts w:asciiTheme="majorBidi" w:hAnsiTheme="majorBidi" w:cstheme="majorBidi"/>
                <w:lang w:bidi="ar-EG"/>
              </w:rPr>
            </w:pPr>
          </w:p>
        </w:tc>
        <w:tc>
          <w:tcPr>
            <w:tcW w:w="4628" w:type="dxa"/>
          </w:tcPr>
          <w:p w14:paraId="55142281"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Not investigated </w:t>
            </w:r>
          </w:p>
        </w:tc>
        <w:tc>
          <w:tcPr>
            <w:tcW w:w="2659" w:type="dxa"/>
          </w:tcPr>
          <w:p w14:paraId="007C9A2A"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Improve prognosis</w:t>
            </w:r>
          </w:p>
        </w:tc>
      </w:tr>
      <w:tr w:rsidR="00D60469" w:rsidRPr="00ED096B" w14:paraId="5B1174D6" w14:textId="77777777" w:rsidTr="00F13EC1">
        <w:tc>
          <w:tcPr>
            <w:tcW w:w="2425" w:type="dxa"/>
          </w:tcPr>
          <w:p w14:paraId="08EB26BB" w14:textId="21507F94" w:rsidR="00D60469" w:rsidRPr="00ED096B" w:rsidRDefault="00533B71"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lastRenderedPageBreak/>
              <w:t>Ferulic Acid</w:t>
            </w:r>
          </w:p>
        </w:tc>
        <w:tc>
          <w:tcPr>
            <w:tcW w:w="3243" w:type="dxa"/>
          </w:tcPr>
          <w:p w14:paraId="403991D3" w14:textId="78C5909A"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7B9C26D6" w14:textId="270B596F"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308AE21E" w14:textId="11AA57C9"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616B4B5B" w14:textId="77777777" w:rsidTr="00F13EC1">
        <w:tc>
          <w:tcPr>
            <w:tcW w:w="2425" w:type="dxa"/>
          </w:tcPr>
          <w:p w14:paraId="47BC0AB6" w14:textId="77777777"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Fructus Akebiae</w:t>
            </w:r>
          </w:p>
        </w:tc>
        <w:tc>
          <w:tcPr>
            <w:tcW w:w="3243" w:type="dxa"/>
          </w:tcPr>
          <w:p w14:paraId="13F3C136" w14:textId="69DFAAFD"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10.3892/etm.2014.1775","ISSN":"1792-0981","author":[{"dropping-particle":"","family":"WANG","given":"JINGHUA","non-dropping-particle":"","parse-names":false,"suffix":""},{"dropping-particle":"","family":"WANG","given":"XUAN","non-dropping-particle":"","parse-names":false,"suffix":""},{"dropping-particle":"","family":"LV","given":"BAOSHENG","non-dropping-particle":"","parse-names":false,"suffix":""},{"dropping-particle":"","family":"YUAN","given":"WEIXIU","non-dropping-particle":"","parse-names":false,"suffix":""},{"dropping-particle":"","family":"FENG","given":"ZEGUO","non-dropping-particle":"","parse-names":false,"suffix":""},{"dropping-particle":"","family":"MI","given":"WEIDONG","non-dropping-particle":"","parse-names":false,"suffix":""},{"dropping-particle":"","family":"ZHANG","given":"HONG","non-dropping-particle":"","parse-names":false,"suffix":""}],"container-title":"Experimental and Therapeutic Medicine","id":"ITEM-1","issue":"2","issued":{"date-parts":[["2014","8","1"]]},"page":"671-675","publisher":"Spandidos Publications","title":"Effects of Fructus Akebiae on learning and memory impairment in a scopolamine-induced animal model of dementia","type":"article-journal","volume":"8"},"uris":["http://www.mendeley.com/documents/?uuid=ee804a69-d0ea-3198-ab07-fc76e123ca90"]}],"mendeley":{"formattedCitation":"[18]","plainTextFormattedCitation":"[18]","previouslyFormattedCitation":"[135]"},"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[18]</w:t>
            </w:r>
            <w:r w:rsidRPr="00ED096B">
              <w:rPr>
                <w:rFonts w:asciiTheme="majorBidi" w:hAnsiTheme="majorBidi" w:cstheme="majorBidi"/>
                <w:color w:val="000000"/>
                <w:shd w:val="clear" w:color="auto" w:fill="FFFFFF"/>
              </w:rPr>
              <w:fldChar w:fldCharType="end"/>
            </w:r>
          </w:p>
        </w:tc>
        <w:tc>
          <w:tcPr>
            <w:tcW w:w="4628" w:type="dxa"/>
          </w:tcPr>
          <w:p w14:paraId="0947E6F9" w14:textId="71D2019A"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26749455" w14:textId="6EA202CB"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4B8A7D87" w14:textId="77777777" w:rsidTr="00F13EC1">
        <w:tc>
          <w:tcPr>
            <w:tcW w:w="2425" w:type="dxa"/>
          </w:tcPr>
          <w:p w14:paraId="6C36D106" w14:textId="4DA6207B" w:rsidR="00D60469" w:rsidRPr="00ED096B" w:rsidRDefault="00D60469" w:rsidP="000408DE">
            <w:pPr>
              <w:rPr>
                <w:rFonts w:asciiTheme="majorBidi" w:hAnsiTheme="majorBidi" w:cstheme="majorBidi"/>
                <w:color w:val="000000"/>
                <w:shd w:val="clear" w:color="auto" w:fill="FFFFFF"/>
              </w:rPr>
            </w:pPr>
            <w:r w:rsidRPr="00ED096B">
              <w:rPr>
                <w:rFonts w:asciiTheme="majorBidi" w:hAnsiTheme="majorBidi" w:cstheme="majorBidi"/>
              </w:rPr>
              <w:t>Galantamine</w:t>
            </w:r>
            <w:r w:rsidR="00E817B9">
              <w:rPr>
                <w:rFonts w:asciiTheme="majorBidi" w:hAnsiTheme="majorBidi" w:cstheme="majorBidi"/>
              </w:rPr>
              <w:t xml:space="preserve"> </w:t>
            </w:r>
            <w:r w:rsidRPr="00ED096B">
              <w:rPr>
                <w:rFonts w:asciiTheme="majorBidi" w:hAnsiTheme="majorBidi" w:cstheme="majorBidi"/>
              </w:rPr>
              <w:t>(Razadyne).</w:t>
            </w:r>
          </w:p>
        </w:tc>
        <w:tc>
          <w:tcPr>
            <w:tcW w:w="3243" w:type="dxa"/>
          </w:tcPr>
          <w:p w14:paraId="0DFDD3C3"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organic cation transporter</w:t>
            </w:r>
          </w:p>
        </w:tc>
        <w:tc>
          <w:tcPr>
            <w:tcW w:w="4628" w:type="dxa"/>
          </w:tcPr>
          <w:p w14:paraId="5DB187A0"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color w:val="1C1D1E"/>
                <w:shd w:val="clear" w:color="auto" w:fill="FFFFFF"/>
              </w:rPr>
              <w:t>attenuate T cell proliferation, at least in non-obese diabetic mice</w:t>
            </w:r>
          </w:p>
        </w:tc>
        <w:tc>
          <w:tcPr>
            <w:tcW w:w="2659" w:type="dxa"/>
          </w:tcPr>
          <w:p w14:paraId="7EACF045"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Improve prognosis</w:t>
            </w:r>
          </w:p>
        </w:tc>
      </w:tr>
      <w:tr w:rsidR="00E817B9" w:rsidRPr="00ED096B" w14:paraId="02F1533E" w14:textId="77777777" w:rsidTr="00F13EC1">
        <w:tc>
          <w:tcPr>
            <w:tcW w:w="2425" w:type="dxa"/>
          </w:tcPr>
          <w:p w14:paraId="0F55DCD0" w14:textId="539BB6E1" w:rsidR="00E817B9" w:rsidRPr="00ED096B" w:rsidRDefault="00E817B9" w:rsidP="000408DE">
            <w:pPr>
              <w:rPr>
                <w:rFonts w:asciiTheme="majorBidi" w:hAnsiTheme="majorBidi" w:cstheme="majorBidi"/>
              </w:rPr>
            </w:pPr>
            <w:r w:rsidRPr="00FC7BD3">
              <w:rPr>
                <w:rFonts w:asciiTheme="majorBidi" w:hAnsiTheme="majorBidi" w:cstheme="majorBidi"/>
                <w:iCs/>
              </w:rPr>
              <w:t>Glatiramer acetate</w:t>
            </w:r>
          </w:p>
        </w:tc>
        <w:tc>
          <w:tcPr>
            <w:tcW w:w="3243" w:type="dxa"/>
          </w:tcPr>
          <w:p w14:paraId="6C04BF6C" w14:textId="4D02F7FE" w:rsidR="00E817B9" w:rsidRPr="00ED096B" w:rsidRDefault="00E817B9" w:rsidP="000408DE">
            <w:pPr>
              <w:rPr>
                <w:rFonts w:asciiTheme="majorBidi" w:hAnsiTheme="majorBidi" w:cstheme="majorBidi"/>
                <w:lang w:bidi="ar-EG"/>
              </w:rPr>
            </w:pPr>
            <w:r>
              <w:rPr>
                <w:rFonts w:asciiTheme="majorBidi" w:hAnsiTheme="majorBidi" w:cstheme="majorBidi"/>
                <w:lang w:bidi="ar-EG"/>
              </w:rPr>
              <w:t>Not known</w:t>
            </w:r>
          </w:p>
        </w:tc>
        <w:tc>
          <w:tcPr>
            <w:tcW w:w="4628" w:type="dxa"/>
          </w:tcPr>
          <w:p w14:paraId="0D30845B" w14:textId="71EE6F14" w:rsidR="00E817B9" w:rsidRPr="00ED096B" w:rsidRDefault="00E817B9" w:rsidP="000408DE">
            <w:pPr>
              <w:rPr>
                <w:rFonts w:asciiTheme="majorBidi" w:hAnsiTheme="majorBidi" w:cstheme="majorBidi"/>
                <w:color w:val="1C1D1E"/>
                <w:shd w:val="clear" w:color="auto" w:fill="FFFFFF"/>
              </w:rPr>
            </w:pPr>
            <w:r>
              <w:rPr>
                <w:rFonts w:asciiTheme="majorBidi" w:hAnsiTheme="majorBidi" w:cstheme="majorBidi"/>
                <w:color w:val="1C1D1E"/>
                <w:shd w:val="clear" w:color="auto" w:fill="FFFFFF"/>
              </w:rPr>
              <w:t>Affect T cells</w:t>
            </w:r>
          </w:p>
        </w:tc>
        <w:tc>
          <w:tcPr>
            <w:tcW w:w="2659" w:type="dxa"/>
          </w:tcPr>
          <w:p w14:paraId="19523CC0" w14:textId="0AE4E84B" w:rsidR="00E817B9" w:rsidRPr="00ED096B" w:rsidRDefault="00E817B9" w:rsidP="000408DE">
            <w:pPr>
              <w:rPr>
                <w:rFonts w:asciiTheme="majorBidi" w:hAnsiTheme="majorBidi" w:cstheme="majorBidi"/>
                <w:lang w:bidi="ar-EG"/>
              </w:rPr>
            </w:pPr>
            <w:r>
              <w:rPr>
                <w:rFonts w:asciiTheme="majorBidi" w:hAnsiTheme="majorBidi" w:cstheme="majorBidi"/>
                <w:lang w:bidi="ar-EG"/>
              </w:rPr>
              <w:t xml:space="preserve">Improve prognosis </w:t>
            </w:r>
          </w:p>
        </w:tc>
      </w:tr>
      <w:tr w:rsidR="00D60469" w:rsidRPr="00ED096B" w14:paraId="408AB96A" w14:textId="77777777" w:rsidTr="00F13EC1">
        <w:tc>
          <w:tcPr>
            <w:tcW w:w="2425" w:type="dxa"/>
          </w:tcPr>
          <w:p w14:paraId="1AFE84A1" w14:textId="4BADBBE3" w:rsidR="00D60469" w:rsidRPr="00ED096B" w:rsidRDefault="00533B71" w:rsidP="000408DE">
            <w:pPr>
              <w:rPr>
                <w:rFonts w:asciiTheme="majorBidi" w:hAnsiTheme="majorBidi" w:cstheme="majorBidi"/>
                <w:lang w:bidi="ar-EG"/>
              </w:rPr>
            </w:pPr>
            <w:r>
              <w:rPr>
                <w:rFonts w:asciiTheme="majorBidi" w:hAnsiTheme="majorBidi" w:cstheme="majorBidi"/>
              </w:rPr>
              <w:t>G</w:t>
            </w:r>
            <w:r w:rsidR="00D60469" w:rsidRPr="00ED096B">
              <w:rPr>
                <w:rFonts w:asciiTheme="majorBidi" w:hAnsiTheme="majorBidi" w:cstheme="majorBidi"/>
              </w:rPr>
              <w:t>hrelin</w:t>
            </w:r>
          </w:p>
        </w:tc>
        <w:tc>
          <w:tcPr>
            <w:tcW w:w="3243" w:type="dxa"/>
          </w:tcPr>
          <w:p w14:paraId="3132CD23"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Saturable transport</w:t>
            </w:r>
          </w:p>
        </w:tc>
        <w:tc>
          <w:tcPr>
            <w:tcW w:w="4628" w:type="dxa"/>
          </w:tcPr>
          <w:p w14:paraId="04F4777C" w14:textId="501519CD"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31987344" w14:textId="769D1139"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neuroprotective and palliative</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{"citationItems":[{"id":"ITEM-1","itemData":{"ISSN":"1873-4286","PMID":"23530516","abstract":"Ghrelin is a gastric hormone that stimulates growth hormone (GH) secretion and food intake to regulate energy homeostasis and body weight by binding to its receptor, GH secretagogue receptor (GHSR1a), which is most highly expressed in the pituitary and hypothalamus. Nowadays there is considerable evidence showing that the GHSR1a is also expressed in numerous extra-hypothalamic neuronal populations and the physiological role of ghrelin is by far wider than considered before including learning and memory, anxiety, depression and neuroprotection. The present review attempts to provide a comprehensive picture of the role of ghrelin in the central nervous system and to highlight recent findings showing its potential as an innovative therapeutic agent in neurodegenerative diseases including Alzheimer's disease and Parkinson's disease.","author":[{"dropping-particle":"V","family":"Santos","given":"Vanessa","non-dropping-particle":"Dos","parse-names":false,"suffix":""},{"dropping-particle":"","family":"Rodrigues","given":"Ana Lúcia S","non-dropping-particle":"","parse-names":false,"suffix":""},{"dropping-particle":"","family":"Lima","given":"Thereza C","non-dropping-particle":"De","parse-names":false,"suffix":""},{"dropping-particle":"","family":"Barioglio","given":"Susana R","non-dropping-particle":"de","parse-names":false,"suffix":""},{"dropping-particle":"","family":"Raisman-Vozari","given":"Rita","non-dropping-particle":"","parse-names":false,"suffix":""},{"dropping-particle":"","family":"Prediger","given":"Rui D","non-dropping-particle":"","parse-names":false,"suffix":""}],"container-title":"Current pharmaceutical design","id":"ITEM-1","issue":"38","issued":{"date-parts":[["2013"]]},"page":"6773-90","title":"Ghrelin as a neuroprotective and palliative agent in Alzheimer's and Parkinson's disease.","type":"article-journal","volume":"19"},"uris":["http://www.mendeley.com/documents/?uuid=b1bcc1ef-e575-3d61-bb7d-1f872ad6ebe9"]}],"mendeley":{"formattedCitation":"[19]","plainTextFormattedCitation":"[19]","previouslyFormattedCitation":"[136]"},"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[19]</w:t>
            </w:r>
            <w:r w:rsidRPr="00ED096B">
              <w:rPr>
                <w:rFonts w:asciiTheme="majorBidi" w:hAnsiTheme="majorBidi" w:cstheme="majorBidi"/>
                <w:lang w:bidi="ar-EG"/>
              </w:rPr>
              <w:fldChar w:fldCharType="end"/>
            </w:r>
          </w:p>
        </w:tc>
      </w:tr>
      <w:tr w:rsidR="00D60469" w:rsidRPr="00ED096B" w14:paraId="369BDED1" w14:textId="77777777" w:rsidTr="00F13EC1">
        <w:tc>
          <w:tcPr>
            <w:tcW w:w="2425" w:type="dxa"/>
          </w:tcPr>
          <w:p w14:paraId="24F7FCD0" w14:textId="2C4B62BA" w:rsidR="00D60469" w:rsidRPr="00ED096B" w:rsidRDefault="00533B71" w:rsidP="000408DE">
            <w:pPr>
              <w:rPr>
                <w:rFonts w:asciiTheme="majorBidi" w:hAnsiTheme="majorBidi" w:cstheme="majorBidi"/>
                <w:lang w:bidi="ar-EG"/>
              </w:rPr>
            </w:pPr>
            <w:r>
              <w:rPr>
                <w:rFonts w:asciiTheme="majorBidi" w:hAnsiTheme="majorBidi" w:cstheme="majorBidi"/>
              </w:rPr>
              <w:t>G</w:t>
            </w:r>
            <w:r w:rsidR="00D60469" w:rsidRPr="00ED096B">
              <w:rPr>
                <w:rFonts w:asciiTheme="majorBidi" w:hAnsiTheme="majorBidi" w:cstheme="majorBidi"/>
              </w:rPr>
              <w:t>lucose</w:t>
            </w:r>
          </w:p>
        </w:tc>
        <w:tc>
          <w:tcPr>
            <w:tcW w:w="3243" w:type="dxa"/>
          </w:tcPr>
          <w:p w14:paraId="58AA8137" w14:textId="2D64BF33"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Glut transporters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10.1142/2596","ISBN":"978-981-02-2092-1","author":[{"dropping-particle":"","family":"Zatta","given":"P","non-dropping-particle":"","parse-names":false,"suffix":""},{"dropping-particle":"","family":"Nicolini","given":"M","non-dropping-particle":"","parse-names":false,"suffix":""}],"id":"ITEM-1","issued":{"date-parts":[["1995","12"]]},"publisher":"WORLD SCIENTIFIC","title":"Non-Neuronal Cells in Alzheimer's Disease","type":"book"},"uris":["http://www.mendeley.com/documents/?uuid=70b1a62b-9dd0-3675-8841-e776d66243bd"]}],"mendeley":{"formattedCitation":"[20]","plainTextFormattedCitation":"[20]","previouslyFormattedCitation":"[137]"},"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[20]</w:t>
            </w:r>
            <w:r w:rsidRPr="00ED096B">
              <w:rPr>
                <w:rFonts w:asciiTheme="majorBidi" w:hAnsiTheme="majorBidi" w:cstheme="majorBidi"/>
                <w:lang w:bidi="ar-EG"/>
              </w:rPr>
              <w:fldChar w:fldCharType="end"/>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{"citationItems":[{"id":"ITEM-1","itemData":{"DOI":"10.3233/JAD-160841","ISSN":"13872877","PMID":"27858715","abstract":"Neurons need a continuous supply of glucose, the major source of energy for mammalian brain metabolism. The central nervous system is protected by three main physiological cell barriers. Cell membranes are impermeable for glucose, therefore glucose is transferred across the cell membranes by specific transport proteins: sodium-independent glucose transporters (GLUTs), encoded by SLC2 genes, and sodium-dependent glucose transporters (for example SGLTs), encoded by SLC5 genes. Human brain expresses 10 GLUT proteins and 10 proteins encoded by SLC5 genes. In patients with brain diseases, particularly Alzheimer's (AD) and Huntington's diseases, abnormalities in neuronal glucose metabolism have been showed. The levels of GLUT1 and GLUT3, the major brain glucose transporters, are decreased, especially in the cerebral cortex. Therefore, in AD, hypometabolism of glucose and deficits in energy are observed. Production of ATP from glucose metabolism in sporadic AD declines to 50% and the tendency to decline continues throughout the progression of the disease. This decrease is correlated with O-GlcAcetylation and tau hyperphosphorylation, as the compensatory mechanisms in AD are the utilization of endogenous brain substances and drastic increase in GLUT2 levels. The present review focuses on the changes in the expression of glucose transporters due to AD.","author":[{"dropping-particle":"","family":"Szablewski","given":"Leszek","non-dropping-particle":"","parse-names":false,"suffix":""}],"container-title":"Journal of Alzheimer's Disease","id":"ITEM-1","issue":"4","issued":{"date-parts":[["2016","12","20"]]},"page":"1307-1320","title":"Glucose Transporters in Brain: In Health and in Alzheimer’s Disease","type":"article-journal","volume":"55"},"uris":["http://www.mendeley.com/documents/?uuid=ef79041a-adea-38b7-9101-6892ec5738f9"]}],"mendeley":{"formattedCitation":"[21]","plainTextFormattedCitation":"[21]","previouslyFormattedCitation":"[138]"},"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[21]</w:t>
            </w:r>
            <w:r w:rsidRPr="00ED096B">
              <w:rPr>
                <w:rFonts w:asciiTheme="majorBidi" w:hAnsiTheme="majorBidi" w:cstheme="majorBidi"/>
                <w:lang w:bidi="ar-EG"/>
              </w:rPr>
              <w:fldChar w:fldCharType="end"/>
            </w:r>
          </w:p>
        </w:tc>
        <w:tc>
          <w:tcPr>
            <w:tcW w:w="4628" w:type="dxa"/>
          </w:tcPr>
          <w:p w14:paraId="202C0A07" w14:textId="1766E12C"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Regulates T cell activation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{"citationItems":[{"id":"ITEM-1","itemData":{"DOI":"10.3389/fimmu.2015.00001","ISSN":"1664-3224","PMID":"25657648","abstract":"The adaptive immune system is equipped to eliminate both tumors and pathogenic microorganisms. It requires a series of complex and coordinated signals to drive the activation, proliferation, and differentiation of appropriate T cell subsets. It is now established that changes in cellular activation are coupled to profound changes in cellular metabolism. In addition, emerging evidence now suggest that specific metabolic alterations associated with distinct T cell subsets may be ancillary to their differentiation and influential in their immune functions. The \"Warburg effect\" originally used to describe a phenomenon in which most cancer cells relied on aerobic glycolysis for their growth is a key process that sustain T cell activation and differentiation. Here, we review how different aspects of metabolism in T cells influence their functions, focusing on the emerging role of key regulators of glucose metabolism such as HIF-1α. A thorough understanding of the role of metabolism in T cell function could provide insights into mechanisms involved in inflammatory-mediated conditions, with the potential for developing novel therapeutic approaches to treat these diseases.","author":[{"dropping-particle":"","family":"Palmer","given":"Clovis S","non-dropping-particle":"","parse-names":false,"suffix":""},{"dropping-particle":"","family":"Ostrowski","given":"Matias","non-dropping-particle":"","parse-names":false,"suffix":""},{"dropping-particle":"","family":"Balderson","given":"Brad","non-dropping-particle":"","parse-names":false,"suffix":""},{"dropping-particle":"","family":"Christian","given":"Nicole","non-dropping-particle":"","parse-names":false,"suffix":""},{"dropping-particle":"","family":"Crowe","given":"Suzanne M","non-dropping-particle":"","parse-names":false,"suffix":""}],"container-title":"Frontiers in immunology","id":"ITEM-1","issued":{"date-parts":[["2015"]]},"page":"1","publisher":"Frontiers Media SA","title":"Glucose metabolism regulates T cell activation, differentiation, and functions.","type":"article-journal","volume":"6"},"uris":["http://www.mendeley.com/documents/?uuid=5e08e75e-49c2-3bd6-8cff-4d0ff90e3082"]}],"mendeley":{"formattedCitation":"[22]","plainTextFormattedCitation":"[22]","previouslyFormattedCitation":"[56]"},"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[22]</w:t>
            </w:r>
            <w:r w:rsidRPr="00ED096B">
              <w:rPr>
                <w:rFonts w:asciiTheme="majorBidi" w:hAnsiTheme="majorBidi" w:cstheme="majorBidi"/>
                <w:lang w:bidi="ar-EG"/>
              </w:rPr>
              <w:fldChar w:fldCharType="end"/>
            </w:r>
          </w:p>
        </w:tc>
        <w:tc>
          <w:tcPr>
            <w:tcW w:w="2659" w:type="dxa"/>
          </w:tcPr>
          <w:p w14:paraId="5489695C" w14:textId="43616DF6" w:rsidR="00D60469" w:rsidRPr="00ED096B" w:rsidRDefault="00D60469" w:rsidP="000408DE">
            <w:pPr>
              <w:rPr>
                <w:rFonts w:asciiTheme="majorBidi" w:hAnsiTheme="majorBidi" w:cstheme="majorBidi"/>
                <w:rtl/>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{"citationItems":[{"id":"ITEM-1","itemData":{"DOI":"10.1016/J.CUB.2016.07.060","ISSN":"0960-9822","abstract":"Patients and individuals at risk for Alzheimer’s disease show reduced glucose metabolism in the brain. A new study takes advantage of a fly model of Alzheimer’s disease to demonstrate that enhancing glucose uptake in neurons has strong neuroprotective effects involving improved proteostasis.","author":[{"dropping-particle":"","family":"Duran-Aniotz","given":"Claudia","non-dropping-particle":"","parse-names":false,"suffix":""},{"dropping-particle":"","family":"Hetz","given":"Claudio","non-dropping-particle":"","parse-names":false,"suffix":""}],"container-title":"Current Biology","id":"ITEM-1","issue":"17","issued":{"date-parts":[["2016","9","12"]]},"page":"R806-R809","publisher":"Cell Press","title":"Glucose Metabolism: A Sweet Relief of Alzheimer’s Disease","type":"article-journal","volume":"26"},"uris":["http://www.mendeley.com/documents/?uuid=1e60e2cd-cda3-3ae7-be69-29260180ddb0"]}],"mendeley":{"formattedCitation":"[23]","plainTextFormattedCitation":"[23]","previouslyFormattedCitation":"[139]"},"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[23]</w:t>
            </w:r>
            <w:r w:rsidRPr="00ED096B">
              <w:rPr>
                <w:rFonts w:asciiTheme="majorBidi" w:hAnsiTheme="majorBidi" w:cstheme="majorBidi"/>
                <w:lang w:bidi="ar-EG"/>
              </w:rPr>
              <w:fldChar w:fldCharType="end"/>
            </w:r>
          </w:p>
        </w:tc>
      </w:tr>
      <w:tr w:rsidR="00D60469" w:rsidRPr="00ED096B" w14:paraId="136C39E0" w14:textId="77777777" w:rsidTr="00F13EC1">
        <w:tc>
          <w:tcPr>
            <w:tcW w:w="2425" w:type="dxa"/>
          </w:tcPr>
          <w:p w14:paraId="14BFBD16" w14:textId="275D58C8" w:rsidR="00D60469" w:rsidRPr="00ED096B" w:rsidRDefault="00533B71" w:rsidP="000408DE">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G</w:t>
            </w:r>
            <w:r w:rsidR="00D60469" w:rsidRPr="00ED096B">
              <w:rPr>
                <w:rFonts w:asciiTheme="majorBidi" w:hAnsiTheme="majorBidi" w:cstheme="majorBidi"/>
                <w:color w:val="000000"/>
                <w:shd w:val="clear" w:color="auto" w:fill="FFFFFF"/>
              </w:rPr>
              <w:t>reen tea</w:t>
            </w:r>
          </w:p>
        </w:tc>
        <w:tc>
          <w:tcPr>
            <w:tcW w:w="3243" w:type="dxa"/>
          </w:tcPr>
          <w:p w14:paraId="1AC5C192" w14:textId="6983B784"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2F9FC9F1" w14:textId="43E1BCCC"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2012FC78" w14:textId="1DCDDAF9"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05C7AE2B" w14:textId="77777777" w:rsidTr="00F13EC1">
        <w:tc>
          <w:tcPr>
            <w:tcW w:w="2425" w:type="dxa"/>
          </w:tcPr>
          <w:p w14:paraId="39F4F548" w14:textId="5B627B48" w:rsidR="00D60469" w:rsidRPr="00ED096B" w:rsidRDefault="00533B71" w:rsidP="000408DE">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H</w:t>
            </w:r>
            <w:r w:rsidR="00D60469" w:rsidRPr="00ED096B">
              <w:rPr>
                <w:rFonts w:asciiTheme="majorBidi" w:hAnsiTheme="majorBidi" w:cstheme="majorBidi"/>
                <w:color w:val="000000"/>
                <w:shd w:val="clear" w:color="auto" w:fill="FFFFFF"/>
              </w:rPr>
              <w:t>esperidin</w:t>
            </w:r>
          </w:p>
        </w:tc>
        <w:tc>
          <w:tcPr>
            <w:tcW w:w="3243" w:type="dxa"/>
          </w:tcPr>
          <w:p w14:paraId="057299C3" w14:textId="710E4FCC"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{"citationItems":[{"id":"ITEM-1","itemData":{"DOI":"10.1016/J.EJMECH.2016.03.057","ISSN":"0223-5234","abstract":"Alzheimer's disease (AD) is the most frequent form of neurodegenerative disorder in elderly people. Involvement of several pathogenic events and their interconnections make this disease a complex disorder. Therefore, designing compounds that can inhibit multiple toxic pathways is the most attractive therapeutic strategy in complex disorders like AD. Here, we have designed a multi-tier screening protocol combining ensemble docking to mine BACE1 inhibitor, as well as 2-D QSAR models for anti-amyloidogenic and antioxidant activities. An in house developed phytochemical library of 200 phytochemicals has been screened through this multi-target procedure which mine hesperidin, a flavanone glycoside commonly found in citrus food items, as a multi-potent phytochemical in AD therapeutics. Steady-state and time-resolved fluorescence spectroscopy reveal that binding of hesperidin to the active site of BACE1 induces a conformational transition of the protein from open to closed form. Hesperidin docks close to the catalytic aspartate residues and orients itself in a way that blocks the cavity opening thereby precluding substrate binding. Hesperidin is a high affinity BACE1 inhibitor and only 500 nM of the compound shows complete inhibition of the enzyme activity. Furthermore, ANS and Thioflavin-T binding assay show that hesperidin completely inhibits the amyloid fibril formation which is further supported by atomic force microscopy. Hesperidin exhibits moderate ABTS+ radical scavenging assay but strong hydroxyl radical scavenging ability, as evident from DNA nicking assay. Present study demonstrates the applicability of a novel multi-target screening procedure to mine multi-potent agents from natural origin for AD therapeutics.","author":[{"dropping-particle":"","family":"Chakraborty","given":"Sandipan","non-dropping-particle":"","parse-names":false,"suffix":""},{"dropping-particle":"","family":"Bandyopadhyay","given":"Jaya","non-dropping-particle":"","parse-names":false,"suffix":""},{"dropping-particle":"","family":"Chakraborty","given":"Sourav","non-dropping-particle":"","parse-names":false,"suffix":""},{"dropping-particle":"","family":"Basu","given":"Soumalee","non-dropping-particle":"","parse-names":false,"suffix":""}],"container-title":"European Journal of Medicinal Chemistry","id":"ITEM-1","issued":{"date-parts":[["2016","10","4"]]},"page":"810-822","publisher":"Elsevier Masson","title":"Multi-target screening mines hesperidin as a multi-potent inhibitor: Implication in Alzheimer's disease therapeutics","type":"article-journal","volume":"121"},"uris":["http://www.mendeley.com/documents/?uuid=24392d52-8825-363f-8c9e-f3f6d5b88880"]}],"mendeley":{"formattedCitation":"[24]","plainTextFormattedCitation":"[24]","previouslyFormattedCitation":"[140]"},"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[24]</w:t>
            </w:r>
            <w:r w:rsidRPr="00ED096B">
              <w:rPr>
                <w:rFonts w:asciiTheme="majorBidi" w:hAnsiTheme="majorBidi" w:cstheme="majorBidi"/>
                <w:color w:val="000000"/>
                <w:shd w:val="clear" w:color="auto" w:fill="FFFFFF"/>
              </w:rPr>
              <w:fldChar w:fldCharType="end"/>
            </w:r>
          </w:p>
        </w:tc>
        <w:tc>
          <w:tcPr>
            <w:tcW w:w="4628" w:type="dxa"/>
          </w:tcPr>
          <w:p w14:paraId="18816FB6" w14:textId="343236EF"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38A7507D" w14:textId="463E957E"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r>
      <w:tr w:rsidR="00D60469" w:rsidRPr="00ED096B" w14:paraId="0D940B20" w14:textId="77777777" w:rsidTr="00F13EC1">
        <w:tc>
          <w:tcPr>
            <w:tcW w:w="2425" w:type="dxa"/>
          </w:tcPr>
          <w:p w14:paraId="58716A88"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Huperzine A</w:t>
            </w:r>
          </w:p>
        </w:tc>
        <w:tc>
          <w:tcPr>
            <w:tcW w:w="3243" w:type="dxa"/>
          </w:tcPr>
          <w:p w14:paraId="1210C51E" w14:textId="0EBB4CB7"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{"citationItems":[{"id":"ITEM-1","itemData":{"DOI":"10.2147/DDDT.S41431","ISSN":"1177-8881","PMID":"24353405","abstract":"Alzheimer's disease (AD) is an age-dependent neurodegenerative disorder and the most common cause of dementia. The early stages of AD are characterized by short-term memory loss. Once the disease progresses, patients experience difficulties in sense of direction, oral communication, calculation, ability to learn, and cognitive thinking. The median duration of the disease is 10 years. The pathology is characterized by deposition of amyloid beta peptide (so-called senile plaques) and tau protein in the form of neurofibrillary tangles. Currently, two classes of drugs are licensed by the European Medicines Agency for the treatment of AD, ie, acetylcholinesterase inhibitors for mild to moderate AD, and memantine, an N-methyl-D-aspartate receptor antagonist, for moderate and severe AD. Treatment with acetylcholinesterase inhibitors or memantine aims at slowing progression and controlling symptoms, whereas drugs under development are intended to modify the pathologic steps leading to AD. Herein, we review the clinical features, pharmacologic properties, and cost-effectiveness of the available acetylcholinesterase inhibitors and memantine, and focus on disease-modifying drugs aiming to interfere with the amyloid beta peptide, including vaccination, passive immunization, and tau deposition.","author":[{"dropping-particle":"","family":"Ghezzi","given":"Laura","non-dropping-particle":"","parse-names":false,"suffix":""},{"dropping-particle":"","family":"Scarpini","given":"Elio","non-dropping-particle":"","parse-names":false,"suffix":""},{"dropping-particle":"","family":"Galimberti","given":"Daniela","non-dropping-particle":"","parse-names":false,"suffix":""}],"container-title":"Drug design, development and therapy","id":"ITEM-1","issued":{"date-parts":[["2013","12","6"]]},"page":"1471-8","publisher":"Dove Press","title":"Disease-modifying drugs in Alzheimer's disease.","type":"article-journal","volume":"7"},"uris":["http://www.mendeley.com/documents/?uuid=4a72ea2e-e55e-39cb-9589-b61fc0eb4548"]}],"mendeley":{"formattedCitation":"[25]","plainTextFormattedCitation":"[25]","previouslyFormattedCitation":"[141]"},"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[25]</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transmembrane diffusion</w:t>
            </w:r>
          </w:p>
        </w:tc>
        <w:tc>
          <w:tcPr>
            <w:tcW w:w="4628" w:type="dxa"/>
          </w:tcPr>
          <w:p w14:paraId="2866BDFB"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reduce lymphocyte proliferation and the secretion of pro-inflammatory cytokines</w:t>
            </w:r>
          </w:p>
        </w:tc>
        <w:tc>
          <w:tcPr>
            <w:tcW w:w="2659" w:type="dxa"/>
          </w:tcPr>
          <w:p w14:paraId="089314DD"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Choline esterase inhibitor</w:t>
            </w:r>
          </w:p>
        </w:tc>
      </w:tr>
      <w:tr w:rsidR="00D60469" w:rsidRPr="00ED096B" w14:paraId="544031D1" w14:textId="77777777" w:rsidTr="00F13EC1">
        <w:tc>
          <w:tcPr>
            <w:tcW w:w="2425" w:type="dxa"/>
          </w:tcPr>
          <w:p w14:paraId="037B7DE1"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rPr>
              <w:t>Insulin</w:t>
            </w:r>
          </w:p>
        </w:tc>
        <w:tc>
          <w:tcPr>
            <w:tcW w:w="3243" w:type="dxa"/>
          </w:tcPr>
          <w:p w14:paraId="3398DD82"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Bypass BBB</w:t>
            </w:r>
          </w:p>
        </w:tc>
        <w:tc>
          <w:tcPr>
            <w:tcW w:w="4628" w:type="dxa"/>
          </w:tcPr>
          <w:p w14:paraId="0A76839F" w14:textId="192B7679" w:rsidR="00D60469" w:rsidRPr="00ED096B" w:rsidRDefault="00714685" w:rsidP="000408DE">
            <w:pPr>
              <w:rPr>
                <w:rFonts w:asciiTheme="majorBidi" w:hAnsiTheme="majorBidi" w:cstheme="majorBidi"/>
                <w:lang w:bidi="ar-EG"/>
              </w:rPr>
            </w:pPr>
            <w:r>
              <w:rPr>
                <w:rFonts w:asciiTheme="majorBidi" w:hAnsiTheme="majorBidi" w:cstheme="majorBidi"/>
                <w:lang w:bidi="ar-EG"/>
              </w:rPr>
              <w:t>Not known</w:t>
            </w:r>
          </w:p>
        </w:tc>
        <w:tc>
          <w:tcPr>
            <w:tcW w:w="2659" w:type="dxa"/>
          </w:tcPr>
          <w:p w14:paraId="7FA4117F" w14:textId="7FA2C83C"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{"citationItems":[{"id":"ITEM-1","itemData":{"ISSN":"1387-2877","PMID":"18430999","abstract":"Intranasal insulin administration raises central nervous system (CNS) insulin levels in humans and acutely facilitates verbal memory in patients with Alzheimer's disease (AD), an effect that may differ by APOE genotype. The purpose of this study was to examine the cognitive dose response curves for intranasal insulin administration, and determine whether the effects of insulin differ between participants with (epsilon4+) and without (epsilon4-) the APOE- epsilon4 allele. On separate mornings, 33 memory-impaired adults with AD or amnestic mild cognitive impairment and 59 normal adults each underwent five intranasal treatment conditions consisting of insulin (10, 20, 40, or 60 IU) or placebo. Cognition was tested 15-minutes post-treatment, and blood was acquired at baseline and 45-minutes post-treatment. Plasma insulin and glucose levels were unaffected by treatment. Insulin administration facilitated recall on two measures of verbal memory in memory-impaired epsilon4- adults, with performance generally peaking at 20 IU. In contrast, memory-impaired epsilon4+ subjects demonstrated a relative decline in verbal memory. Insulin also differentially modulated plasma amyloid-beta for memory-impaired subjects and normal controls, effects that again differed by APOE genotype. These findings suggest that groups with different genetic risks for AD may show differential dose-response curves following intranasal insulin administration.","author":[{"dropping-particle":"","family":"Reger","given":"Mark A","non-dropping-particle":"","parse-names":false,"suffix":""},{"dropping-particle":"","family":"Watson","given":"G Stennis","non-dropping-particle":"","parse-names":false,"suffix":""},{"dropping-particle":"","family":"Green","given":"Pattie S","non-dropping-particle":"","parse-names":false,"suffix":""},{"dropping-particle":"","family":"Baker","given":"Laura D","non-dropping-particle":"","parse-names":false,"suffix":""},{"dropping-particle":"","family":"Cholerton","given":"Brenna","non-dropping-particle":"","parse-names":false,"suffix":""},{"dropping-particle":"","family":"Fishel","given":"Mark A","non-dropping-particle":"","parse-names":false,"suffix":""},{"dropping-particle":"","family":"Plymate","given":"Stephen R","non-dropping-particle":"","parse-names":false,"suffix":""},{"dropping-particle":"","family":"Cherrier","given":"Monique M","non-dropping-particle":"","parse-names":false,"suffix":""},{"dropping-particle":"","family":"Schellenberg","given":"Gerard D","non-dropping-particle":"","parse-names":false,"suffix":""},{"dropping-particle":"","family":"Frey","given":"William H","non-dropping-particle":"","parse-names":false,"suffix":""},{"dropping-particle":"","family":"Craft","given":"Suzanne","non-dropping-particle":"","parse-names":false,"suffix":""},{"dropping-particle":"","family":"Craft","given":"S.","non-dropping-particle":"","parse-names":false,"suffix":""}],"container-title":"Journal of Alzheimer's disease : JAD","id":"ITEM-1","issue":"3","issued":{"date-parts":[["2008","4"]]},"page":"323-31","publisher":"NIH Public Access","title":"Intranasal insulin administration dose-dependently modulates verbal memory and plasma amyloid-beta in memory-impaired older adults.","type":"article-journal","volume":"13"},"uris":["http://www.mendeley.com/documents/?uuid=b2752b1b-62da-353c-8b58-09d12721530c"]}],"mendeley":{"formattedCitation":"[26]","plainTextFormattedCitation":"[26]","previouslyFormattedCitation":"[142]"},"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[26]</w:t>
            </w:r>
            <w:r w:rsidRPr="00ED096B">
              <w:rPr>
                <w:rFonts w:asciiTheme="majorBidi" w:hAnsiTheme="majorBidi" w:cstheme="majorBidi"/>
                <w:lang w:bidi="ar-EG"/>
              </w:rPr>
              <w:fldChar w:fldCharType="end"/>
            </w:r>
          </w:p>
        </w:tc>
      </w:tr>
      <w:tr w:rsidR="00D60469" w:rsidRPr="00ED096B" w14:paraId="1154F1F3" w14:textId="77777777" w:rsidTr="00F13EC1">
        <w:tc>
          <w:tcPr>
            <w:tcW w:w="2425" w:type="dxa"/>
          </w:tcPr>
          <w:p w14:paraId="3DC4025B"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Ladostigil</w:t>
            </w:r>
          </w:p>
        </w:tc>
        <w:tc>
          <w:tcPr>
            <w:tcW w:w="3243" w:type="dxa"/>
          </w:tcPr>
          <w:p w14:paraId="239B3853" w14:textId="7DCAA785"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{"citationItems":[{"id":"ITEM-1","itemData":{"DOI":"10.2147/DDDT.S41431","ISSN":"1177-8881","PMID":"24353405","abstract":"Alzheimer's disease (AD) is an age-dependent neurodegenerative disorder and the most common cause of dementia. The early stages of AD are characterized by short-term memory loss. Once the disease progresses, patients experience difficulties in sense of direction, oral communication, calculation, ability to learn, and cognitive thinking. The median duration of the disease is 10 years. The pathology is characterized by deposition of amyloid beta peptide (so-called senile plaques) and tau protein in the form of neurofibrillary tangles. Currently, two classes of drugs are licensed by the European Medicines Agency for the treatment of AD, ie, acetylcholinesterase inhibitors for mild to moderate AD, and memantine, an N-methyl-D-aspartate receptor antagonist, for moderate and severe AD. Treatment with acetylcholinesterase inhibitors or memantine aims at slowing progression and controlling symptoms, whereas drugs under development are intended to modify the pathologic steps leading to AD. Herein, we review the clinical features, pharmacologic properties, and cost-effectiveness of the available acetylcholinesterase inhibitors and memantine, and focus on disease-modifying drugs aiming to interfere with the amyloid beta peptide, including vaccination, passive immunization, and tau deposition.","author":[{"dropping-particle":"","family":"Ghezzi","given":"Laura","non-dropping-particle":"","parse-names":false,"suffix":""},{"dropping-particle":"","family":"Scarpini","given":"Elio","non-dropping-particle":"","parse-names":false,"suffix":""},{"dropping-particle":"","family":"Galimberti","given":"Daniela","non-dropping-particle":"","parse-names":false,"suffix":""}],"container-title":"Drug design, development and therapy","id":"ITEM-1","issued":{"date-parts":[["2013","12","6"]]},"page":"1471-8","publisher":"Dove Press","title":"Disease-modifying drugs in Alzheimer's disease.","type":"article-journal","volume":"7"},"uris":["http://www.mendeley.com/documents/?uuid=4a72ea2e-e55e-39cb-9589-b61fc0eb4548"]}],"mendeley":{"formattedCitation":"[25]","plainTextFormattedCitation":"[25]","previouslyFormattedCitation":"[141]"},"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[25]</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transmembrane diffusion</w:t>
            </w:r>
          </w:p>
        </w:tc>
        <w:tc>
          <w:tcPr>
            <w:tcW w:w="4628" w:type="dxa"/>
          </w:tcPr>
          <w:p w14:paraId="14CC84C6"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reduce lymphocyte proliferation and the secretion of pro-inflammatory cytokines</w:t>
            </w:r>
          </w:p>
        </w:tc>
        <w:tc>
          <w:tcPr>
            <w:tcW w:w="2659" w:type="dxa"/>
          </w:tcPr>
          <w:p w14:paraId="050E5163" w14:textId="37B4172D"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a cholinesterase</w:t>
            </w:r>
            <w:r w:rsidR="004D3DD2" w:rsidRPr="00ED096B">
              <w:rPr>
                <w:rFonts w:asciiTheme="majorBidi" w:hAnsiTheme="majorBidi" w:cstheme="majorBidi"/>
                <w:lang w:bidi="ar-EG"/>
              </w:rPr>
              <w:t xml:space="preserve"> </w:t>
            </w:r>
            <w:r w:rsidRPr="00ED096B">
              <w:rPr>
                <w:rFonts w:asciiTheme="majorBidi" w:hAnsiTheme="majorBidi" w:cstheme="majorBidi"/>
                <w:lang w:bidi="ar-EG"/>
              </w:rPr>
              <w:t>and monoamine oxidase inhibitor</w:t>
            </w:r>
          </w:p>
        </w:tc>
      </w:tr>
      <w:tr w:rsidR="00D60469" w:rsidRPr="00ED096B" w14:paraId="1DCE83E8" w14:textId="77777777" w:rsidTr="00F13EC1">
        <w:tc>
          <w:tcPr>
            <w:tcW w:w="2425" w:type="dxa"/>
          </w:tcPr>
          <w:p w14:paraId="02D2A67C" w14:textId="77777777" w:rsidR="00D60469" w:rsidRPr="00ED096B" w:rsidRDefault="00D60469" w:rsidP="000408DE">
            <w:pPr>
              <w:autoSpaceDE w:val="0"/>
              <w:autoSpaceDN w:val="0"/>
              <w:adjustRightInd w:val="0"/>
              <w:rPr>
                <w:rFonts w:asciiTheme="majorBidi" w:hAnsiTheme="majorBidi" w:cstheme="majorBidi"/>
              </w:rPr>
            </w:pPr>
            <w:r w:rsidRPr="00ED096B">
              <w:rPr>
                <w:rFonts w:asciiTheme="majorBidi" w:hAnsiTheme="majorBidi" w:cstheme="majorBidi"/>
              </w:rPr>
              <w:t>Latrepirdine</w:t>
            </w:r>
          </w:p>
        </w:tc>
        <w:tc>
          <w:tcPr>
            <w:tcW w:w="3243" w:type="dxa"/>
          </w:tcPr>
          <w:p w14:paraId="6649A728" w14:textId="1D80170C" w:rsidR="00D60469" w:rsidRPr="00ED096B" w:rsidRDefault="00D60469"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{"citationItems":[{"id":"ITEM-1","itemData":{"DOI":"10.2147/DDDT.S41431","ISSN":"1177-8881","PMID":"24353405","abstract":"Alzheimer's disease (AD) is an age-dependent neurodegenerative disorder and the most common cause of dementia. The early stages of AD are characterized by short-term memory loss. Once the disease progresses, patients experience difficulties in sense of direction, oral communication, calculation, ability to learn, and cognitive thinking. The median duration of the disease is 10 years. The pathology is characterized by deposition of amyloid beta peptide (so-called senile plaques) and tau protein in the form of neurofibrillary tangles. Currently, two classes of drugs are licensed by the European Medicines Agency for the treatment of AD, ie, acetylcholinesterase inhibitors for mild to moderate AD, and memantine, an N-methyl-D-aspartate receptor antagonist, for moderate and severe AD. Treatment with acetylcholinesterase inhibitors or memantine aims at slowing progression and controlling symptoms, whereas drugs under development are intended to modify the pathologic steps leading to AD. Herein, we review the clinical features, pharmacologic properties, and cost-effectiveness of the available acetylcholinesterase inhibitors and memantine, and focus on disease-modifying drugs aiming to interfere with the amyloid beta peptide, including vaccination, passive immunization, and tau deposition.","author":[{"dropping-particle":"","family":"Ghezzi","given":"Laura","non-dropping-particle":"","parse-names":false,"suffix":""},{"dropping-particle":"","family":"Scarpini","given":"Elio","non-dropping-particle":"","parse-names":false,"suffix":""},{"dropping-particle":"","family":"Galimberti","given":"Daniela","non-dropping-particle":"","parse-names":false,"suffix":""}],"container-title":"Drug design, development and therapy","id":"ITEM-1","issued":{"date-parts":[["2013","12","6"]]},"page":"1471-8","publisher":"Dove Press","title":"Disease-modifying drugs in Alzheimer's disease.","type":"article-journal","volume":"7"},"uris":["http://www.mendeley.com/documents/?uuid=4a72ea2e-e55e-39cb-9589-b61fc0eb4548"]}],"mendeley":{"formattedCitation":"[25]","plainTextFormattedCitation":"[25]","previouslyFormattedCitation":"[141]"},"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[25]</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transmembrane diffusion</w:t>
            </w:r>
          </w:p>
        </w:tc>
        <w:tc>
          <w:tcPr>
            <w:tcW w:w="4628" w:type="dxa"/>
          </w:tcPr>
          <w:p w14:paraId="329E87A5" w14:textId="77777777"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Some AChE inhibitors were shown to </w:t>
            </w:r>
          </w:p>
          <w:p w14:paraId="06C694D2" w14:textId="4DC6B1EC"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 xml:space="preserve">reduce lymphocyte proliferation and the secretion of pro-inflammatory cytokines </w:t>
            </w:r>
          </w:p>
          <w:p w14:paraId="0B47E188" w14:textId="77777777" w:rsidR="00D60469" w:rsidRPr="00ED096B" w:rsidRDefault="00D60469" w:rsidP="000408DE">
            <w:pPr>
              <w:rPr>
                <w:rFonts w:asciiTheme="majorBidi" w:hAnsiTheme="majorBidi" w:cstheme="majorBidi"/>
                <w:lang w:bidi="ar-EG"/>
              </w:rPr>
            </w:pPr>
          </w:p>
          <w:p w14:paraId="5FA3DC72" w14:textId="77777777" w:rsidR="00D60469" w:rsidRPr="00ED096B" w:rsidRDefault="00D60469" w:rsidP="000408DE">
            <w:pPr>
              <w:rPr>
                <w:rFonts w:asciiTheme="majorBidi" w:hAnsiTheme="majorBidi" w:cstheme="majorBidi"/>
                <w:lang w:bidi="ar-EG"/>
              </w:rPr>
            </w:pPr>
          </w:p>
        </w:tc>
        <w:tc>
          <w:tcPr>
            <w:tcW w:w="2659" w:type="dxa"/>
          </w:tcPr>
          <w:p w14:paraId="2C4CEA8A" w14:textId="77500853" w:rsidR="00D60469" w:rsidRPr="00ED096B" w:rsidRDefault="00D60469" w:rsidP="000408DE">
            <w:pPr>
              <w:rPr>
                <w:rFonts w:asciiTheme="majorBidi" w:hAnsiTheme="majorBidi" w:cstheme="majorBidi"/>
                <w:lang w:bidi="ar-EG"/>
              </w:rPr>
            </w:pPr>
            <w:r w:rsidRPr="00ED096B">
              <w:rPr>
                <w:rFonts w:asciiTheme="majorBidi" w:hAnsiTheme="majorBidi" w:cstheme="majorBidi"/>
                <w:lang w:bidi="ar-EG"/>
              </w:rPr>
              <w:t>inhibitor of cholinesterase and NMDA receptors – no cognitive</w:t>
            </w:r>
            <w:r w:rsidR="004D3DD2" w:rsidRPr="00ED096B">
              <w:rPr>
                <w:rFonts w:asciiTheme="majorBidi" w:hAnsiTheme="majorBidi" w:cstheme="majorBidi"/>
                <w:lang w:bidi="ar-EG"/>
              </w:rPr>
              <w:t xml:space="preserve"> </w:t>
            </w:r>
            <w:r w:rsidRPr="00ED096B">
              <w:rPr>
                <w:rFonts w:asciiTheme="majorBidi" w:hAnsiTheme="majorBidi" w:cstheme="majorBidi"/>
                <w:lang w:bidi="ar-EG"/>
              </w:rPr>
              <w:t xml:space="preserve">improvement in AD patients </w:t>
            </w:r>
          </w:p>
        </w:tc>
      </w:tr>
      <w:tr w:rsidR="00ED096B" w:rsidRPr="00ED096B" w14:paraId="3AC7611A" w14:textId="77777777" w:rsidTr="00F13EC1">
        <w:tc>
          <w:tcPr>
            <w:tcW w:w="2425" w:type="dxa"/>
          </w:tcPr>
          <w:p w14:paraId="16A7119B"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rPr>
              <w:t>L-DOPA</w:t>
            </w:r>
          </w:p>
        </w:tc>
        <w:tc>
          <w:tcPr>
            <w:tcW w:w="3243" w:type="dxa"/>
          </w:tcPr>
          <w:p w14:paraId="225B353C"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Saturable transport</w:t>
            </w:r>
          </w:p>
        </w:tc>
        <w:tc>
          <w:tcPr>
            <w:tcW w:w="4628" w:type="dxa"/>
          </w:tcPr>
          <w:p w14:paraId="2016150B" w14:textId="439C20CB"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0A31FD19" w14:textId="4057052E"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26EA1378" w14:textId="77777777" w:rsidTr="00F13EC1">
        <w:tc>
          <w:tcPr>
            <w:tcW w:w="2425" w:type="dxa"/>
          </w:tcPr>
          <w:p w14:paraId="0DE5050E" w14:textId="44BA2626" w:rsidR="00ED096B" w:rsidRPr="00ED096B" w:rsidRDefault="00533B71" w:rsidP="000408DE">
            <w:pPr>
              <w:rPr>
                <w:rFonts w:asciiTheme="majorBidi" w:hAnsiTheme="majorBidi" w:cstheme="majorBidi"/>
                <w:lang w:bidi="ar-EG"/>
              </w:rPr>
            </w:pPr>
            <w:r>
              <w:rPr>
                <w:rFonts w:asciiTheme="majorBidi" w:hAnsiTheme="majorBidi" w:cstheme="majorBidi"/>
              </w:rPr>
              <w:t>L</w:t>
            </w:r>
            <w:r w:rsidR="00ED096B" w:rsidRPr="00ED096B">
              <w:rPr>
                <w:rFonts w:asciiTheme="majorBidi" w:hAnsiTheme="majorBidi" w:cstheme="majorBidi"/>
              </w:rPr>
              <w:t>eptin</w:t>
            </w:r>
          </w:p>
        </w:tc>
        <w:tc>
          <w:tcPr>
            <w:tcW w:w="3243" w:type="dxa"/>
          </w:tcPr>
          <w:p w14:paraId="25FF9F10"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Saturable transport</w:t>
            </w:r>
          </w:p>
        </w:tc>
        <w:tc>
          <w:tcPr>
            <w:tcW w:w="4628" w:type="dxa"/>
          </w:tcPr>
          <w:p w14:paraId="5A85EC66" w14:textId="7A2176BD"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5ECAD8BF" w14:textId="4BDD9E01"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Improve prognosis</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{"citationItems":[{"id":"ITEM-1","itemData":{"ISSN":"2165-591X","PMID":"23383396","abstract":"Leptin, an adipocytokine produced in the peripheral system as well as in the brain, is implicated in obesity, food intake, glucose homeostasis, and energy expenditure. Leptin expression levels and signaling pathways may also be linked to the pathophysiology of neurodegenerative diseases including Alzheimer's disease. Epidemiological studies have demonstrated that higher circulating leptin levels are associated with lower risk of dementia including Alzheimer's disease, and lower circulating levels of leptin have been reported in patients with Alzheimer's disease. Leptin receptors are highly expressed in the hippocampus, a brain area involved in learning and memory and severely affected during the course of Alzheimer's disease. In laboratory studies, several in vivo and in vitro studies have shown that leptin supplementation decreases amyloid-β (Aβ) production and tau phosphorylation, two major biochemical events that play a key role in the pathogenesis of Alzheimer's disease. In this review, we will review the structure of leptin, the type of receptors of leptin in the brain, the various biological functions attributed to this adipocytokine, the signaling pathways that govern leptin actions, and the potential role of leptin in the pathophysiology of Alzheimer's disease. Leptin exerts its functions by binding to the leptin receptor (ObR). This binding can involve several signaling pathways including JAK/STAT pathway, ERK pathway and the PI3K/Akt/mTOR Pathway. Modulation of these pathways leads to the regulation of a multitude of functions that define the intricate involvement of leptin in various physiological tasks. In this review, we will specifically relate the potential involvement of leptin signaling in Alzheimer's disease based on work published by several laboratories including ours. All this work points to leptin as a possible target for developing supplementation therapies for reducing the progression of Alzheimer's disease.","author":[{"dropping-particle":"","family":"Marwarha","given":"Gurdeep","non-dropping-particle":"","parse-names":false,"suffix":""},{"dropping-particle":"","family":"Ghribi","given":"Othman","non-dropping-particle":"","parse-names":false,"suffix":""}],"container-title":"American journal of neurodegenerative disease","id":"ITEM-1","issue":"3","issued":{"date-parts":[["2012"]]},"page":"245-65","title":"Leptin signaling and Alzheimer's disease.","type":"article-journal","volume":"1"},"uris":["http://www.mendeley.com/documents/?uuid=3add7da1-5249-3e87-8fc9-4a26711c4b03"]}],"mendeley":{"formattedCitation":"[27]","plainTextFormattedCitation":"[27]","previouslyFormattedCitation":"[143]"},"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[27]</w:t>
            </w:r>
            <w:r w:rsidRPr="00ED096B">
              <w:rPr>
                <w:rFonts w:asciiTheme="majorBidi" w:hAnsiTheme="majorBidi" w:cstheme="majorBidi"/>
                <w:lang w:bidi="ar-EG"/>
              </w:rPr>
              <w:fldChar w:fldCharType="end"/>
            </w:r>
          </w:p>
        </w:tc>
      </w:tr>
      <w:tr w:rsidR="00ED096B" w:rsidRPr="00ED096B" w14:paraId="7B9D23B9" w14:textId="77777777" w:rsidTr="00F13EC1">
        <w:tc>
          <w:tcPr>
            <w:tcW w:w="2425" w:type="dxa"/>
          </w:tcPr>
          <w:p w14:paraId="7CF9B4A3" w14:textId="0F9AD56A" w:rsidR="00ED096B" w:rsidRPr="00ED096B" w:rsidRDefault="00533B71" w:rsidP="000408DE">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L</w:t>
            </w:r>
            <w:r w:rsidR="00ED096B" w:rsidRPr="00ED096B">
              <w:rPr>
                <w:rFonts w:asciiTheme="majorBidi" w:hAnsiTheme="majorBidi" w:cstheme="majorBidi"/>
                <w:color w:val="000000"/>
                <w:shd w:val="clear" w:color="auto" w:fill="FFFFFF"/>
              </w:rPr>
              <w:t>ipoic acid</w:t>
            </w:r>
          </w:p>
        </w:tc>
        <w:tc>
          <w:tcPr>
            <w:tcW w:w="3243" w:type="dxa"/>
          </w:tcPr>
          <w:p w14:paraId="1293CD73" w14:textId="49D3481C"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4B3D6E8C" w14:textId="047C942C"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0EC6CC6D" w14:textId="7B8B1CB8"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23CA8748" w14:textId="77777777" w:rsidTr="00F13EC1">
        <w:tc>
          <w:tcPr>
            <w:tcW w:w="2425" w:type="dxa"/>
          </w:tcPr>
          <w:p w14:paraId="56705DE7"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Low density lipoprotein</w:t>
            </w:r>
          </w:p>
        </w:tc>
        <w:tc>
          <w:tcPr>
            <w:tcW w:w="3243" w:type="dxa"/>
          </w:tcPr>
          <w:p w14:paraId="2FCF3DC3" w14:textId="26AB27B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Receptor mediated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{"citationItems":[{"id":"ITEM-1","itemData":{"DOI":"10.1007/s11095-007-9379-0","ISSN":"0724-8741","PMID":"17619996","abstract":"Drug delivery to the brain is hindered by the presence of the blood-brain barrier (BBB). Although the BBB restricts the passage of many substances, it is actually selectively permeable to nutrients necessary for healthy brain function. To accomplish the task of nutrient transport, the brain endothelium is endowed with a diverse collection of molecular transport systems. One such class of transport system, known as a receptor-mediated transcytosis (RMT), employs the vesicular trafficking machinery of the endothelium to transport substrates between blood and brain. If appropriately targeted, RMT systems can also be used to shuttle a wide range of therapeutics into the brain in a noninvasive manner. Over the last decade, there have been significant developments in the arena of RMT-based brain drug transport, and this review will focus on those approaches that have been validated in an in vivo setting.","author":[{"dropping-particle":"","family":"Jones","given":"Angela R","non-dropping-particle":"","parse-names":false,"suffix":""},{"dropping-particle":"V","family":"Shusta","given":"Eric","non-dropping-particle":"","parse-names":false,"suffix":""}],"container-title":"Pharmaceutical research","id":"ITEM-1","issue":"9","issued":{"date-parts":[["2007","9"]]},"page":"1759-71","publisher":"NIH Public Access","title":"Blood-brain barrier transport of therapeutics via receptor-mediation.","type":"article-journal","volume":"24"},"uris":["http://www.mendeley.com/documents/?uuid=767fe0c4-2abe-3cb8-945b-4d5926d23388"]}],"mendeley":{"formattedCitation":"[5]","plainTextFormattedCitation":"[5]","previouslyFormattedCitation":"[23]"},"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w:t>
            </w:r>
            <w:r w:rsidRPr="00ED096B">
              <w:rPr>
                <w:rFonts w:asciiTheme="majorBidi" w:hAnsiTheme="majorBidi" w:cstheme="majorBidi"/>
                <w:lang w:bidi="ar-EG"/>
              </w:rPr>
              <w:fldChar w:fldCharType="end"/>
            </w:r>
          </w:p>
        </w:tc>
        <w:tc>
          <w:tcPr>
            <w:tcW w:w="4628" w:type="dxa"/>
          </w:tcPr>
          <w:p w14:paraId="3C812952" w14:textId="17222AD8"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Low density lipoprotein promotes human naive T cell differentiation</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{"citationItems":[{"id":"ITEM-1","itemData":{"DOI":"10.1016/j.humimm.2014.04.017","ISSN":"01988859","PMID":"24768899","abstract":"Oxidized LDL (oxLDL) in the arterial wall and its incorporation into foam cells leads to inflammation and nucleation of atherosclerotic plaque; this is opposed by HDL. OxLDL and HDL regulate activation of macrophages and endothelial cells, and study of T cell participation has been limited to mature, differentiated cells such as Th1 cells, which perpetuate atherogenesis by promoting cell-mediated responses and inflammation. Immature naïve T cells, just emerged from the thymus, have remained largely unstudied. We hypothesized that LDL and HDL provide selective modulation of immature naïve T cell differentiation and participation in plaque development. In our in vitro model, naïve cells become activated and differentiate to mature effector T cells that are Th1, Th2 or Treg cells. Addition of oxLDL favored differentiation to Th1 cells, reduced Th2 cell activity and prolonged cell survival. In contrast, HDL inhibited T cell proliferation and reduced cell survival. The data suggest a novel mechanism where oxLDL enhances differentiation of human naïve CD4+ T cells to Th1 cells capable of promoting inflammation and plaque progression, and this is opposed by HDL.","author":[{"dropping-particle":"","family":"Newton","given":"Amy H.","non-dropping-particle":"","parse-names":false,"suffix":""},{"dropping-particle":"","family":"Benedict","given":"Stephen H.","non-dropping-particle":"","parse-names":false,"suffix":""}],"container-title":"Human Immunology","id":"ITEM-1","issue":"7","issued":{"date-parts":[["2014","7"]]},"page":"621-628","title":"Low density lipoprotein promotes human naive T cell differentiation to Th1 cells","type":"article-journal","volume":"75"},"uris":["http://www.mendeley.com/documents/?uuid=e33bb9a3-0ff3-37bc-9e40-acf867b8f763"]}],"mendeley":{"formattedCitation":"[28]","plainTextFormattedCitation":"[28]","previouslyFormattedCitation":"[144]"},"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[28]</w:t>
            </w:r>
            <w:r w:rsidRPr="00ED096B">
              <w:rPr>
                <w:rFonts w:asciiTheme="majorBidi" w:hAnsiTheme="majorBidi" w:cstheme="majorBidi"/>
                <w:lang w:bidi="ar-EG"/>
              </w:rPr>
              <w:fldChar w:fldCharType="end"/>
            </w:r>
          </w:p>
        </w:tc>
        <w:tc>
          <w:tcPr>
            <w:tcW w:w="2659" w:type="dxa"/>
          </w:tcPr>
          <w:p w14:paraId="421B1391" w14:textId="1619B7CF"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Worsen prognosis</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{"citationItems":[{"id":"ITEM-1","itemData":{"DOI":"10.1006/bbrc.1998.9652","ISSN":"0006291X","PMID":"9837771","abstract":"Sera obtained in the immediate postmortem from 100 individuals, 64 neuropathologically diagnosed Alzheimer's disease (AD) cases and 36 nondemented controls, were analyzed for cholesterol, lipoproteins, apolipoproteins (Apo), and triglycerides. All individuals were ApoE genotyped, and the amounts of Abeta (N-40 and N-42) in cerebral cortex of AD and control subjects were determined. When compared to controls, AD individuals had significantly higher LDL cholesterol (P = 0.006), ApoB (P = 0.018), Abeta N-40 (P = 0.024) and Abeta N-42 (P &lt; 0.001), and significantly lower HDL cholesterol (P = 0.040). There were positive correlations between the levels of serum total cholesterol (r = 0.359, P = 0.004), LDL cholesterol (r = 0.328, P = 0.008), and ApoB (r = 0.395, P = 0.001) to the amount of Abeta N-42 in AD brains, but not to Abeta N-40. These correlations were independent of ApoE genotype and were not seen in the control group. The present results suggest for the first time that elevated serum cholesterol, especially in the form of LDL, influences the expression of AD-related pathology.","author":[{"dropping-particle":"","family":"Kuo","given":"Yu-Min","non-dropping-particle":"","parse-names":false,"suffix":""},{"dropping-particle":"","family":"Emmerling","given":"Mark R.","non-dropping-particle":"","parse-names":false,"suffix":""},{"dropping-particle":"","family":"Bisgaier","given":"Charles L.","non-dropping-particle":"","parse-names":false,"suffix":""},{"dropping-particle":"","family":"Essenburg","given":"Arnold D.","non-dropping-particle":"","parse-names":false,"suffix":""},{"dropping-particle":"","family":"Lampert","given":"Heather C.","non-dropping-particle":"","parse-names":false,"suffix":""},{"dropping-particle":"","family":"Drumm","given":"Denise","non-dropping-particle":"","parse-names":false,"suffix":""},{"dropping-particle":"","family":"Roher","given":"Alex E.","non-dropping-particle":"","parse-names":false,"suffix":""}],"container-title":"Biochemical and Biophysical Research Communications","id":"ITEM-1","issue":"3","issued":{"date-parts":[["1998","11","27"]]},"page":"711-715","title":"Elevated Low-Density Lipoprotein in Alzheimer's Disease Correlates with Brain Aβ 1–42 Levels","type":"article-journal","volume":"252"},"uris":["http://www.mendeley.com/documents/?uuid=b89de3ef-62e9-3e5b-99fe-974b83398c5b"]}],"mendeley":{"formattedCitation":"[29]","plainTextFormattedCitation":"[29]","previouslyFormattedCitation":"[145]"},"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[29]</w:t>
            </w:r>
            <w:r w:rsidRPr="00ED096B">
              <w:rPr>
                <w:rFonts w:asciiTheme="majorBidi" w:hAnsiTheme="majorBidi" w:cstheme="majorBidi"/>
                <w:lang w:bidi="ar-EG"/>
              </w:rPr>
              <w:fldChar w:fldCharType="end"/>
            </w:r>
          </w:p>
        </w:tc>
      </w:tr>
      <w:tr w:rsidR="00ED096B" w:rsidRPr="00ED096B" w14:paraId="06423077" w14:textId="77777777" w:rsidTr="00F13EC1">
        <w:tc>
          <w:tcPr>
            <w:tcW w:w="2425" w:type="dxa"/>
          </w:tcPr>
          <w:p w14:paraId="2BB49453"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Melanotransferrin</w:t>
            </w:r>
          </w:p>
        </w:tc>
        <w:tc>
          <w:tcPr>
            <w:tcW w:w="3243" w:type="dxa"/>
          </w:tcPr>
          <w:p w14:paraId="49AAEC59" w14:textId="16211F98"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lang w:bidi="ar-EG"/>
              </w:rPr>
              <w:t>Saturable transport</w:t>
            </w:r>
            <w:r w:rsidRPr="00ED096B">
              <w:rPr>
                <w:rFonts w:asciiTheme="majorBidi" w:hAnsiTheme="majorBidi" w:cstheme="majorBidi"/>
                <w:color w:val="000000"/>
                <w:shd w:val="clear" w:color="auto" w:fill="FFFFFF"/>
              </w:rPr>
              <w:t xml:space="preserve"> </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{"citationItems":[{"id":"ITEM-1","itemData":{"author":[{"dropping-particle":"","family":"Rocha","given":"Sandra","non-dropping-particle":"","parse-names":false,"suffix":""}],"id":"ITEM-1","issued":{"date-parts":[["0"]]},"publisher":"Bentham Science Publishers","title":"Targeted Drug Delivery Across the Blood Brain Barrier in Alzheimer's Disease","type":"article-journal"},"uris":["http://www.mendeley.com/documents/?uuid=ae05394e-f8d3-390d-970f-037c9d38383c"]}],"mendeley":{"formattedCitation":"[12]","plainTextFormattedCitation":"[12]","previouslyFormattedCitation":"[85]"},"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[12]</w:t>
            </w:r>
            <w:r w:rsidRPr="00ED096B">
              <w:rPr>
                <w:rFonts w:asciiTheme="majorBidi" w:hAnsiTheme="majorBidi" w:cstheme="majorBidi"/>
                <w:color w:val="000000"/>
                <w:shd w:val="clear" w:color="auto" w:fill="FFFFFF"/>
              </w:rPr>
              <w:fldChar w:fldCharType="end"/>
            </w:r>
          </w:p>
          <w:p w14:paraId="3D39F503" w14:textId="77777777" w:rsidR="00ED096B" w:rsidRPr="00ED096B" w:rsidRDefault="00ED096B" w:rsidP="000408DE">
            <w:pPr>
              <w:rPr>
                <w:rFonts w:asciiTheme="majorBidi" w:hAnsiTheme="majorBidi" w:cstheme="majorBidi"/>
                <w:lang w:bidi="ar-EG"/>
              </w:rPr>
            </w:pPr>
          </w:p>
        </w:tc>
        <w:tc>
          <w:tcPr>
            <w:tcW w:w="4628" w:type="dxa"/>
          </w:tcPr>
          <w:p w14:paraId="73795665" w14:textId="541EE1D1"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10F44686" w14:textId="3FC4527B"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41419B26" w14:textId="77777777" w:rsidTr="00F13EC1">
        <w:tc>
          <w:tcPr>
            <w:tcW w:w="2425" w:type="dxa"/>
          </w:tcPr>
          <w:p w14:paraId="3449F808" w14:textId="1C6D6DED" w:rsidR="00ED096B" w:rsidRPr="00ED096B" w:rsidRDefault="00533B71"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Memantine</w:t>
            </w:r>
          </w:p>
        </w:tc>
        <w:tc>
          <w:tcPr>
            <w:tcW w:w="3243" w:type="dxa"/>
          </w:tcPr>
          <w:p w14:paraId="14BD2A98" w14:textId="6295D621"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{"citationItems":[{"id":"ITEM-1","itemData":{"ISSN":"1052-1372","PMID":"20498822","author":[{"dropping-particle":"","family":"Casey","given":"David A","non-dropping-particle":"","parse-names":false,"suffix":""},{"dropping-particle":"","family":"Antimisiaris","given":"Demetra","non-dropping-particle":"","parse-names":false,"suffix":""},{"dropping-particle":"","family":"O'Brien","given":"James","non-dropping-particle":"","parse-names":false,"suffix":""}],"container-title":"P &amp; T : a peer-reviewed journal for formulary management","id":"ITEM-1","issue":"4","issued":{"date-parts":[["2010","4"]]},"page":"208-11","publisher":"MediMedia, USA","title":"Drugs for Alzheimer's disease: are they effective?","type":"article-journal","volume":"35"},"uris":["http://www.mendeley.com/documents/?uuid=c46cb66b-0ae0-3c66-b9e3-5188b2ff5813"]}],"mendeley":{"formattedCitation":"[30]","plainTextFormattedCitation":"[30]","previouslyFormattedCitation":"[146]"},"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[30]</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multiple organic cation transport</w:t>
            </w:r>
          </w:p>
        </w:tc>
        <w:tc>
          <w:tcPr>
            <w:tcW w:w="4628" w:type="dxa"/>
          </w:tcPr>
          <w:p w14:paraId="3817BAF9" w14:textId="05101862"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Unresolved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{"citationItems":[{"id":"ITEM-1","itemData":{"DOI":"10.18632/oncotarget.10777","ISSN":"1949-2553","PMID":"27462773","abstract":"Memantine is approved for the treatment of advanced Alzheimer´s disease (AD) and reduces glutamate-mediated neuronal excitotoxicity by antagonism of N-methyl-D-aspartate receptors. In the pathophysiology of AD immune responses deviate and infectious side effects are observed during memantine therapy. However, the particular effects of memantine on human T lymphocytes are unresolved. Here, we provide evidence that memantine blocks Kv1.3 potassium channels, inhibits CD3-antibody- and alloantigen-induced proliferation and suppresses chemokine-induced migration of peripheral blood T cells of healthy donors. Concurrent with the in vitro data, CD4+ T cells from AD patients receiving therapeutic doses of memantine show a transient decline of Kv1.3 channel activity and a long-lasting reduced proliferative response to alloantigens in mixed lymphocyte reactions. Furthermore, memantine treatment provokes a profound depletion of peripheral blood memory CD45RO+ CD4+ T cells. Thus, standard doses of memantine profoundly reduce T cell responses in treated patients through blockade of Kv1.3 channels. This may normalize deviant immunopathology in AD and contribute to the beneficial effects of memantine, but may also account for the enhanced infection rate.","author":[{"dropping-particle":"","family":"Lowinus","given":"Theresa","non-dropping-particle":"","parse-names":false,"suffix":""},{"dropping-particle":"","family":"Bose","given":"Tanima","non-dropping-particle":"","parse-names":false,"suffix":""},{"dropping-particle":"","family":"Busse","given":"Stefan","non-dropping-particle":"","parse-names":false,"suffix":""},{"dropping-particle":"","family":"Busse","given":"Mandy","non-dropping-particle":"","parse-names":false,"suffix":""},{"dropping-particle":"","family":"Reinhold","given":"Dirk","non-dropping-particle":"","parse-names":false,"suffix":""},{"dropping-particle":"","family":"Schraven","given":"Burkhart","non-dropping-particle":"","parse-names":false,"suffix":""},{"dropping-particle":"","family":"Bommhardt","given":"Ursula H H","non-dropping-particle":"","parse-names":false,"suffix":""}],"container-title":"Oncotarget","id":"ITEM-1","issue":"33","issued":{"date-parts":[["2016","8","16"]]},"page":"53797-53807","publisher":"Impact Journals, LLC","title":"Immunomodulation by memantine in therapy of Alzheimer's disease is mediated through inhibition of Kv1.3 channels and T cell responsiveness.","type":"article-journal","volume":"7"},"uris":["http://www.mendeley.com/documents/?uuid=197914d0-7a04-3bec-b355-23deece3dcd2"]}],"mendeley":{"formattedCitation":"[31]","plainTextFormattedCitation":"[31]","previouslyFormattedCitation":"[147]"},"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[31]</w:t>
            </w:r>
            <w:r w:rsidRPr="00ED096B">
              <w:rPr>
                <w:rFonts w:asciiTheme="majorBidi" w:hAnsiTheme="majorBidi" w:cstheme="majorBidi"/>
                <w:lang w:bidi="ar-EG"/>
              </w:rPr>
              <w:fldChar w:fldCharType="end"/>
            </w:r>
          </w:p>
        </w:tc>
        <w:tc>
          <w:tcPr>
            <w:tcW w:w="2659" w:type="dxa"/>
          </w:tcPr>
          <w:p w14:paraId="016CAD51" w14:textId="099B7BB2"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Approved as AD drug, short term improvement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{"citationItems":[{"id":"ITEM-1","itemData":{"id":"ITEM-1","issued":{"date-parts":[["2017","6","29"]]},"publisher":"Institute for Quality and Efficiency in Health Care (IQWiG)","title":"Alzheimer's disease: Does memantine help?","type":"article-journal"},"uris":["http://www.mendeley.com/documents/?uuid=9e536573-c37b-3e8c-b139-d56138967a23"]}],"mendeley":{"formattedCitation":"[32]","plainTextFormattedCitation":"[32]","previouslyFormattedCitation":"[148]"},"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[32]</w:t>
            </w:r>
            <w:r w:rsidRPr="00ED096B">
              <w:rPr>
                <w:rFonts w:asciiTheme="majorBidi" w:hAnsiTheme="majorBidi" w:cstheme="majorBidi"/>
                <w:lang w:bidi="ar-EG"/>
              </w:rPr>
              <w:fldChar w:fldCharType="end"/>
            </w:r>
          </w:p>
        </w:tc>
      </w:tr>
      <w:tr w:rsidR="00ED096B" w:rsidRPr="00ED096B" w14:paraId="1CE0D191" w14:textId="77777777" w:rsidTr="00F13EC1">
        <w:tc>
          <w:tcPr>
            <w:tcW w:w="2425" w:type="dxa"/>
          </w:tcPr>
          <w:p w14:paraId="29D8B27A"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Nanoparticles of Nisopropylacrylamide,</w:t>
            </w:r>
          </w:p>
          <w:p w14:paraId="7943C556"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vinylpyrrolidone and</w:t>
            </w:r>
          </w:p>
          <w:p w14:paraId="37F67E56"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acrylic acid</w:t>
            </w:r>
          </w:p>
        </w:tc>
        <w:tc>
          <w:tcPr>
            <w:tcW w:w="3243" w:type="dxa"/>
          </w:tcPr>
          <w:p w14:paraId="06597A18" w14:textId="347D0E2F" w:rsidR="00714685"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Drug-delivery systems- Lower molecular weight (less than 400 Da) and size below 100 nm can pass through the BBB through diffusion mechanisms </w:t>
            </w:r>
          </w:p>
          <w:p w14:paraId="31AD9DD2" w14:textId="4A439B2C" w:rsidR="00ED096B" w:rsidRPr="00ED096B" w:rsidRDefault="00ED096B" w:rsidP="000408DE">
            <w:pPr>
              <w:rPr>
                <w:rFonts w:asciiTheme="majorBidi" w:hAnsiTheme="majorBidi" w:cstheme="majorBidi"/>
                <w:lang w:bidi="ar-EG"/>
              </w:rPr>
            </w:pPr>
          </w:p>
        </w:tc>
        <w:tc>
          <w:tcPr>
            <w:tcW w:w="4628" w:type="dxa"/>
          </w:tcPr>
          <w:p w14:paraId="6C8C567B"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lastRenderedPageBreak/>
              <w:t>Not known</w:t>
            </w:r>
          </w:p>
        </w:tc>
        <w:tc>
          <w:tcPr>
            <w:tcW w:w="2659" w:type="dxa"/>
          </w:tcPr>
          <w:p w14:paraId="5EDE9AAD"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clear</w:t>
            </w:r>
          </w:p>
        </w:tc>
      </w:tr>
      <w:tr w:rsidR="00ED096B" w:rsidRPr="00ED096B" w14:paraId="2B8D5EC6" w14:textId="77777777" w:rsidTr="00F13EC1">
        <w:tc>
          <w:tcPr>
            <w:tcW w:w="2425" w:type="dxa"/>
          </w:tcPr>
          <w:p w14:paraId="77D45EAC"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 xml:space="preserve">Naringin </w:t>
            </w:r>
          </w:p>
        </w:tc>
        <w:tc>
          <w:tcPr>
            <w:tcW w:w="3243" w:type="dxa"/>
          </w:tcPr>
          <w:p w14:paraId="2940D2C3" w14:textId="7C2AA8EE"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{"citationItems":[{"id":"ITEM-1","itemData":{"DOI":"10.4103/0973-1296.176104","ISSN":"0973-1296","PMID":"27041861","abstract":"BACKGROUND Cognitive decline or dementia is a debilitating problem of neurological disorders such as Alzheimer's and Parkinson's disease, including special conditions like chemobrain. Dietary flavonoids proved to be efficacious in delaying the incidence of neurodegenerative diseases. Two such flavonoids, naringin (NAR) and rutin (RUT) were reported to have neuroprotective potential with beneficial effects on spatial and emotional memories in particular. However, the efficacy of these flavonoids is poorly understood on episodic memory, which comprises an important form of autobiographical memory. OBJECTIVE This study objective is to evaluate NAR and RUT to reverse time-delay-induced long-term and scopolamine-induced short-term episodic memory deficits in Wistar rats. MATERIALS AND METHODS We have evaluated both short-term and long-term episodic memory forms using novel object recognition task. Open field paradigm was used to assess locomotor activity for any confounding influence on memory assessment. Donepezil was used as positive control and was effective in both models at 1 mg/kg, i.p. RESULTS Animals treated with NAR and RUT at 50 and 100 mg/kg, p.o. spent significantly more time exploring novel object compared to familiar one, whereas control animals spent almost equal time with both objects in choice trial. NAR and RUT dose-dependently increased recognition and discriminative indices in time-induced long-term as well as scopolamine-induced short-term episodic memory deficit models without interfering with the locomotor activity. CONCLUSION We conclude that, NAR and RUT averted both short- and long-term episodic memory deficits in Wistar rats, which may be potential interventions for neurodegenerative diseases as well as chemobrain condition. SUMMARY Incidence of Alzheimer's disease is increasing globally and the current therapy is only symptomatic. Curative treatment is a major lacuna. NAR and RUT are natural flavonoids proven for their pleiotropic pharmacological effects with potential neuroprotective benefits. The study evaluated these flavonoids for their potential to improve the most common form of episodic memory (memory of autobiographical events in relation to time, places etc.) in two differential animal models assessing short-term and long-term memory, respectively. We also found that NAR and RUT were able to reverse both short-term and long-term memory deficits dose dependently in female Wistar rats. Abbreviations used: AD: Alzheimer's di…","author":[{"dropping-particle":"","family":"Ramalingayya","given":"Grandhi Venkata","non-dropping-particle":"","parse-names":false,"suffix":""},{"dropping-particle":"","family":"Nampoothiri","given":"Madhavan","non-dropping-particle":"","parse-names":false,"suffix":""},{"dropping-particle":"","family":"Nayak","given":"Pawan G","non-dropping-particle":"","parse-names":false,"suffix":""},{"dropping-particle":"","family":"Kishore","given":"Anoop","non-dropping-particle":"","parse-names":false,"suffix":""},{"dropping-particle":"","family":"Shenoy","given":"Rekha R","non-dropping-particle":"","parse-names":false,"suffix":""},{"dropping-particle":"","family":"Mallikarjuna Rao","given":"Chamallamudi","non-dropping-particle":"","parse-names":false,"suffix":""},{"dropping-particle":"","family":"Nandakumar","given":"Krishnadas","non-dropping-particle":"","parse-names":false,"suffix":""}],"container-title":"Pharmacognosy magazine","id":"ITEM-1","issue":"Suppl 1","issued":{"date-parts":[["2016","1"]]},"page":"S63-70","publisher":"Wolters Kluwer -- Medknow Publications","title":"Naringin and Rutin Alleviates Episodic Memory Deficits in Two Differentially Challenged Object Recognition Tasks.","type":"article-journal","volume":"12"},"uris":["http://www.mendeley.com/documents/?uuid=24c6a6a9-9362-3bfb-8e7a-7892c9a5c0e8"]}],"mendeley":{"formattedCitation":"[33]","plainTextFormattedCitation":"[33]","previouslyFormattedCitation":"[149]"},"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[33]</w:t>
            </w:r>
            <w:r w:rsidRPr="00ED096B">
              <w:rPr>
                <w:rFonts w:asciiTheme="majorBidi" w:hAnsiTheme="majorBidi" w:cstheme="majorBidi"/>
                <w:color w:val="000000"/>
                <w:shd w:val="clear" w:color="auto" w:fill="FFFFFF"/>
              </w:rPr>
              <w:fldChar w:fldCharType="end"/>
            </w:r>
          </w:p>
        </w:tc>
        <w:tc>
          <w:tcPr>
            <w:tcW w:w="4628" w:type="dxa"/>
          </w:tcPr>
          <w:p w14:paraId="36E25A6F" w14:textId="6E274BAC"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24B414C4" w14:textId="1A06E491"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1E4535FD" w14:textId="77777777" w:rsidTr="00F13EC1">
        <w:tc>
          <w:tcPr>
            <w:tcW w:w="2425" w:type="dxa"/>
          </w:tcPr>
          <w:p w14:paraId="697994EA"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P7C3</w:t>
            </w:r>
          </w:p>
        </w:tc>
        <w:tc>
          <w:tcPr>
            <w:tcW w:w="3243" w:type="dxa"/>
          </w:tcPr>
          <w:p w14:paraId="7852BDAE" w14:textId="7A7D958D"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10.1007/s11064-015-1783-y","ISSN":"0364-3190","author":[{"dropping-particle":"","family":"Jiang","given":"Bo","non-dropping-particle":"","parse-names":false,"suffix":""},{"dropping-particle":"","family":"Song","given":"Lu","non-dropping-particle":"","parse-names":false,"suffix":""},{"dropping-particle":"","family":"Huang","given":"Chao","non-dropping-particle":"","parse-names":false,"suffix":""},{"dropping-particle":"","family":"Zhang","given":"Wei","non-dropping-particle":"","parse-names":false,"suffix":""}],"container-title":"Neurochemical Research","id":"ITEM-1","issue":"5","issued":{"date-parts":[["2016","5","8"]]},"page":"1010-1019","publisher":"Springer US","title":"P7C3 Attenuates the Scopolamine-Induced Memory Impairments in C57BL/6J Mice","type":"article-journal","volume":"41"},"uris":["http://www.mendeley.com/documents/?uuid=297f226b-637e-3c3c-a952-db0e6660cb57"]}],"mendeley":{"formattedCitation":"[34]","plainTextFormattedCitation":"[34]","previouslyFormattedCitation":"[150]"},"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[34]</w:t>
            </w:r>
            <w:r w:rsidRPr="00ED096B">
              <w:rPr>
                <w:rFonts w:asciiTheme="majorBidi" w:hAnsiTheme="majorBidi" w:cstheme="majorBidi"/>
                <w:color w:val="000000"/>
                <w:shd w:val="clear" w:color="auto" w:fill="FFFFFF"/>
              </w:rPr>
              <w:fldChar w:fldCharType="end"/>
            </w:r>
          </w:p>
        </w:tc>
        <w:tc>
          <w:tcPr>
            <w:tcW w:w="4628" w:type="dxa"/>
          </w:tcPr>
          <w:p w14:paraId="1943B2E6" w14:textId="196B7C5B"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5532F09A" w14:textId="05C6B29F"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45DC8EDE" w14:textId="77777777" w:rsidTr="00F13EC1">
        <w:tc>
          <w:tcPr>
            <w:tcW w:w="2425" w:type="dxa"/>
          </w:tcPr>
          <w:p w14:paraId="6034EFEB" w14:textId="7B2FE510" w:rsidR="00ED096B" w:rsidRPr="00ED096B" w:rsidRDefault="00533B71" w:rsidP="000408DE">
            <w:pPr>
              <w:rPr>
                <w:rFonts w:asciiTheme="majorBidi" w:hAnsiTheme="majorBidi" w:cstheme="majorBidi"/>
                <w:lang w:bidi="ar-EG"/>
              </w:rPr>
            </w:pPr>
            <w:r w:rsidRPr="00ED096B">
              <w:rPr>
                <w:rFonts w:asciiTheme="majorBidi" w:hAnsiTheme="majorBidi" w:cstheme="majorBidi"/>
              </w:rPr>
              <w:t xml:space="preserve">Peptide Nucleic Acids </w:t>
            </w:r>
          </w:p>
        </w:tc>
        <w:tc>
          <w:tcPr>
            <w:tcW w:w="3243" w:type="dxa"/>
          </w:tcPr>
          <w:p w14:paraId="69E4EF5F"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Saturable transport</w:t>
            </w:r>
          </w:p>
        </w:tc>
        <w:tc>
          <w:tcPr>
            <w:tcW w:w="4628" w:type="dxa"/>
          </w:tcPr>
          <w:p w14:paraId="0EC00A06" w14:textId="21E2CA26"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784D3AFA" w14:textId="19D6F31F"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{"citationItems":[{"id":"ITEM-1","itemData":{"ISSN":"0022-3565","PMID":"11356936","abstract":"Amyloid beta protein (Abeta) may play a causal role in Alzheimer's disease. Previous work has shown that the learning and memory deficits that develop with aging in SAMP8 mice, a strain that overproduces Abeta, can be reversed with i.c.v. injections of an Abeta antisense phosphorothiolate oligonucleotide (Olg). Here, we showed that Olg radioactively labeled with (32)P (P-Olg) was transported intact across the blood-brain barrier (BBB) of mice by a saturable system, termed oligonucleotide transport system-1 (OTS-1). Multiple-time regression analysis found a blood-to-brain unidirectional influx rate for P-Olg of 1.4 +/- 0.39 microl/g-min and capillary depletion showed that P-Olg completely crossed the BBB to enter the parenchymal space of the brain. P-Olg was also shown to enter the cerebrospinal fluid. Transport was especially high into the hippocampus, with the percentage of the i.v. dose taken up by each gram of brain (0.865 +/- 0.115%) being about 1/100 of the i.c.v. dose. An i.v. dose of Olg 100 times that of the effective i.c.v. dose reversed the learning and memory deficits of aged SAMP8 mice. These studies show for the first time that phosphorothiolate oligonucleotides can be delivered to the brain in effective doses by intravenous administration.","author":[{"dropping-particle":"","family":"Banks","given":"W A","non-dropping-particle":"","parse-names":false,"suffix":""},{"dropping-particle":"","family":"Farr","given":"S A","non-dropping-particle":"","parse-names":false,"suffix":""},{"dropping-particle":"","family":"Butt","given":"W","non-dropping-particle":"","parse-names":false,"suffix":""},{"dropping-particle":"","family":"Kumar","given":"V B","non-dropping-particle":"","parse-names":false,"suffix":""},{"dropping-particle":"","family":"Franko","given":"M W","non-dropping-particle":"","parse-names":false,"suffix":""},{"dropping-particle":"","family":"Morley","given":"J E","non-dropping-particle":"","parse-names":false,"suffix":""}],"container-title":"The Journal of pharmacology and experimental therapeutics","id":"ITEM-1","issue":"3","issued":{"date-parts":[["2001","6"]]},"page":"1113-21","title":"Delivery across the blood-brain barrier of antisense directed against amyloid beta: reversal of learning and memory deficits in mice overexpressing amyloid precursor protein.","type":"article-journal","volume":"297"},"uris":["http://www.mendeley.com/documents/?uuid=12ada5c7-1648-371e-8694-af1a70e654e0"]}],"mendeley":{"formattedCitation":"[35]","plainTextFormattedCitation":"[35]","previouslyFormattedCitation":"[151]"},"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[35]</w:t>
            </w:r>
            <w:r w:rsidRPr="00ED096B">
              <w:rPr>
                <w:rFonts w:asciiTheme="majorBidi" w:hAnsiTheme="majorBidi" w:cstheme="majorBidi"/>
                <w:lang w:bidi="ar-EG"/>
              </w:rPr>
              <w:fldChar w:fldCharType="end"/>
            </w:r>
          </w:p>
        </w:tc>
      </w:tr>
      <w:tr w:rsidR="00ED096B" w:rsidRPr="00ED096B" w14:paraId="3D075180" w14:textId="77777777" w:rsidTr="00F13EC1">
        <w:tc>
          <w:tcPr>
            <w:tcW w:w="2425" w:type="dxa"/>
          </w:tcPr>
          <w:p w14:paraId="3961B2D7" w14:textId="33A22230" w:rsidR="00ED096B" w:rsidRPr="00ED096B" w:rsidRDefault="00533B71" w:rsidP="000408DE">
            <w:pPr>
              <w:rPr>
                <w:rFonts w:asciiTheme="majorBidi" w:hAnsiTheme="majorBidi" w:cstheme="majorBidi"/>
                <w:rtl/>
                <w:lang w:bidi="ar-EG"/>
              </w:rPr>
            </w:pPr>
            <w:r w:rsidRPr="00ED096B">
              <w:rPr>
                <w:rFonts w:asciiTheme="majorBidi" w:hAnsiTheme="majorBidi" w:cstheme="majorBidi"/>
              </w:rPr>
              <w:t>Peptide Transport System-1</w:t>
            </w:r>
          </w:p>
        </w:tc>
        <w:tc>
          <w:tcPr>
            <w:tcW w:w="3243" w:type="dxa"/>
          </w:tcPr>
          <w:p w14:paraId="7416B3ED" w14:textId="174C9E8A" w:rsidR="00ED096B" w:rsidRPr="00ED096B" w:rsidRDefault="00ED096B" w:rsidP="000408DE">
            <w:pPr>
              <w:rPr>
                <w:rFonts w:asciiTheme="majorBidi" w:hAnsiTheme="majorBidi" w:cstheme="majorBidi"/>
                <w:lang w:val="sv-SE" w:bidi="ar-EG"/>
              </w:rPr>
            </w:pPr>
            <w:r w:rsidRPr="00ED096B">
              <w:rPr>
                <w:rFonts w:asciiTheme="majorBidi" w:hAnsiTheme="majorBidi" w:cstheme="majorBidi"/>
                <w:lang w:bidi="ar-EG"/>
              </w:rPr>
              <w:t xml:space="preserve">Saturable transport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{"citationItems":[{"id":"ITEM-1","itemData":{"DOI":"10.1016/j.peptides.2015.03.010","ISSN":"1873-5169","PMID":"25805003","abstract":"The demonstration that peptides and regulatory proteins can cross the blood-brain barrier (BBB) is one of the major contributions of Dr. Abba J. Kastin. He was the first to propose that peptides could cross the BBB, the first to show that an endogenous peptide did so, and the first to describe a saturable transport system at the BBB for peptides. His work shows that in crossing the BBB, peptides and regulatory proteins act as informational molecules, informing the brain of peripheral events. Brain-to-blood passage helps to control levels of peptides with the brain and can deliver information in the brain-to-blood direction. He showed that the transporters for peptides and proteins are not static, but respond to developmental and physiological changes and are affected by disease states. As such, the BBB is adaptive to the needs of the CNS, but when that adaption goes awry, the BBB can be a cause of disease. The mechanisms by which peptides and proteins cross the BBB offer opportunities for drug delivery of these substances or their analogs to the brain in the treatment of diseases of the central nervous system.","author":[{"dropping-particle":"","family":"Banks","given":"William A","non-dropping-particle":"","parse-names":false,"suffix":""}],"container-title":"Peptides","id":"ITEM-1","issued":{"date-parts":[["2015","10"]]},"page":"16-9","publisher":"NIH Public Access","title":"Peptides and the blood-brain barrier.","type":"article-journal","volume":"72"},"uris":["http://www.mendeley.com/documents/?uuid=8ba39733-7127-397d-bf57-bbb85e464387"]}],"mendeley":{"formattedCitation":"[36]","plainTextFormattedCitation":"[36]","previouslyFormattedCitation":"[152]"},"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[36]</w:t>
            </w:r>
            <w:r w:rsidRPr="00ED096B">
              <w:rPr>
                <w:rFonts w:asciiTheme="majorBidi" w:hAnsiTheme="majorBidi" w:cstheme="majorBidi"/>
                <w:lang w:bidi="ar-EG"/>
              </w:rPr>
              <w:fldChar w:fldCharType="end"/>
            </w:r>
          </w:p>
        </w:tc>
        <w:tc>
          <w:tcPr>
            <w:tcW w:w="4628" w:type="dxa"/>
          </w:tcPr>
          <w:p w14:paraId="2601726D" w14:textId="7E2E418B"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208F85A8" w14:textId="3E239BFD"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042D69CA" w14:textId="77777777" w:rsidTr="00F13EC1">
        <w:tc>
          <w:tcPr>
            <w:tcW w:w="2425" w:type="dxa"/>
          </w:tcPr>
          <w:p w14:paraId="5CCE82AD"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Phenserine</w:t>
            </w:r>
          </w:p>
        </w:tc>
        <w:tc>
          <w:tcPr>
            <w:tcW w:w="3243" w:type="dxa"/>
          </w:tcPr>
          <w:p w14:paraId="79780541" w14:textId="16127B8F"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{"citationItems":[{"id":"ITEM-1","itemData":{"DOI":"10.2147/DDDT.S41431","ISSN":"1177-8881","PMID":"24353405","abstract":"Alzheimer's disease (AD) is an age-dependent neurodegenerative disorder and the most common cause of dementia. The early stages of AD are characterized by short-term memory loss. Once the disease progresses, patients experience difficulties in sense of direction, oral communication, calculation, ability to learn, and cognitive thinking. The median duration of the disease is 10 years. The pathology is characterized by deposition of amyloid beta peptide (so-called senile plaques) and tau protein in the form of neurofibrillary tangles. Currently, two classes of drugs are licensed by the European Medicines Agency for the treatment of AD, ie, acetylcholinesterase inhibitors for mild to moderate AD, and memantine, an N-methyl-D-aspartate receptor antagonist, for moderate and severe AD. Treatment with acetylcholinesterase inhibitors or memantine aims at slowing progression and controlling symptoms, whereas drugs under development are intended to modify the pathologic steps leading to AD. Herein, we review the clinical features, pharmacologic properties, and cost-effectiveness of the available acetylcholinesterase inhibitors and memantine, and focus on disease-modifying drugs aiming to interfere with the amyloid beta peptide, including vaccination, passive immunization, and tau deposition.","author":[{"dropping-particle":"","family":"Ghezzi","given":"Laura","non-dropping-particle":"","parse-names":false,"suffix":""},{"dropping-particle":"","family":"Scarpini","given":"Elio","non-dropping-particle":"","parse-names":false,"suffix":""},{"dropping-particle":"","family":"Galimberti","given":"Daniela","non-dropping-particle":"","parse-names":false,"suffix":""}],"container-title":"Drug design, development and therapy","id":"ITEM-1","issued":{"date-parts":[["2013","12","6"]]},"page":"1471-8","publisher":"Dove Press","title":"Disease-modifying drugs in Alzheimer's disease.","type":"article-journal","volume":"7"},"uris":["http://www.mendeley.com/documents/?uuid=4a72ea2e-e55e-39cb-9589-b61fc0eb4548"]}],"mendeley":{"formattedCitation":"[25]","plainTextFormattedCitation":"[25]","previouslyFormattedCitation":"[141]"},"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[25]</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transmembrane diffusion</w:t>
            </w:r>
          </w:p>
        </w:tc>
        <w:tc>
          <w:tcPr>
            <w:tcW w:w="4628" w:type="dxa"/>
          </w:tcPr>
          <w:p w14:paraId="0C6E89B9"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reduce lymphocyte proliferation and the secretion of pro-inflammatory cytokines</w:t>
            </w:r>
          </w:p>
        </w:tc>
        <w:tc>
          <w:tcPr>
            <w:tcW w:w="2659" w:type="dxa"/>
          </w:tcPr>
          <w:p w14:paraId="07A64278"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Choline esterase inhibitor;</w:t>
            </w:r>
          </w:p>
          <w:p w14:paraId="1050BB48" w14:textId="1A9FC108"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potentially benefiting mild to moderate Alzheimer’s disease symptomatically </w:t>
            </w:r>
          </w:p>
        </w:tc>
      </w:tr>
      <w:tr w:rsidR="00ED096B" w:rsidRPr="00ED096B" w14:paraId="50245047" w14:textId="77777777" w:rsidTr="00F13EC1">
        <w:tc>
          <w:tcPr>
            <w:tcW w:w="2425" w:type="dxa"/>
          </w:tcPr>
          <w:p w14:paraId="5D401970" w14:textId="703B614D" w:rsidR="00ED096B" w:rsidRPr="00ED096B" w:rsidRDefault="00533B71" w:rsidP="000408DE">
            <w:pPr>
              <w:rPr>
                <w:rFonts w:asciiTheme="majorBidi" w:hAnsiTheme="majorBidi" w:cstheme="majorBidi"/>
                <w:color w:val="000000"/>
                <w:shd w:val="clear" w:color="auto" w:fill="FFFFFF"/>
              </w:rPr>
            </w:pPr>
            <w:r w:rsidRPr="00ED096B">
              <w:rPr>
                <w:rFonts w:asciiTheme="majorBidi" w:hAnsiTheme="majorBidi" w:cstheme="majorBidi"/>
              </w:rPr>
              <w:t>Phosphorothioate Oligonucleotides</w:t>
            </w:r>
          </w:p>
        </w:tc>
        <w:tc>
          <w:tcPr>
            <w:tcW w:w="3243" w:type="dxa"/>
          </w:tcPr>
          <w:p w14:paraId="7F1CBA38" w14:textId="192C6954"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t>receptor-mediated endocytosis</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{"citationItems":[{"id":"ITEM-1","itemData":{"DOI":"10.1093/nar/gkw236","ISSN":"1362-4962","PMID":"27084936","abstract":"The oligonucleotide therapeutics field has seen remarkable progress over the last few years with the approval of the first antisense drug and with promising developments in late stage clinical trials using siRNA or splice switching oligonucleotides. However, effective delivery of oligonucleotides to their intracellular sites of action remains a major issue. This review will describe the biological basis of oligonucleotide delivery including the nature of various tissue barriers and the mechanisms of cellular uptake and intracellular trafficking of oligonucleotides. It will then examine a variety of current approaches for enhancing the delivery of oligonucleotides. This includes molecular scale targeted ligand-oligonucleotide conjugates, lipid- and polymer-based nanoparticles, antibody conjugates and small molecules that improve oligonucleotide delivery. The merits and liabilities of these approaches will be discussed in the context of the underlying basic biology.","author":[{"dropping-particle":"","family":"Juliano","given":"Rudolph L","non-dropping-particle":"","parse-names":false,"suffix":""}],"container-title":"Nucleic acids research","id":"ITEM-1","issue":"14","issued":{"date-parts":[["2016","8","19"]]},"page":"6518-48","publisher":"Oxford University Press","title":"The delivery of therapeutic oligonucleotides.","type":"article-journal","volume":"44"},"uris":["http://www.mendeley.com/documents/?uuid=9900e5af-21a4-3d0e-883e-81413c1fdd21"]}],"mendeley":{"formattedCitation":"[37]","plainTextFormattedCitation":"[37]","previouslyFormattedCitation":"[153]"},"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[37]</w:t>
            </w:r>
            <w:r w:rsidRPr="00ED096B">
              <w:rPr>
                <w:rFonts w:asciiTheme="majorBidi" w:hAnsiTheme="majorBidi" w:cstheme="majorBidi"/>
                <w:color w:val="000000"/>
                <w:shd w:val="clear" w:color="auto" w:fill="FFFFFF"/>
              </w:rPr>
              <w:fldChar w:fldCharType="end"/>
            </w:r>
          </w:p>
        </w:tc>
        <w:tc>
          <w:tcPr>
            <w:tcW w:w="4628" w:type="dxa"/>
          </w:tcPr>
          <w:p w14:paraId="0C210310" w14:textId="32BB945A" w:rsidR="00ED096B" w:rsidRPr="00ED096B" w:rsidRDefault="00ED096B" w:rsidP="000408DE">
            <w:pPr>
              <w:rPr>
                <w:rFonts w:asciiTheme="majorBidi" w:hAnsiTheme="majorBidi" w:cstheme="majorBidi"/>
                <w:lang w:bidi="ar-EG"/>
              </w:rPr>
            </w:pPr>
            <w:r w:rsidRPr="00ED096B">
              <w:rPr>
                <w:rFonts w:asciiTheme="majorBidi" w:hAnsiTheme="majorBidi" w:cstheme="majorBidi"/>
                <w:color w:val="292B2C"/>
                <w:shd w:val="clear" w:color="auto" w:fill="FFFFFF"/>
              </w:rPr>
              <w:t>rapid induction of the Sp1 transcription factor</w:t>
            </w:r>
            <w:r w:rsidRPr="00ED096B">
              <w:rPr>
                <w:rFonts w:asciiTheme="majorBidi" w:hAnsiTheme="majorBidi" w:cstheme="majorBidi"/>
                <w:color w:val="292B2C"/>
                <w:shd w:val="clear" w:color="auto" w:fill="FFFFFF"/>
              </w:rPr>
              <w:fldChar w:fldCharType="begin" w:fldLock="1"/>
            </w:r>
            <w:r w:rsidR="006A5519">
              <w:rPr>
                <w:rFonts w:asciiTheme="majorBidi" w:hAnsiTheme="majorBidi" w:cstheme="majorBidi"/>
                <w:color w:val="292B2C"/>
                <w:shd w:val="clear" w:color="auto" w:fill="FFFFFF"/>
              </w:rPr>
              <w:instrText>ADDIN CSL_CITATION {"citationItems":[{"id":"ITEM-1","itemData":{"DOI":"10.1089/oli.1.1998.8.87","ISSN":"1087-2906","abstract":"Phosphorothioate-modified ODNs ([S]ODNs) are known to exert a variety of sequence-independent effects that are mediated in part by rapid induction of the Sp1 transcription factor. An unidentified tyrosine kinase was implicated in this Sp1 induction. In the present study, antisense [S]ODNs, initially designed to target three signaling molecules in the prolactin (PRL)-responsive rat Nb2 T cell line rapidly elevated Jak2 tyrosine kinase and Sp1 protein levels. The [S]ODN-mediated elevation of Jak2 peaked (3-fold to 6.5-fold above controls) at 15 minutes and returned to basal levels by 1 hour, whereas elevation of Sp1 (about 2-fold above controls) peaked at 1 hour. The [S]ODN-mediated induction of Sp1, but not Jak2, was abrogated by AG 490, a Jak2-specific inhibitor. In the presence of submaximal doses of PRL (0.18—0.36 ng/ml), [S]ODN-mediated induction of Jak2 and Sp1 was sustained for 72 hours. Furthermore, the [S]ODNs alone significantly increased Nb2 cell growth and enhanced the growth stimulatory effects...","author":[{"dropping-particle":"","family":"TOO","given":"CATHERINE K.L.","non-dropping-particle":"","parse-names":false,"suffix":""}],"container-title":"Antisense and Nucleic Acid Drug Development","id":"ITEM-1","issue":"2","issued":{"date-parts":[["1998","4","30"]]},"page":"87-94","title":"Rapid Induction of Jak2 and Spl in T Cells by Phosphorothioate Oligonucleotides","type":"article-journal","volume":"8"},"uris":["http://www.mendeley.com/documents/?uuid=9098fed8-3fce-3193-9725-cca094e7224f"]}],"mendeley":{"formattedCitation":"[38]","plainTextFormattedCitation":"[38]","previouslyFormattedCitation":"[154]"},"properties":{"noteIndex":0},"schema":"https://github.com/citation-style-language/schema/raw/master/csl-citation.json"}</w:instrText>
            </w:r>
            <w:r w:rsidRPr="00ED096B">
              <w:rPr>
                <w:rFonts w:asciiTheme="majorBidi" w:hAnsiTheme="majorBidi" w:cstheme="majorBidi"/>
                <w:color w:val="292B2C"/>
                <w:shd w:val="clear" w:color="auto" w:fill="FFFFFF"/>
              </w:rPr>
              <w:fldChar w:fldCharType="separate"/>
            </w:r>
            <w:r w:rsidR="006A5519" w:rsidRPr="006A5519">
              <w:rPr>
                <w:rFonts w:asciiTheme="majorBidi" w:hAnsiTheme="majorBidi" w:cstheme="majorBidi"/>
                <w:noProof/>
                <w:color w:val="292B2C"/>
                <w:shd w:val="clear" w:color="auto" w:fill="FFFFFF"/>
              </w:rPr>
              <w:t>[38]</w:t>
            </w:r>
            <w:r w:rsidRPr="00ED096B">
              <w:rPr>
                <w:rFonts w:asciiTheme="majorBidi" w:hAnsiTheme="majorBidi" w:cstheme="majorBidi"/>
                <w:color w:val="292B2C"/>
                <w:shd w:val="clear" w:color="auto" w:fill="FFFFFF"/>
              </w:rPr>
              <w:fldChar w:fldCharType="end"/>
            </w:r>
            <w:r w:rsidRPr="00ED096B">
              <w:rPr>
                <w:rFonts w:asciiTheme="majorBidi" w:hAnsiTheme="majorBidi" w:cstheme="majorBidi"/>
                <w:color w:val="292B2C"/>
                <w:shd w:val="clear" w:color="auto" w:fill="FFFFFF"/>
              </w:rPr>
              <w:t>.</w:t>
            </w:r>
          </w:p>
        </w:tc>
        <w:tc>
          <w:tcPr>
            <w:tcW w:w="2659" w:type="dxa"/>
          </w:tcPr>
          <w:p w14:paraId="697F3515" w14:textId="07A9FF4E"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t>Fewer than 1% of systemically administered oligonucleotides reach the brain</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{"citationItems":[{"id":"ITEM-1","itemData":{"DOI":"10.1093/nar/gkw236","ISSN":"1362-4962","PMID":"27084936","abstract":"The oligonucleotide therapeutics field has seen remarkable progress over the last few years with the approval of the first antisense drug and with promising developments in late stage clinical trials using siRNA or splice switching oligonucleotides. However, effective delivery of oligonucleotides to their intracellular sites of action remains a major issue. This review will describe the biological basis of oligonucleotide delivery including the nature of various tissue barriers and the mechanisms of cellular uptake and intracellular trafficking of oligonucleotides. It will then examine a variety of current approaches for enhancing the delivery of oligonucleotides. This includes molecular scale targeted ligand-oligonucleotide conjugates, lipid- and polymer-based nanoparticles, antibody conjugates and small molecules that improve oligonucleotide delivery. The merits and liabilities of these approaches will be discussed in the context of the underlying basic biology.","author":[{"dropping-particle":"","family":"Juliano","given":"Rudolph L","non-dropping-particle":"","parse-names":false,"suffix":""}],"container-title":"Nucleic acids research","id":"ITEM-1","issue":"14","issued":{"date-parts":[["2016","8","19"]]},"page":"6518-48","publisher":"Oxford University Press","title":"The delivery of therapeutic oligonucleotides.","type":"article-journal","volume":"44"},"uris":["http://www.mendeley.com/documents/?uuid=9900e5af-21a4-3d0e-883e-81413c1fdd21"]}],"mendeley":{"formattedCitation":"[37]","plainTextFormattedCitation":"[37]","previouslyFormattedCitation":"[153]"},"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[37]</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w:t>
            </w:r>
          </w:p>
        </w:tc>
      </w:tr>
      <w:tr w:rsidR="00ED096B" w:rsidRPr="00ED096B" w14:paraId="6EBA0606" w14:textId="77777777" w:rsidTr="00F13EC1">
        <w:tc>
          <w:tcPr>
            <w:tcW w:w="2425" w:type="dxa"/>
          </w:tcPr>
          <w:p w14:paraId="1C2891FB"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Polysorbate 80-coated</w:t>
            </w:r>
          </w:p>
          <w:p w14:paraId="5B750A05"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PBCA nanoparticles</w:t>
            </w:r>
          </w:p>
        </w:tc>
        <w:tc>
          <w:tcPr>
            <w:tcW w:w="3243" w:type="dxa"/>
          </w:tcPr>
          <w:p w14:paraId="256EBB87" w14:textId="57FCD32C"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t>Drug-delivery systems-</w:t>
            </w:r>
            <w:r w:rsidRPr="00ED096B">
              <w:rPr>
                <w:rFonts w:asciiTheme="majorBidi" w:hAnsiTheme="majorBidi" w:cstheme="majorBidi"/>
                <w:lang w:bidi="ar-EG"/>
              </w:rPr>
              <w:t xml:space="preserve"> Receptor mediated endocytosis </w:t>
            </w:r>
          </w:p>
        </w:tc>
        <w:tc>
          <w:tcPr>
            <w:tcW w:w="4628" w:type="dxa"/>
          </w:tcPr>
          <w:p w14:paraId="241CE95C"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investigated</w:t>
            </w:r>
          </w:p>
        </w:tc>
        <w:tc>
          <w:tcPr>
            <w:tcW w:w="2659" w:type="dxa"/>
          </w:tcPr>
          <w:p w14:paraId="0431348F"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Depends on the carried active drug</w:t>
            </w:r>
          </w:p>
        </w:tc>
      </w:tr>
      <w:tr w:rsidR="00ED096B" w:rsidRPr="00ED096B" w14:paraId="75BC233C" w14:textId="77777777" w:rsidTr="00F13EC1">
        <w:tc>
          <w:tcPr>
            <w:tcW w:w="2425" w:type="dxa"/>
          </w:tcPr>
          <w:p w14:paraId="7185F73B"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Potassium channel binding Peptides</w:t>
            </w:r>
          </w:p>
        </w:tc>
        <w:tc>
          <w:tcPr>
            <w:tcW w:w="3243" w:type="dxa"/>
          </w:tcPr>
          <w:p w14:paraId="3B6A97BB"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Depending on their lipophilicity, most will diffuse passively, other by active transport or paracellular transport</w:t>
            </w:r>
          </w:p>
        </w:tc>
        <w:tc>
          <w:tcPr>
            <w:tcW w:w="4628" w:type="dxa"/>
          </w:tcPr>
          <w:p w14:paraId="034BC02C"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Potassium Channel KV1.3 peptide blockers selectively supress effective memory T cells (T</w:t>
            </w:r>
            <w:r w:rsidRPr="00ED096B">
              <w:rPr>
                <w:rFonts w:asciiTheme="majorBidi" w:hAnsiTheme="majorBidi" w:cstheme="majorBidi"/>
                <w:vertAlign w:val="subscript"/>
                <w:lang w:bidi="ar-EG"/>
              </w:rPr>
              <w:t>EM</w:t>
            </w:r>
            <w:r w:rsidRPr="00ED096B">
              <w:rPr>
                <w:rFonts w:asciiTheme="majorBidi" w:hAnsiTheme="majorBidi" w:cstheme="majorBidi"/>
                <w:lang w:bidi="ar-EG"/>
              </w:rPr>
              <w:t>)</w:t>
            </w:r>
          </w:p>
          <w:p w14:paraId="0C18064B" w14:textId="675A2B61" w:rsidR="00ED096B" w:rsidRPr="00ED096B" w:rsidRDefault="00ED096B" w:rsidP="000408DE">
            <w:pPr>
              <w:rPr>
                <w:rFonts w:asciiTheme="majorBidi" w:hAnsiTheme="majorBidi" w:cstheme="majorBidi"/>
                <w:lang w:bidi="ar-EG"/>
              </w:rPr>
            </w:pPr>
          </w:p>
        </w:tc>
        <w:tc>
          <w:tcPr>
            <w:tcW w:w="2659" w:type="dxa"/>
          </w:tcPr>
          <w:p w14:paraId="10B62878"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inhibition of Potassium Channel KV1.3 </w:t>
            </w:r>
          </w:p>
          <w:p w14:paraId="373B3710" w14:textId="0F5092A2" w:rsidR="00ED096B" w:rsidRPr="00ED096B" w:rsidRDefault="00ED096B" w:rsidP="000408DE">
            <w:pPr>
              <w:rPr>
                <w:rFonts w:asciiTheme="majorBidi" w:hAnsiTheme="majorBidi" w:cstheme="majorBidi"/>
                <w:lang w:bidi="ar-EG"/>
              </w:rPr>
            </w:pPr>
          </w:p>
        </w:tc>
      </w:tr>
      <w:tr w:rsidR="00ED096B" w:rsidRPr="00ED096B" w14:paraId="7EAEA507" w14:textId="77777777" w:rsidTr="00F13EC1">
        <w:tc>
          <w:tcPr>
            <w:tcW w:w="2425" w:type="dxa"/>
          </w:tcPr>
          <w:p w14:paraId="4DA0A2CB"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 xml:space="preserve">Quercetin </w:t>
            </w:r>
          </w:p>
        </w:tc>
        <w:tc>
          <w:tcPr>
            <w:tcW w:w="3243" w:type="dxa"/>
          </w:tcPr>
          <w:p w14:paraId="2692121A" w14:textId="66922357"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{"citationItems":[{"id":"ITEM-1","itemData":{"DOI":"10.1016/J.BBR.2010.09.027","ISSN":"0166-4328","abstract":"Demographic aging gives rise to a growing population with age-associated behavioral and cognitive deficits that may be associated at least partially to the increasing prevalence of neurodegenerative disorders, such as Alzheimer's disease (AD). In this disease, it has been observed a decrease in the cholinergic system, which is crucial to memory formation. Scopolamine-induced amnesic effect, through the disruption of the cholinergic neurotransmission, is one of the approaches used to investigate the mechanisms involved in cognitive impairment observed in AD. The aim of our study was to investigate the potential protective role of quercetin and rutin against scopolamine-induced inhibitory avoidance memory deficits in zebrafish. Scopolamine (200μM dissolved in the tank water for 1h) given pre-training hindered memory formation while both quercetin and rutin pretreatments (50mg/kg, single injection, i.p.) prevented the scopolamine-induced amnesia. None of the compounds affected zebrafish general locomotor activity. Together, these results contribute to the increase of the knowledge about plant compounds applicability as medicines to prevent and treat neurodegenerative diseases, like Alzheimer's disease.","author":[{"dropping-particle":"","family":"Richetti","given":"S.K.","non-dropping-particle":"","parse-names":false,"suffix":""},{"dropping-particle":"","family":"Blank","given":"M.","non-dropping-particle":"","parse-names":false,"suffix":""},{"dropping-particle":"","family":"Capiotti","given":"K.M.","non-dropping-particle":"","parse-names":false,"suffix":""},{"dropping-particle":"","family":"Piato","given":"A.L.","non-dropping-particle":"","parse-names":false,"suffix":""},{"dropping-particle":"","family":"Bogo","given":"M.R.","non-dropping-particle":"","parse-names":false,"suffix":""},{"dropping-particle":"","family":"Vianna","given":"M.R.","non-dropping-particle":"","parse-names":false,"suffix":""},{"dropping-particle":"","family":"Bonan","given":"C.D.","non-dropping-particle":"","parse-names":false,"suffix":""}],"container-title":"Behavioural Brain Research","id":"ITEM-1","issue":"1","issued":{"date-parts":[["2011","2","2"]]},"page":"10-15","publisher":"Elsevier","title":"Quercetin and rutin prevent scopolamine-induced memory impairment in zebrafish","type":"article-journal","volume":"217"},"uris":["http://www.mendeley.com/documents/?uuid=3aaac780-822d-346e-87c8-57044fa208c4"]}],"mendeley":{"formattedCitation":"[39]","plainTextFormattedCitation":"[39]","previouslyFormattedCitation":"[155]"},"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[39]</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w:t>
            </w:r>
          </w:p>
        </w:tc>
        <w:tc>
          <w:tcPr>
            <w:tcW w:w="4628" w:type="dxa"/>
          </w:tcPr>
          <w:p w14:paraId="4CCD2671" w14:textId="0F07029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Immunosuppressive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{"citationItems":[{"id":"ITEM-1","itemData":{"DOI":"10.4049/jimmunol.0903991","ISSN":"0022-1767","PMID":"20483746","abstract":"Dendritic cells (DCs) play a crucial role in linking innate and adaptive immunity. Thus, DCs have been regarded as a major target of immunosuppressants for the control of harmful immune responses. In this study, we examined the effect of quercetin, a natural flavonoid found in many vegetables and fruits, on the activation and function of mouse DCs. Quercetin effectively inhibited LPS-induced DC activation by reducing the production of proinflammatory cytokines/chemokines and the expression levels of MHC class II and costimulatory molecules. In addition, quercetin uniquely blocked endocytosis by DCs and the LPS-induced DC migration was diminished by quercetin treatment. Furthermore, quercetin abrogated the ability of LPS-stimulated DCs to induce Ag-specific T cell activation, both in vitro and in vivo. Remarkably, coadministration of quercetin with 2,4-dinitro-1-fluorobenzene prevented 2,4-dinitro-1-fluorobenzene-induced contact hypersensitivity, indicating the potential of quercetin for treating delayed-type hypersensitive diseases. Blockage of LPS-induced ERK, JNK, Akt, and NF-kappaB activation contributed to the inhibitory effect of quercetin on DCs. These results strongly suggest that quercetin may be a potent immunosuppressive agent and could be used in the prevention and therapy of chronic inflammation, autoimmunity, and transplantation via the abolishment of DC activation and function.","author":[{"dropping-particle":"","family":"Huang","given":"R.-Y.","non-dropping-particle":"","parse-names":false,"suffix":""},{"dropping-particle":"","family":"Yu","given":"Y.-L.","non-dropping-particle":"","parse-names":false,"suffix":""},{"dropping-particle":"","family":"Cheng","given":"W.-C.","non-dropping-particle":"","parse-names":false,"suffix":""},{"dropping-particle":"","family":"OuYang","given":"C.-N.","non-dropping-particle":"","parse-names":false,"suffix":""},{"dropping-particle":"","family":"Fu","given":"E.","non-dropping-particle":"","parse-names":false,"suffix":""},{"dropping-particle":"","family":"Chu","given":"C.-L.","non-dropping-particle":"","parse-names":false,"suffix":""}],"container-title":"The Journal of Immunology","id":"ITEM-1","issue":"12","issued":{"date-parts":[["2010","6","15"]]},"page":"6815-6821","title":"Immunosuppressive Effect of Quercetin on Dendritic Cell Activation and Function","type":"article-journal","volume":"184"},"uris":["http://www.mendeley.com/documents/?uuid=3bee0c2d-7e00-3206-b2c8-11de66a45c8a"]}],"mendeley":{"formattedCitation":"[40]","plainTextFormattedCitation":"[40]","previouslyFormattedCitation":"[156]"},"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[40]</w:t>
            </w:r>
            <w:r w:rsidRPr="00ED096B">
              <w:rPr>
                <w:rFonts w:asciiTheme="majorBidi" w:hAnsiTheme="majorBidi" w:cstheme="majorBidi"/>
                <w:lang w:bidi="ar-EG"/>
              </w:rPr>
              <w:fldChar w:fldCharType="end"/>
            </w:r>
          </w:p>
        </w:tc>
        <w:tc>
          <w:tcPr>
            <w:tcW w:w="2659" w:type="dxa"/>
          </w:tcPr>
          <w:p w14:paraId="7548A353" w14:textId="66B20D8E"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{"citationItems":[{"id":"ITEM-1","itemData":{"DOI":"10.1016/j.neuropharm.2015.01.027","ISSN":"00283908","PMID":"25666032","abstract":"Alzheimer's disease (AD) is the most common senile dementia in the world. Although important progress has been made in understanding the pathogenesis of AD, current therapeutic approaches provide only modest symptomatic relief. In this study, we evaluated the neuroprotective effect of quercetin (25 mg/kg) administration via i.p. injection every 48 h for 3 months on aged (21-24 months old) triple transgenic AD model (3xTg-AD) mice. Our data show that quercetin decreases extracellular β-amyloidosis, tauopathy, astrogliosis and microgliosis in the hippocampus and the amygdala. These results were supported by a significant reduction in the paired helical filament (PHF), β-amyloid (βA) 1-40 and βA 1-42 levels and a decrease in BACE1-mediated cleavage of APP (into CTFβ). Additionally, quercetin induced improved performance on learning and spatial memory tasks and greater risk assessment behavior based on the elevated plus maze test. Together, these findings suggest that quercetin reverses histological hallmarks of AD and protects cognitive and emotional function in aged 3xTg-AD mice.","author":[{"dropping-particle":"","family":"Sabogal-Guáqueta","given":"Angélica Maria","non-dropping-particle":"","parse-names":false,"suffix":""},{"dropping-particle":"","family":"Muñoz-Manco","given":"Juan Ignacio","non-dropping-particle":"","parse-names":false,"suffix":""},{"dropping-particle":"","family":"Ramírez-Pineda","given":"Jose R.","non-dropping-particle":"","parse-names":false,"suffix":""},{"dropping-particle":"","family":"Lamprea-Rodriguez","given":"Marisol","non-dropping-particle":"","parse-names":false,"suffix":""},{"dropping-particle":"","family":"Osorio","given":"Edison","non-dropping-particle":"","parse-names":false,"suffix":""},{"dropping-particle":"","family":"Cardona-Gómez","given":"Gloria Patricia","non-dropping-particle":"","parse-names":false,"suffix":""}],"container-title":"Neuropharmacology","id":"ITEM-1","issued":{"date-parts":[["2015","6"]]},"page":"134-145","title":"The flavonoid quercetin ameliorates Alzheimer's disease pathology and protects cognitive and emotional function in aged triple transgenic Alzheimer's disease model mice","type":"article-journal","volume":"93"},"uris":["http://www.mendeley.com/documents/?uuid=61be4895-1dc2-38e0-adba-0cabfbf19967"]}],"mendeley":{"formattedCitation":"[41]","plainTextFormattedCitation":"[41]","previouslyFormattedCitation":"[157]"},"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[41]</w:t>
            </w:r>
            <w:r w:rsidRPr="00ED096B">
              <w:rPr>
                <w:rFonts w:asciiTheme="majorBidi" w:hAnsiTheme="majorBidi" w:cstheme="majorBidi"/>
                <w:lang w:bidi="ar-EG"/>
              </w:rPr>
              <w:fldChar w:fldCharType="end"/>
            </w:r>
          </w:p>
        </w:tc>
      </w:tr>
      <w:tr w:rsidR="00ED096B" w:rsidRPr="00ED096B" w14:paraId="10DFB99B" w14:textId="77777777" w:rsidTr="00F13EC1">
        <w:tc>
          <w:tcPr>
            <w:tcW w:w="2425" w:type="dxa"/>
          </w:tcPr>
          <w:p w14:paraId="15E94F2B"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Resveratrol</w:t>
            </w:r>
          </w:p>
        </w:tc>
        <w:tc>
          <w:tcPr>
            <w:tcW w:w="3243" w:type="dxa"/>
          </w:tcPr>
          <w:p w14:paraId="328ED012" w14:textId="080F9BD4"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2BD11A9E" w14:textId="2D93297F"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0FF6F9F4" w14:textId="476EEC19"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468C459D" w14:textId="77777777" w:rsidTr="00F13EC1">
        <w:tc>
          <w:tcPr>
            <w:tcW w:w="2425" w:type="dxa"/>
          </w:tcPr>
          <w:p w14:paraId="71E034BA"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rPr>
              <w:t>Rivastigmine (Exelon)</w:t>
            </w:r>
          </w:p>
        </w:tc>
        <w:tc>
          <w:tcPr>
            <w:tcW w:w="3243" w:type="dxa"/>
          </w:tcPr>
          <w:p w14:paraId="4153BBB8"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organic cation transporter</w:t>
            </w:r>
          </w:p>
        </w:tc>
        <w:tc>
          <w:tcPr>
            <w:tcW w:w="4628" w:type="dxa"/>
          </w:tcPr>
          <w:p w14:paraId="4455528B"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rPr>
              <w:t>T cell proliferation and VGF expression in AD patients decreased</w:t>
            </w:r>
          </w:p>
        </w:tc>
        <w:tc>
          <w:tcPr>
            <w:tcW w:w="2659" w:type="dxa"/>
          </w:tcPr>
          <w:p w14:paraId="184C6A07"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Improve prognosis</w:t>
            </w:r>
          </w:p>
        </w:tc>
      </w:tr>
      <w:tr w:rsidR="00ED096B" w:rsidRPr="00ED096B" w14:paraId="65434B24" w14:textId="77777777" w:rsidTr="00F13EC1">
        <w:tc>
          <w:tcPr>
            <w:tcW w:w="2425" w:type="dxa"/>
          </w:tcPr>
          <w:p w14:paraId="0E578549"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rosmarinic acid</w:t>
            </w:r>
          </w:p>
        </w:tc>
        <w:tc>
          <w:tcPr>
            <w:tcW w:w="3243" w:type="dxa"/>
          </w:tcPr>
          <w:p w14:paraId="4EA0EE8D" w14:textId="138ECFBD"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{"citationItems":[{"id":"ITEM-1","itemData":{"DOI":"10.3390/ijms19020458","ISSN":"1422-0067","abstract":"Both caffeic acid and 3,4-dihydroxyphenyllactic acid (danshensu) are synthesized through two distinct routs of the shikimic acid biosynthesis pathway. In many plants, especially the rosemary and sage family of Lamiaceae, these two compounds are joined through an ester linkage to form rosmarinic acid (RA). A further structural diversity of RA derivatives in some plants such as Salvia miltiorrhiza Bunge is a form of RA dimer, salvianolic acid-B (SA-B), that further give rise to diverse salvianolic acid derivatives. This review provides a comprehensive perspective on the chemistry and pharmacology of these compounds related to their potential therapeutic applications to dementia. The two common causes of dementia, Alzheimer’s disease (AD) and stroke, are employed to scrutinize the effects of these compounds in vitro and in animal models of dementia. Key pharmacological mechanisms beyond the common antioxidant and anti-inflammatory effects of polyphenols are highlighted with emphasis given to amyloid beta (Aβ) pathologies among others and neuronal regeneration from stem cells.","author":[{"dropping-particle":"","family":"Habtemariam","given":"Solomon","non-dropping-particle":"","parse-names":false,"suffix":""},{"dropping-particle":"","family":"Habtemariam","given":"","non-dropping-particle":"","parse-names":false,"suffix":""},{"dropping-particle":"","family":"Solomon","given":"","non-dropping-particle":"","parse-names":false,"suffix":""}],"container-title":"International Journal of Molecular Sciences","id":"ITEM-1","issue":"2","issued":{"date-parts":[["2018","2","3"]]},"page":"458","publisher":"Multidisciplinary Digital Publishing Institute","title":"Molecular Pharmacology of Rosmarinic and Salvianolic Acids: Potential Seeds for Alzheimer’s and Vascular Dementia Drugs","type":"article-journal","volume":"19"},"uris":["http://www.mendeley.com/documents/?uuid=47ef0213-a156-3dc8-988b-e57f9d2cba9e"]}],"mendeley":{"formattedCitation":"[42]","plainTextFormattedCitation":"[42]","previouslyFormattedCitation":"[158]"},"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[42]</w:t>
            </w:r>
            <w:r w:rsidRPr="00ED096B">
              <w:rPr>
                <w:rFonts w:asciiTheme="majorBidi" w:hAnsiTheme="majorBidi" w:cstheme="majorBidi"/>
                <w:color w:val="000000"/>
                <w:shd w:val="clear" w:color="auto" w:fill="FFFFFF"/>
              </w:rPr>
              <w:fldChar w:fldCharType="end"/>
            </w:r>
          </w:p>
        </w:tc>
        <w:tc>
          <w:tcPr>
            <w:tcW w:w="4628" w:type="dxa"/>
          </w:tcPr>
          <w:p w14:paraId="0EEC776F" w14:textId="0F7B2344"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20AE997E" w14:textId="0BE110C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0E6DCE2F" w14:textId="77777777" w:rsidTr="00F13EC1">
        <w:tc>
          <w:tcPr>
            <w:tcW w:w="2425" w:type="dxa"/>
          </w:tcPr>
          <w:p w14:paraId="61A69225"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Rosmarinus officinalis</w:t>
            </w:r>
          </w:p>
        </w:tc>
        <w:tc>
          <w:tcPr>
            <w:tcW w:w="3243" w:type="dxa"/>
          </w:tcPr>
          <w:p w14:paraId="4E418F20" w14:textId="597A3C18"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{"citationItems":[{"id":"ITEM-1","itemData":{"DOI":"10.1155/2016/2680409","ISSN":"1741-427X","abstract":"&lt;p&gt; Rosemary ( &lt;italic&gt;Rosmarinus officinalis&lt;/italic&gt; L.) is one of the most economically important species of the family Lamiaceae. Native to the Mediterranean region, the plant is now widely distributed all over the world mainly due to its culinary, medicinal, and commercial uses including in the fragrance and food industries. Among the most important group of compounds isolated from the plant are the abietane-type phenolic diterpenes that account for most of the antioxidant and many pharmacological activities of the plant. Rosemary diterpenes have also been shown in recent years to inhibit neuronal cell death induced by a variety of agents both &lt;italic&gt;in vitro&lt;/italic&gt; and &lt;italic&gt;in vivo&lt;/italic&gt; . The therapeutic potential of these compounds for Alzheimer’s disease (AD) is reviewed in this communication by giving special attention to the chemistry of the compounds along with the various pharmacological targets of the disease. The multifunctional nature of the compounds from the general antioxidant-mediated neuronal protection to other specific mechanisms including brain inflammation and amyloid beta (A &lt;italic&gt;β&lt;/italic&gt; ) formation, polymerisation, and pathologies is discussed. &lt;/p&gt;","author":[{"dropping-particle":"","family":"Habtemariam","given":"Solomon","non-dropping-particle":"","parse-names":false,"suffix":""}],"container-title":"Evidence-Based Complementary and Alternative Medicine","id":"ITEM-1","issued":{"date-parts":[["2016","1","28"]]},"page":"1-14","publisher":"Hindawi","title":"The Therapeutic Potential of Rosemary ( &lt;i&gt;Rosmarinus officinalis&lt;/i&gt; ) Diterpenes for Alzheimer’s Disease","type":"article-journal","volume":"2016"},"uris":["http://www.mendeley.com/documents/?uuid=599f3536-442f-3a9c-88a2-61554d8e09d0"]}],"mendeley":{"formattedCitation":"[43]","plainTextFormattedCitation":"[43]","previouslyFormattedCitation":"[159]"},"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[43]</w:t>
            </w:r>
            <w:r w:rsidRPr="00ED096B">
              <w:rPr>
                <w:rFonts w:asciiTheme="majorBidi" w:hAnsiTheme="majorBidi" w:cstheme="majorBidi"/>
                <w:color w:val="000000"/>
                <w:shd w:val="clear" w:color="auto" w:fill="FFFFFF"/>
              </w:rPr>
              <w:fldChar w:fldCharType="end"/>
            </w:r>
          </w:p>
        </w:tc>
        <w:tc>
          <w:tcPr>
            <w:tcW w:w="4628" w:type="dxa"/>
          </w:tcPr>
          <w:p w14:paraId="441C97DD" w14:textId="38AD9F49"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17FADFF1" w14:textId="0B9DA588"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355DC087" w14:textId="77777777" w:rsidTr="00F13EC1">
        <w:tc>
          <w:tcPr>
            <w:tcW w:w="2425" w:type="dxa"/>
          </w:tcPr>
          <w:p w14:paraId="258BAC4E"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Rutin</w:t>
            </w:r>
          </w:p>
        </w:tc>
        <w:tc>
          <w:tcPr>
            <w:tcW w:w="3243" w:type="dxa"/>
          </w:tcPr>
          <w:p w14:paraId="7A5DEDE5" w14:textId="370B1CD2"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{"citationItems":[{"id":"ITEM-1","itemData":{"author":[{"dropping-particle":"","family":"Habtemariam","given":"Solomon","non-dropping-particle":"","parse-names":false,"suffix":""}],"id":"ITEM-1","issued":{"date-parts":[["0"]]},"publisher":"Bentham Science Publishers","title":"Rutin as a Natural Therapy for Alzheimer’s Disease: Insights into its Mechanisms of Action","type":"article-journal"},"uris":["http://www.mendeley.com/documents/?uuid=f87f8d3a-c333-3f54-9990-805866e81af2"]}],"mendeley":{"formattedCitation":"[44]","plainTextFormattedCitation":"[44]","previouslyFormattedCitation":"[160]"},"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[44]</w:t>
            </w:r>
            <w:r w:rsidRPr="00ED096B">
              <w:rPr>
                <w:rFonts w:asciiTheme="majorBidi" w:hAnsiTheme="majorBidi" w:cstheme="majorBidi"/>
                <w:color w:val="000000"/>
                <w:shd w:val="clear" w:color="auto" w:fill="FFFFFF"/>
              </w:rPr>
              <w:fldChar w:fldCharType="end"/>
            </w:r>
          </w:p>
        </w:tc>
        <w:tc>
          <w:tcPr>
            <w:tcW w:w="4628" w:type="dxa"/>
          </w:tcPr>
          <w:p w14:paraId="007C67ED" w14:textId="39D01BC1"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3FAB9AC8" w14:textId="2CF0EBCF"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06C13758" w14:textId="77777777" w:rsidTr="00F13EC1">
        <w:tc>
          <w:tcPr>
            <w:tcW w:w="2425" w:type="dxa"/>
          </w:tcPr>
          <w:p w14:paraId="256F9D26"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Selegeline</w:t>
            </w:r>
          </w:p>
        </w:tc>
        <w:tc>
          <w:tcPr>
            <w:tcW w:w="3243" w:type="dxa"/>
          </w:tcPr>
          <w:p w14:paraId="45EC8788" w14:textId="05159D80"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1E18463F" w14:textId="35CA6E11"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244BB090" w14:textId="6E63C7AA"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061B6194" w14:textId="77777777" w:rsidTr="00F13EC1">
        <w:tc>
          <w:tcPr>
            <w:tcW w:w="2425" w:type="dxa"/>
          </w:tcPr>
          <w:p w14:paraId="3D74D2D5"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Tacrine</w:t>
            </w:r>
          </w:p>
        </w:tc>
        <w:tc>
          <w:tcPr>
            <w:tcW w:w="3243" w:type="dxa"/>
          </w:tcPr>
          <w:p w14:paraId="45C90122" w14:textId="547F009D"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{"citationItems":[{"id":"ITEM-1","itemData":{"ISSN":"1052-1372","PMID":"20498822","author":[{"dropping-particle":"","family":"Casey","given":"David A","non-dropping-particle":"","parse-names":false,"suffix":""},{"dropping-particle":"","family":"Antimisiaris","given":"Demetra","non-dropping-particle":"","parse-names":false,"suffix":""},{"dropping-particle":"","family":"O'Brien","given":"James","non-dropping-particle":"","parse-names":false,"suffix":""}],"container-title":"P &amp; T : a peer-reviewed journal for formulary management","id":"ITEM-1","issue":"4","issued":{"date-parts":[["2010","4"]]},"page":"208-11","publisher":"MediMedia, USA","title":"Drugs for Alzheimer's disease: are they effective?","type":"article-journal","volume":"35"},"uris":["http://www.mendeley.com/documents/?uuid=c46cb66b-0ae0-3c66-b9e3-5188b2ff5813"]}],"mendeley":{"formattedCitation":"[30]","plainTextFormattedCitation":"[30]","previouslyFormattedCitation":"[146]"},"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[30]</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xml:space="preserve"> multiple organic cation transport</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author":[{"dropping-particle":"","family":"Sung","given":"Jong-Hyuk","non-dropping-particle":"","parse-names":false,"suffix":""},{"dropping-particle":"","family":"Yu","given":"Kyung-Ha","non-dropping-particle":"","parse-names":false,"suffix":""},{"dropping-particle":"","family":"Park","given":"Jin-Sun","non-dropping-particle":"","parse-names":false,"suffix":""},{"dropping-particle":"","family":"Tsuruo","given":"Takashi","non-dropping-particle":"","parse-names":false,"suffix":""},{"dropping-particle":"","family":"Kim","given":"Dae-Duk","non-dropping-particle":"","parse-names":false,"suffix":""},{"dropping-particle":"","family":"Shim","given":"Chang-Koo","non-dropping-particle":"","parse-names":false,"suffix":""},{"dropping-particle":"","family":"Chung","given":"Suk-Jae","non-dropping-particle":"","parse-names":false,"suffix":""}],"container-title":"undefined","id":"ITEM-1","issued":{"date-parts":[["2005"]]},"title":"Saturable distribution of tacrine into the striatal extracellular fluid of the rat: evidence of involvement of multiple organic cation transporters in the transport.","type":"article-journal"},"uris":["http://www.mendeley.com/documents/?uuid=6db0622a-ab0b-317b-9166-baa1e223c927"]}],"mendeley":{"formattedCitation":"[45]","plainTextFormattedCitation":"[45]","previouslyFormattedCitation":"[161]"},"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[45]</w:t>
            </w:r>
            <w:r w:rsidRPr="00ED096B">
              <w:rPr>
                <w:rFonts w:asciiTheme="majorBidi" w:hAnsiTheme="majorBidi" w:cstheme="majorBidi"/>
                <w:color w:val="000000"/>
                <w:shd w:val="clear" w:color="auto" w:fill="FFFFFF"/>
              </w:rPr>
              <w:fldChar w:fldCharType="end"/>
            </w:r>
          </w:p>
        </w:tc>
        <w:tc>
          <w:tcPr>
            <w:tcW w:w="4628" w:type="dxa"/>
          </w:tcPr>
          <w:p w14:paraId="4B3D4154"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08001467" w14:textId="400BF1A2"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Approved as AD drug however does not have a decisive effect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{"citationItems":[{"id":"ITEM-1","itemData":{"DOI":"10.1002/14651858.CD000202","ISSN":"14651858","PMID":"10796507","abstract":"BACKGROUND Tacrine is one of the first drugs to be widely marketed for the loss of memory and intellectual decline in Alzheimer's disease. The alleged success of tacrine in the treatment of these symptoms has been heralded as confirmation of the cholinergic theory of Alzheimer's disease. However, the efficacy of tacrine for symptoms of dementia remains controversial. This is reflected by the low rate of prescription of tacrine in countries where it is approved and the lack of approval by several regulatory authorities in Europe and elsewhere. The uncertainty about the efficacy of tacrine is due to the difficulties in interpretation of the results from the clinical trials. The reasons for this are the small effects of tacrine compared to placebo for all outcomes; the high incidence of adverse events; the lack of benefit observed in several trials; the use of cross-over designs and their associated methodological problems in a disease like dementia; the use of different measurement scales to assess outcome in different trials; and the problem of high dropout rates. OBJECTIVES To determine the clinical efficacy of tacrine for the symptoms of Alzheimer's disease. SEARCH STRATEGY The Cochrane Dementia Group Register of Clinical Trials was searched using the terms 'tacrine', 'tetrahydroaminoacridine' and 'THA' (see the Group's search strategy for full details). SELECTION CRITERIA All unconfounded, double-blind, randomized trials in which treatment with tacrine was administered for more than a day and compared to placebo in patients with dementia of the Alzheimer's type. DATA COLLECTION AND ANALYSIS Data were extracted independently by two reviewers, pooled if appropriate and possible, and the pooled odds ratios (95%CI) or the average differences (95%CI) were estimated. Where possible, intention-to-treat data were used. MAIN RESULTS This review produced no clear results. The results were compatible with tacrine producing improvement, no change or even harm for those with Alzheimer's disease. It was not possible to use many of the published results in a combined analysis. For measures of overall clinical improvement, the intention-to-treat analyses failed to detect any difference between tacrine and placebo (OR 0.87; 95%CI 0.61 - 1.23). Behavioural disturbance, as measured by the Alzheimer's Disease Assessment Scale-noncognitive, failed to detect any difference between tacrine and placebo (SMD -0.04; 95%CI -0.52 - 0.43). For cognition function, the effect of ta…","author":[{"dropping-particle":"","family":"Qizilbash","given":"Nawab","non-dropping-particle":"","parse-names":false,"suffix":""},{"dropping-particle":"","family":"Birks","given":"Jacqueline","non-dropping-particle":"","parse-names":false,"suffix":""},{"dropping-particle":"","family":"López Arrieta","given":"Jess","non-dropping-particle":"","parse-names":false,"suffix":""},{"dropping-particle":"","family":"Lewington","given":"Sarah","non-dropping-particle":"","parse-names":false,"suffix":""},{"dropping-particle":"","family":"Szeto","given":"Samuel","non-dropping-particle":"","parse-names":false,"suffix":""}],"container-title":"Cochrane Database of Systematic Reviews","id":"ITEM-1","issue":"2","issued":{"date-parts":[["1999","1","25"]]},"page":"CD000202","title":"Tacrine for Alzheimer's disease","type":"article-journal"},"uris":["http://www.mendeley.com/documents/?uuid=c3790bb2-c0b0-3967-9f40-cba19c0fed51"]}],"mendeley":{"formattedCitation":"[46]","plainTextFormattedCitation":"[46]","previouslyFormattedCitation":"[162]"},"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[46]</w:t>
            </w:r>
            <w:r w:rsidRPr="00ED096B">
              <w:rPr>
                <w:rFonts w:asciiTheme="majorBidi" w:hAnsiTheme="majorBidi" w:cstheme="majorBidi"/>
                <w:lang w:bidi="ar-EG"/>
              </w:rPr>
              <w:fldChar w:fldCharType="end"/>
            </w:r>
          </w:p>
        </w:tc>
      </w:tr>
      <w:tr w:rsidR="00ED096B" w:rsidRPr="00ED096B" w14:paraId="5651D9A4" w14:textId="77777777" w:rsidTr="00F13EC1">
        <w:tc>
          <w:tcPr>
            <w:tcW w:w="2425" w:type="dxa"/>
          </w:tcPr>
          <w:p w14:paraId="637B1A0B"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Trimethylated chitosan</w:t>
            </w:r>
          </w:p>
          <w:p w14:paraId="04A30971"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coated PLGA nanoparticles</w:t>
            </w:r>
          </w:p>
        </w:tc>
        <w:tc>
          <w:tcPr>
            <w:tcW w:w="3243" w:type="dxa"/>
          </w:tcPr>
          <w:p w14:paraId="7DADE7AC"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adsorption-mediated endocytosis</w:t>
            </w:r>
          </w:p>
        </w:tc>
        <w:tc>
          <w:tcPr>
            <w:tcW w:w="4628" w:type="dxa"/>
          </w:tcPr>
          <w:p w14:paraId="139DB776"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c>
          <w:tcPr>
            <w:tcW w:w="2659" w:type="dxa"/>
          </w:tcPr>
          <w:p w14:paraId="2493D4A7"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Depends on the carried active drug</w:t>
            </w:r>
          </w:p>
        </w:tc>
      </w:tr>
      <w:tr w:rsidR="00ED096B" w:rsidRPr="00ED096B" w14:paraId="3B6C13EC" w14:textId="77777777" w:rsidTr="00F13EC1">
        <w:tc>
          <w:tcPr>
            <w:tcW w:w="2425" w:type="dxa"/>
          </w:tcPr>
          <w:p w14:paraId="1D1753A7" w14:textId="6766586D"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 xml:space="preserve">Triptolide </w:t>
            </w:r>
          </w:p>
        </w:tc>
        <w:tc>
          <w:tcPr>
            <w:tcW w:w="3243" w:type="dxa"/>
          </w:tcPr>
          <w:p w14:paraId="22F0F6CD" w14:textId="039BD077"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{"citationItems":[{"id":"ITEM-1","itemData":{"DOI":"10.1016/J.BMCL.2018.01.019","ISSN":"0960-894X","abstract":"Owning to the promising neuroprotective profile and the ability to cross the blood–brain barrier, triptolide has attracted extensive attention. Although its limited solubility and toxicity have greatly hindered clinical translation, triptolide has nonetheless emerged as a promising candidate for structure–activity relationship studies for Alzheimer’s disease. In the present study, a series of triptolide analogs were designed and synthesized, and their neuroprotective and anti-neuroinflammatory effects were then tested using a cell culture model. Among the triptolide derivatives tested, a memantine conjugate, compound 8, showed a remarkable neuroprotective effect against Aβ1–42 toxicity in primary cortical neuron cultures as well as an inhibitory effect against LPS-induced TNF-α production in BV2 cells at a subnanomolar concentration. Our findings provide insight into the different pharmacophores that are responsible for the multifunctional effects of triptolide in the central nervous system. Our study should help in the development of triptolide-based multifunctional anti-Alzheimer drugs.","author":[{"dropping-particle":"","family":"Ning","given":"Chengqing","non-dropping-particle":"","parse-names":false,"suffix":""},{"dropping-particle":"","family":"Mo","given":"Liumei","non-dropping-particle":"","parse-names":false,"suffix":""},{"dropping-particle":"","family":"Chen","given":"Xuwei","non-dropping-particle":"","parse-names":false,"suffix":""},{"dropping-particle":"","family":"Tu","given":"Wentong","non-dropping-particle":"","parse-names":false,"suffix":""},{"dropping-particle":"","family":"Wu","given":"Jun","non-dropping-particle":"","parse-names":false,"suffix":""},{"dropping-particle":"","family":"Hou","given":"Shengtao","non-dropping-particle":"","parse-names":false,"suffix":""},{"dropping-particle":"","family":"Xu","given":"Jing","non-dropping-particle":"","parse-names":false,"suffix":""}],"container-title":"Bioorganic &amp; Medicinal Chemistry Letters","id":"ITEM-1","issue":"4","issued":{"date-parts":[["2018","2","15"]]},"page":"689-693","publisher":"Pergamon","title":"Triptolide derivatives as potential multifunctional anti-Alzheimer agents: Synthesis and structure–activity relationship studies","type":"article-journal","volume":"28"},"uris":["http://www.mendeley.com/documents/?uuid=dabcf897-273d-3463-bf64-7f3435139bee"]}],"mendeley":{"formattedCitation":"[47]","plainTextFormattedCitation":"[47]","previouslyFormattedCitation":"[163]"},"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[47]</w:t>
            </w:r>
            <w:r w:rsidRPr="00ED096B">
              <w:rPr>
                <w:rFonts w:asciiTheme="majorBidi" w:hAnsiTheme="majorBidi" w:cstheme="majorBidi"/>
                <w:color w:val="000000"/>
                <w:shd w:val="clear" w:color="auto" w:fill="FFFFFF"/>
              </w:rPr>
              <w:fldChar w:fldCharType="end"/>
            </w:r>
          </w:p>
        </w:tc>
        <w:tc>
          <w:tcPr>
            <w:tcW w:w="4628" w:type="dxa"/>
          </w:tcPr>
          <w:p w14:paraId="1138D4BE" w14:textId="07ADDF69"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Inhibit T cells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{"citationItems":[{"id":"ITEM-1","itemData":{"DOI":"10.1038/aps.2010.237","ISSN":"1745-7254","PMID":"21441948","abstract":"AIM To examine the effects of triptolide (TPL) on T-cell leukemia cells and identify their underlying mechanisms. METHODS The cytotoxicity of TPL was assessed by MTT assay. Cell apoptosis was determined using annexin V and DAPI staining and analyzed by flow cytometry or fluorescence microscopy. The activation of caspase pathways and the expression of nuclear factor κB (NF-κB) p65 were examined by Western blotting. Differences in microRNA (miRNA) expression in Molt-4 and Jurkat cells before and after TPL treatment were identified using microarrays and real-time RT-PCR, respectively. RESULTS TPL 20-160 nmol/L treatment potently inhibited cell growth and induced apoptosis in T-cell lymphocytic leukemia cell lines. Molt-4 and Jurkat cells, however, were more sensitive to TPL than L428 and Raji cells. After 24 h of treatment, bortezomib abrogated the growth of Molt-4 and Jurkat cells with an IC(50) of 15.25 and 24.68 nmol/L, respectively. Using Molt-4 cells, we demonstrated that treatment 20-80 nmol/L inhibited the translocation of NF-κB p65 from the cytoplasm to the nucleus and that phosphorylated NF-κB p65 in nuclear extracts was down-regulated in a dose-dependent manner. Similar results were also seen in Jurkat cells but not in L428 cells, as these cells are resistant to TPL and bortezomib (a NF-κB inhibitor). Twenty-three miRNAs were differentially expressed after TPL treatment. Functional analysis revealed that TPL treatment could inhibit expression of miR-16-1* and that transfection of miR-16-1* led to significantly decreased apoptosis induced by TPL. CONCLUSION Our in vitro studies suggest that TPL might be an effective therapeutic agent for treatment of T-cell lymphocytic leukemia and that its cytotoxic effects could be associated with inhibition of NF-κB and down-regulation of miR-16-1*.","author":[{"dropping-particle":"","family":"Meng","given":"Hai-tao","non-dropping-particle":"","parse-names":false,"suffix":""},{"dropping-particle":"","family":"Zhu","given":"Li","non-dropping-particle":"","parse-names":false,"suffix":""},{"dropping-particle":"","family":"Ni","given":"Wan-mao","non-dropping-particle":"","parse-names":false,"suffix":""},{"dropping-particle":"","family":"You","given":"Liang-shun","non-dropping-particle":"","parse-names":false,"suffix":""},{"dropping-particle":"","family":"Jin","given":"Jie","non-dropping-particle":"","parse-names":false,"suffix":""},{"dropping-particle":"","family":"Qian","given":"Wen-bin","non-dropping-particle":"","parse-names":false,"suffix":""}],"container-title":"Acta pharmacologica Sinica","id":"ITEM-1","issue":"4","issued":{"date-parts":[["2011","4"]]},"page":"503-11","publisher":"Nature Publishing Group","title":"Triptolide inhibits the proliferation of cells from lymphocytic leukemic cell lines in association with downregulation of NF-κB activity and miR-16-1*.","type":"article-journal","volume":"32"},"uris":["http://www.mendeley.com/documents/?uuid=20e595ff-ee07-335e-9c5f-8977de26c0bb"]}],"mendeley":{"formattedCitation":"[48]","plainTextFormattedCitation":"[48]","previouslyFormattedCitation":"[164]"},"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[48]</w:t>
            </w:r>
            <w:r w:rsidRPr="00ED096B">
              <w:rPr>
                <w:rFonts w:asciiTheme="majorBidi" w:hAnsiTheme="majorBidi" w:cstheme="majorBidi"/>
                <w:lang w:bidi="ar-EG"/>
              </w:rPr>
              <w:fldChar w:fldCharType="end"/>
            </w:r>
          </w:p>
        </w:tc>
        <w:tc>
          <w:tcPr>
            <w:tcW w:w="2659" w:type="dxa"/>
          </w:tcPr>
          <w:p w14:paraId="4C462E53" w14:textId="22E1C049"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Potential candidate for drug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{"citationItems":[{"id":"ITEM-1","itemData":{"DOI":"10.1016/J.BMCL.2018.01.019","ISSN":"0960-894X","abstract":"Owning to the promising neuroprotective profile and the ability to cross the blood–brain barrier, triptolide has attracted extensive attention. Although its limited solubility and toxicity have greatly hindered clinical translation, triptolide has nonetheless emerged as a promising candidate for structure–activity relationship studies for Alzheimer’s disease. In the present study, a series of triptolide analogs were designed and synthesized, and their neuroprotective and anti-neuroinflammatory effects were then tested using a cell culture model. Among the triptolide derivatives tested, a memantine conjugate, compound 8, showed a remarkable neuroprotective effect against Aβ1–42 toxicity in primary cortical neuron cultures as well as an inhibitory effect against LPS-induced TNF-α production in BV2 cells at a subnanomolar concentration. Our findings provide insight into the different pharmacophores that are responsible for the multifunctional effects of triptolide in the central nervous system. Our study should help in the development of triptolide-based multifunctional anti-Alzheimer drugs.","author":[{"dropping-particle":"","family":"Ning","given":"Chengqing","non-dropping-particle":"","parse-names":false,"suffix":""},{"dropping-particle":"","family":"Mo","given":"Liumei","non-dropping-particle":"","parse-names":false,"suffix":""},{"dropping-particle":"","family":"Chen","given":"Xuwei","non-dropping-particle":"","parse-names":false,"suffix":""},{"dropping-particle":"","family":"Tu","given":"Wentong","non-dropping-particle":"","parse-names":false,"suffix":""},{"dropping-particle":"","family":"Wu","given":"Jun","non-dropping-particle":"","parse-names":false,"suffix":""},{"dropping-particle":"","family":"Hou","given":"Shengtao","non-dropping-particle":"","parse-names":false,"suffix":""},{"dropping-particle":"","family":"Xu","given":"Jing","non-dropping-particle":"","parse-names":false,"suffix":""}],"container-title":"Bioorganic &amp; Medicinal Chemistry Letters","id":"ITEM-1","issue":"4","issued":{"date-parts":[["2018","2","15"]]},"page":"689-693","publisher":"Pergamon","title":"Triptolide derivatives as potential multifunctional anti-Alzheimer agents: Synthesis and structure–activity relationship studies","type":"article-journal","volume":"28"},"uris":["http://www.mendeley.com/documents/?uuid=dabcf897-273d-3463-bf64-7f3435139bee"]}],"mendeley":{"formattedCitation":"[47]","plainTextFormattedCitation":"[47]","previouslyFormattedCitation":"[163]"},"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[47]</w:t>
            </w:r>
            <w:r w:rsidRPr="00ED096B">
              <w:rPr>
                <w:rFonts w:asciiTheme="majorBidi" w:hAnsiTheme="majorBidi" w:cstheme="majorBidi"/>
                <w:lang w:bidi="ar-EG"/>
              </w:rPr>
              <w:fldChar w:fldCharType="end"/>
            </w:r>
          </w:p>
        </w:tc>
      </w:tr>
      <w:tr w:rsidR="00ED096B" w:rsidRPr="00ED096B" w14:paraId="03E31124" w14:textId="77777777" w:rsidTr="00F13EC1">
        <w:tc>
          <w:tcPr>
            <w:tcW w:w="2425" w:type="dxa"/>
          </w:tcPr>
          <w:p w14:paraId="3C45228C"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lastRenderedPageBreak/>
              <w:t>Vaccination</w:t>
            </w:r>
          </w:p>
        </w:tc>
        <w:tc>
          <w:tcPr>
            <w:tcW w:w="3243" w:type="dxa"/>
          </w:tcPr>
          <w:p w14:paraId="434B1838"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N/A</w:t>
            </w:r>
          </w:p>
        </w:tc>
        <w:tc>
          <w:tcPr>
            <w:tcW w:w="4628" w:type="dxa"/>
          </w:tcPr>
          <w:p w14:paraId="32ED0180" w14:textId="5B6D1E72"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First generation vaccines – activation of cytotoxic T cells</w:t>
            </w:r>
          </w:p>
          <w:p w14:paraId="495F4738"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Second generation – vaccines – no T cell activation</w:t>
            </w:r>
          </w:p>
        </w:tc>
        <w:tc>
          <w:tcPr>
            <w:tcW w:w="2659" w:type="dxa"/>
          </w:tcPr>
          <w:p w14:paraId="673C0044"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Decrease of Aβ plaques load, but without significant clinical improvment</w:t>
            </w:r>
          </w:p>
        </w:tc>
      </w:tr>
      <w:tr w:rsidR="00ED096B" w:rsidRPr="00ED096B" w14:paraId="0AEBCB75" w14:textId="77777777" w:rsidTr="00F13EC1">
        <w:tc>
          <w:tcPr>
            <w:tcW w:w="2425" w:type="dxa"/>
          </w:tcPr>
          <w:p w14:paraId="39153CCA" w14:textId="1300BB11"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Vitamin E</w:t>
            </w:r>
          </w:p>
        </w:tc>
        <w:tc>
          <w:tcPr>
            <w:tcW w:w="3243" w:type="dxa"/>
          </w:tcPr>
          <w:p w14:paraId="7EC9D963" w14:textId="12F50F40"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Saturable transport </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{"citationItems":[{"id":"ITEM-1","itemData":{"DOI":"10.1517/14656566.2011.520702","ISSN":"1465-6566","PMID":"21222549","abstract":"INTRODUCTION Alzheimer's disease (AD) is a daunting public health threat that has prompted the scientific community's ongoing efforts to decipher the underlying disease mechanism, and thereafter, target this therapeutically. Although basic research in AD has made remarkable progress over the past two decades, currently available drugs can only improve cognitive symptoms temporarily; no treatment can reverse, stop, or even slow this inexorable neurodegenerative process. Numerous disease-modifying strategies targeting the production and clearance of Aβ, as well as modulation of abnormal aggregation of tau filaments, are currently in clinical trials . AREAS COVERED this review provides an overview of a wide array of therapeutic approaches under investigation, and the perspectives developed in the last 10 years. EXPERT OPINION While it is not possible to predict the success of any individual program, one or more are likely to prove effective. Indeed, it seems reasonable to predict that in the not-too-distant future, a synergistic combination of agents will have the capacity to alter the neurodegenerative cascade and reduce the global impact of this devastating disease. The scientific community must acknowledge that Alzheimer's disease is a complex multifactorial disorder, and thus a single target or pathogenic pathway is unlikely to be identified. The major aim should be to design ligands with pluripotent pharmacological activities.","author":[{"dropping-particle":"","family":"Chopra","given":"Kanwaljit","non-dropping-particle":"","parse-names":false,"suffix":""},{"dropping-particle":"","family":"Misra","given":"Shubham","non-dropping-particle":"","parse-names":false,"suffix":""},{"dropping-particle":"","family":"Kuhad","given":"Anurag","non-dropping-particle":"","parse-names":false,"suffix":""}],"container-title":"Expert Opinion on Pharmacotherapy","id":"ITEM-1","issue":"3","issued":{"date-parts":[["2011","2","11"]]},"page":"335-350","title":"Current perspectives on pharmacotherapy of Alzheimer's disease","type":"article-journal","volume":"12"},"uris":["http://www.mendeley.com/documents/?uuid=84f55cfc-3cfc-391f-b3c3-cfed939cfcb8"]}],"mendeley":{"formattedCitation":"[16]","plainTextFormattedCitation":"[16]","previouslyFormattedCitation":"[134]"},"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[16]</w:t>
            </w:r>
            <w:r w:rsidRPr="00ED096B">
              <w:rPr>
                <w:rFonts w:asciiTheme="majorBidi" w:hAnsiTheme="majorBidi" w:cstheme="majorBidi"/>
                <w:color w:val="000000"/>
                <w:shd w:val="clear" w:color="auto" w:fill="FFFFFF"/>
              </w:rPr>
              <w:fldChar w:fldCharType="end"/>
            </w:r>
          </w:p>
        </w:tc>
        <w:tc>
          <w:tcPr>
            <w:tcW w:w="4628" w:type="dxa"/>
          </w:tcPr>
          <w:p w14:paraId="20A59A29" w14:textId="1B59DD30"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enhances T-cell differentiation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{"citationItems":[{"id":"ITEM-1","itemData":{"ISSN":"0951-6433","PMID":"9523031","abstract":"The purpose of this study is to investigate the effects of vitamin E on both the decrease of cellular immunity with aging (Section 2) and the differentiation of T-cells in thymus (Section 3). In Section 2, spontaneously hypertensive rats (SHR) as a model for aging were used in this experiment and fed regular (50 IU/kg diet) or a high vitamin E (500 IU/kg diet) diet for 6 weeks. At 12 weeks old, they were killed and assayed. Although proliferation of thymic lymphocytes was significantly decreased in SHR fed the regular diet compared to that of Wistar Kyoto rats (WKY) fed the same diet, the high vitamin E diet induced higher proliferation of thymic lymphocytes in SHR, which was almost the same as that of WKY fed the regular diet. In addition, the expressions of both CD4 and CD8 antigens on CD4+ CD8+ T-cells were also decreased in SHR, which was significantly improved by a high vitamin E diet. These results suggest that a high vitamin E diet enhances thymic lymphocyte proliferation through increased T-cell differentiation in the thymus. Then, the effect of vitamin E on T-cell differentiation in the thymus was investigated by using male Fisher rats. Rats were divided into three groups; vitamin E-free, regular and high vitamin E groups and fed a diet containing various levels of vitamin E (0, 50 and 500 IU/kg diet) for 7 weeks. Although the proportions of CD4+ CD8- and CD4- CD8+ T-cells in thymocytes were significantly greater in the high vitamin E group, the proportion of CD4+ CD8- T-cells inversely decreased in the vitamin E-free group compared to that of the regular group. We have tried to investigate the mechanism on the increased T-cell differentiation in the thymus of rats fed the high vitamin E diet through cytokine production, thymic epithelial cell (TEC) and macrophage functions. As their results, we have found that vitamin E enhances T-cell differentiation through the increase of not macrophage but TEC function in the thymus, which is associated with the increased binding capacity of TEC to immature T-cells via increased expression of the adhesion molecule, ICAM-1. These results suggest that vitamin E is a potent nutrient for promoting health in the aged via the improvement of cellular immunity decreased with aging.","author":[{"dropping-particle":"","family":"Moriguchi","given":"S","non-dropping-particle":"","parse-names":false,"suffix":""}],"container-title":"BioFactors (Oxford, England)","id":"ITEM-1","issue":"1-2","issued":{"date-parts":[["1998"]]},"page":"77-86","title":"The role of vitamin E in T-cell differentiation and the decrease of cellular immunity with aging.","type":"article-journal","volume":"7"},"uris":["http://www.mendeley.com/documents/?uuid=46758fc3-53b0-38a5-9816-d8091ae1229d"]}],"mendeley":{"formattedCitation":"[49]","plainTextFormattedCitation":"[49]","previouslyFormattedCitation":"[165]"},"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[49]</w:t>
            </w:r>
            <w:r w:rsidRPr="00ED096B">
              <w:rPr>
                <w:rFonts w:asciiTheme="majorBidi" w:hAnsiTheme="majorBidi" w:cstheme="majorBidi"/>
                <w:lang w:bidi="ar-EG"/>
              </w:rPr>
              <w:fldChar w:fldCharType="end"/>
            </w:r>
          </w:p>
        </w:tc>
        <w:tc>
          <w:tcPr>
            <w:tcW w:w="2659" w:type="dxa"/>
          </w:tcPr>
          <w:p w14:paraId="0C17DFA7" w14:textId="3CBBB2BC"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t xml:space="preserve">protective agents but need personalization </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{"citationItems":[{"id":"ITEM-1","itemData":{"DOI":"10.3390/antiox6030045","ISSN":"2076-3921","PMID":"28672782","abstract":"For the last two decades, it has been hotly debated whether vitamin E-the major lipid-soluble antioxidant, which functions to maintain neurological integrity-is efficacious as a therapy for Alzheimer's disease. Several factors key to the debate, include (1) which of the eight naturally-occurring vitamin E forms should be used; (2) how combination treatments affect vitamin E efficacy; and (3) safety concerns that most-recently resurfaced after the results of the Selenium and vitamin E Cancer prevention trial SELECT prostate cancer trial. However, with the advent of new genetic technologies and identifications of vitamin E-modulating single nucleotide polymorphisms (SNPs), we propose that clinical trials addressing the question \"Is vitamin E an effective treatment for Alzheimer's disease\" should consider a more focused and personalized medicine approach to designing experiments. An individual's naturally-occurring SNP variants may indeed influence vitamin E's therapeutic effect on Alzheimer's disease.","author":[{"dropping-particle":"","family":"Cervantes","given":"Breana","non-dropping-particle":"","parse-names":false,"suffix":""},{"dropping-particle":"","family":"Ulatowski","given":"Lynn M","non-dropping-particle":"","parse-names":false,"suffix":""}],"container-title":"Antioxidants (Basel, Switzerland)","id":"ITEM-1","issue":"3","issued":{"date-parts":[["2017","6","24"]]},"publisher":"Multidisciplinary Digital Publishing Institute  (MDPI)","title":"Vitamin E and Alzheimer's Disease-Is It Time for Personalized Medicine?","type":"article-journal","volume":"6"},"uris":["http://www.mendeley.com/documents/?uuid=b8ff66c0-b0ea-35f0-a5f7-512c4f8c1dc7"]}],"mendeley":{"formattedCitation":"[50]","plainTextFormattedCitation":"[50]","previouslyFormattedCitation":"[166]"},"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[50]</w:t>
            </w:r>
            <w:r w:rsidRPr="00ED096B">
              <w:rPr>
                <w:rFonts w:asciiTheme="majorBidi" w:hAnsiTheme="majorBidi" w:cstheme="majorBidi"/>
                <w:color w:val="000000"/>
                <w:shd w:val="clear" w:color="auto" w:fill="FFFFFF"/>
              </w:rPr>
              <w:fldChar w:fldCharType="end"/>
            </w:r>
          </w:p>
        </w:tc>
      </w:tr>
      <w:tr w:rsidR="00ED096B" w:rsidRPr="00ED096B" w14:paraId="10F32764" w14:textId="77777777" w:rsidTr="00F13EC1">
        <w:tc>
          <w:tcPr>
            <w:tcW w:w="2425" w:type="dxa"/>
          </w:tcPr>
          <w:p w14:paraId="12E90D6A"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rPr>
              <w:t>Vitamins B</w:t>
            </w:r>
          </w:p>
        </w:tc>
        <w:tc>
          <w:tcPr>
            <w:tcW w:w="3243" w:type="dxa"/>
          </w:tcPr>
          <w:p w14:paraId="11B4610B" w14:textId="40A022B5"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Saturable transport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10.1142/2596","ISBN":"978-981-02-2092-1","author":[{"dropping-particle":"","family":"Zatta","given":"P","non-dropping-particle":"","parse-names":false,"suffix":""},{"dropping-particle":"","family":"Nicolini","given":"M","non-dropping-particle":"","parse-names":false,"suffix":""}],"id":"ITEM-1","issued":{"date-parts":[["1995","12"]]},"publisher":"WORLD SCIENTIFIC","title":"Non-Neuronal Cells in Alzheimer's Disease","type":"book"},"uris":["http://www.mendeley.com/documents/?uuid=70b1a62b-9dd0-3675-8841-e776d66243bd"]}],"mendeley":{"formattedCitation":"[20]","plainTextFormattedCitation":"[20]","previouslyFormattedCitation":"[137]"},"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[20]</w:t>
            </w:r>
            <w:r w:rsidRPr="00ED096B">
              <w:rPr>
                <w:rFonts w:asciiTheme="majorBidi" w:hAnsiTheme="majorBidi" w:cstheme="majorBidi"/>
                <w:lang w:bidi="ar-EG"/>
              </w:rPr>
              <w:fldChar w:fldCharType="end"/>
            </w:r>
          </w:p>
        </w:tc>
        <w:tc>
          <w:tcPr>
            <w:tcW w:w="4628" w:type="dxa"/>
          </w:tcPr>
          <w:p w14:paraId="4FFBAC0D" w14:textId="19A60C3D"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Improves proliferative response to mitogens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{"citationItems":[{"id":"ITEM-1","itemData":{"DOI":"10.1016/J.JNUTBIO.2005.04.010","ISSN":"0955-2863","abstract":"Although low folate status is thought to be fairly common in the older population, its implication on immunity has not been adequately investigated. Using 11-month-old and 23-month-old male rats (Fisher 344), the present study was undertaken to examine the modifying effects of feeding a control diet (NIH-07) supplemented with folate (35.7 mg/kg) for 3 weeks on the immune cells of spleen and mesenteric lymph node (MLN) origin. The serum concentrations of folate along with vitamin B12 were elevated in response to the folate supplementation (P&lt;.05). These results were accompanied by an improved proliferative response (stimulation index) to mitogens in both the spleen and MLNs (P&lt;.05). The proportion of T cells in the MLNs, but not in the spleen, was significantly increased in rats fed a diet supplemented with folate. In the spleen, the folate-supplemented diet prevented the age-associated decrease (P&lt;.05) in the production of interferon (IFN)α by unstimulated cells and the decrease in T-helper (Th)1/Th2-type response after stimulation with phorbol myristate acetate and ionomycin. In the MLNs, on the other hand, the folate-supplemented diet failed to influence any age-related increase in interleukin (IL)-2, tumor necrosis factor α and IFNγ following stimulation but did result in a significantly increased production of IL-4 (P&lt;.05). Overall, this study provides data suggesting that aging is associated with changes in the proportion of T cells, the ability of immune cells to proliferate and the production of cytokines after stimulation. Supplementing a folate-sufficient diet with additional folate improves proliferative response to mitogens, the distribution of T cells in the MLNs and the age-related changes in cytokine production in the spleen. These results suggest that the dietary folate requirement may be higher in the older population than in the younger population to support immune functions.","author":[{"dropping-particle":"","family":"Field","given":"Catherine J.","non-dropping-particle":"","parse-names":false,"suffix":""},{"dropping-particle":"","family":"Aerde","given":"Arne","non-dropping-particle":"Van","parse-names":false,"suffix":""},{"dropping-particle":"","family":"Drager","given":"Kelly L.","non-dropping-particle":"","parse-names":false,"suffix":""},{"dropping-particle":"","family":"Goruk","given":"Susan","non-dropping-particle":"","parse-names":false,"suffix":""},{"dropping-particle":"","family":"Basu","given":"Tapan","non-dropping-particle":"","parse-names":false,"suffix":""}],"container-title":"The Journal of Nutritional Biochemistry","id":"ITEM-1","issue":"1","issued":{"date-parts":[["2006","1","1"]]},"page":"37-44","publisher":"Elsevier","title":"Dietary folate improves age-related decreases in lymphocyte function","type":"article-journal","volume":"17"},"uris":["http://www.mendeley.com/documents/?uuid=4547f45a-54d1-39a1-bd04-837dce40c410"]}],"mendeley":{"formattedCitation":"[51]","plainTextFormattedCitation":"[51]","previouslyFormattedCitation":"[167]"},"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[51]</w:t>
            </w:r>
            <w:r w:rsidRPr="00ED096B">
              <w:rPr>
                <w:rFonts w:asciiTheme="majorBidi" w:hAnsiTheme="majorBidi" w:cstheme="majorBidi"/>
                <w:lang w:bidi="ar-EG"/>
              </w:rPr>
              <w:fldChar w:fldCharType="end"/>
            </w:r>
          </w:p>
        </w:tc>
        <w:tc>
          <w:tcPr>
            <w:tcW w:w="2659" w:type="dxa"/>
          </w:tcPr>
          <w:p w14:paraId="05044C63" w14:textId="032428C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Contradicting results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{"citationItems":[{"id":"ITEM-1","itemData":{"DOI":"10.1001/jama.300.15.1774","ISSN":"0098-7484","abstract":"&lt;h3&gt;Context&lt;/h3&gt;Blood levels of homocysteine may be increased in Alzheimer disease (AD) and hyperhomocysteinemia may contribute to disease pathophysiology by vascular and direct neurotoxic mechanisms. Even in the absence of vitamin deficiency, homocysteine levels can be reduced by administration of high-dose supplements of folic acid and vitamins B&lt;sub&gt;6&lt;/sub&gt; and B&lt;sub&gt;12&lt;/sub&gt;. Prior studies of B vitamins to reduce homocysteine in AD have not had sufficient size or duration to assess their effect on cognitive decline.&lt;h3&gt;Objective&lt;/h3&gt;To determine the efficacy and safety of B vitamin supplementation in the treatment of AD.&lt;h3&gt;Design, Setting, and Patients&lt;/h3&gt;A multicenter, randomized, double-blind controlled clinical trial of high-dose folate, vitamin B&lt;sub&gt;6&lt;/sub&gt;, and vitamin B&lt;sub&gt;12&lt;/sub&gt; supplementation in 409 (of 601 screened) individuals with mild to moderate AD (Mini-Mental State Examination scores between 14 and 26, inclusive) and normal folic acid, vitamin B&lt;sub&gt;12&lt;/sub&gt;, and homocysteine levels. The study was conducted between February 20, 2003, and December 15, 2006, at clinical research sites of the Alzheimer Disease Cooperative Study located throughout the United States.&lt;h3&gt;Intervention&lt;/h3&gt;Participants were randomly assigned to 2 groups of unequal size to increase enrollment (60% treated with high-dose supplements [5 mg/d of folate, 25 mg/d of vitamin B&lt;sub&gt;6&lt;/sub&gt;, 1 mg/d of vitamin B&lt;sub&gt;12&lt;/sub&gt;] and 40% treated with identical placebo); duration of treatment was 18 months.&lt;h3&gt;Main Outcome Measure&lt;/h3&gt;Change in the cognitive subscale of the Alzheimer Disease Assessment Scale (ADAS-cog).&lt;h3&gt;Results&lt;/h3&gt;A total of 340 participants (202 in active treatment group and 138 in placebo group) completed the trial while taking study medication. Although the vitamin supplement regimen was effective in reducing homocysteine levels (mean [SD], −2.42 [3.35] in active treatment group vs −0.86 [2.59] in placebo group; P &amp;lt; .001), it had no beneficial effect on the primary cognitive measure, rate of change in ADAS-cog score during 18 months (0.372 points per month for placebo group vs 0.401 points per month for active treatment group, P = .52; 95% confidence interval of rate difference, −0.06 to 0.12; based on the intention-to-treat generalized estimating equations model), or on any secondary measures. A higher quantity of adverse events involving depression was observed in the group treated with vitamin supplements.&lt;h3&gt;Conclusion&lt;/h3&gt;This regimen …","author":[{"dropping-particle":"","family":"Aisen","given":"Paul S.","non-dropping-particle":"","parse-names":false,"suffix":""},{"dropping-particle":"","family":"Schneider","given":"Lon S.","non-dropping-particle":"","parse-names":false,"suffix":""},{"dropping-particle":"","family":"Sano","given":"Mary","non-dropping-particle":"","parse-names":false,"suffix":""},{"dropping-particle":"","family":"Diaz-Arrastia","given":"Ramon","non-dropping-particle":"","parse-names":false,"suffix":""},{"dropping-particle":"van","family":"Dyck","given":"Christopher H.","non-dropping-particle":"","parse-names":false,"suffix":""},{"dropping-particle":"","family":"Weiner","given":"Myron F.","non-dropping-particle":"","parse-names":false,"suffix":""},{"dropping-particle":"","family":"Bottiglieri","given":"Teodoro","non-dropping-particle":"","parse-names":false,"suffix":""},{"dropping-particle":"","family":"Jin","given":"Shelia","non-dropping-particle":"","parse-names":false,"suffix":""},{"dropping-particle":"","family":"Stokes","given":"Karen T.","non-dropping-particle":"","parse-names":false,"suffix":""},{"dropping-particle":"","family":"Thomas","given":"Ronald G.","non-dropping-particle":"","parse-names":false,"suffix":""},{"dropping-particle":"","family":"Thal","given":"Leon J.","non-dropping-particle":"","parse-names":false,"suffix":""},{"dropping-particle":"","family":"Study","given":"for the Alzheimer Disease Cooperative","non-dropping-particle":"","parse-names":false,"suffix":""}],"container-title":"JAMA","id":"ITEM-1","issue":"15","issued":{"date-parts":[["2008","10","15"]]},"page":"1774","publisher":"American Medical Association","title":"High-Dose B Vitamin Supplementation and Cognitive Decline in Alzheimer Disease","type":"article-journal","volume":"300"},"uris":["http://www.mendeley.com/documents/?uuid=ee64c398-e8ab-369a-975b-677abb169e26"]}],"mendeley":{"formattedCitation":"[52]","plainTextFormattedCitation":"[52]","previouslyFormattedCitation":"[168]"},"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[52]</w:t>
            </w:r>
            <w:r w:rsidRPr="00ED096B">
              <w:rPr>
                <w:rFonts w:asciiTheme="majorBidi" w:hAnsiTheme="majorBidi" w:cstheme="majorBidi"/>
                <w:lang w:bidi="ar-EG"/>
              </w:rPr>
              <w:fldChar w:fldCharType="end"/>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{"citationItems":[{"id":"ITEM-1","itemData":{"DOI":"10.1002/14651858.CD004514.pub2","ISSN":"14651858","author":[{"dropping-particle":"","family":"Malouf","given":"Reem","non-dropping-particle":"","parse-names":false,"suffix":""},{"dropping-particle":"","family":"Grimley Evans","given":"John","non-dropping-particle":"","parse-names":false,"suffix":""}],"container-title":"Cochrane Database of Systematic Reviews","id":"ITEM-1","issue":"4","issued":{"date-parts":[["2008","10","8"]]},"publisher":"John Wiley &amp; Sons, Ltd","title":"Folic acid with or without vitamin B12 for the prevention and treatment of healthy elderly and demented people","type":"article-journal"},"uris":["http://www.mendeley.com/documents/?uuid=ac6b49b5-f75d-3fe0-bf31-a9c3cc22aada"]}],"mendeley":{"formattedCitation":"[53]","plainTextFormattedCitation":"[53]","previouslyFormattedCitation":"[169]"},"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[53]</w:t>
            </w:r>
            <w:r w:rsidRPr="00ED096B">
              <w:rPr>
                <w:rFonts w:asciiTheme="majorBidi" w:hAnsiTheme="majorBidi" w:cstheme="majorBidi"/>
                <w:lang w:bidi="ar-EG"/>
              </w:rPr>
              <w:fldChar w:fldCharType="end"/>
            </w:r>
          </w:p>
        </w:tc>
      </w:tr>
      <w:tr w:rsidR="00ED096B" w:rsidRPr="00ED096B" w14:paraId="1C2B25EE" w14:textId="77777777" w:rsidTr="00F13EC1">
        <w:tc>
          <w:tcPr>
            <w:tcW w:w="2425" w:type="dxa"/>
          </w:tcPr>
          <w:p w14:paraId="5B3AEE5C"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Wheat germ agglutinin</w:t>
            </w:r>
          </w:p>
        </w:tc>
        <w:tc>
          <w:tcPr>
            <w:tcW w:w="3243" w:type="dxa"/>
          </w:tcPr>
          <w:p w14:paraId="7ED720C0" w14:textId="7A0754D9"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receptor-mediated endocytosis</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{"citationItems":[{"id":"ITEM-1","itemData":{"DOI":"10.18632/oncotarget.2267","ISSN":"1949-2553","PMID":"25153726","abstract":"Most anticancer drugs are not able to cross the blood-brain barrier (BBB) effectively while surgery and radiation therapy cannot eradicate brain glioma cells and glioma stem cells (GSCs), hence resulting in poor prognosis with high recurrence rates. In the present study, a kind of multifunctional targeting daunorubicin plus quinacrine liposomes was developed for treating brain glioma and GSCs. Evaluations were performed on in-vitro BBB model, murine glioma cells, GSCs, and GSCs bearing mice. Results showed that the multifunctional targeting daunorubicin plus quinacrine liposomes exhibited evident capabilities in crossing the BBB, in killing glioma cells and GSCs and in diminishing brain glioma in mice. Action mechanism studies indicated that the enhanced efficacy of the multifunctional targeting drugs-loaded liposomes could be due to the following aspects: evading the rapid elimination from blood circulation; crossing the BBB effectively; improving drug uptake by glioma cells and GSCs; down-regulating the overexpressed ABC transporters; inducing apoptosis of GSCs via up-regulating apoptotic receptor/ligand (Fas/Fasl), activating apoptotic enzymes (caspases 8, 9 and 3), activating pro-apoptotic proteins (Bax and Bok), activating tumor suppressor protein (P53) and suppressing anti-apoptotic proteins (Bcl-2 and Mcl-1). In conclusion, the multifunctional targeting daunorubicin plus quinacrine liposomes could be used as a potential therapy for treating brain glioma and GSCs.","author":[{"dropping-particle":"","family":"Li","given":"Xue-Tao","non-dropping-particle":"","parse-names":false,"suffix":""},{"dropping-particle":"","family":"Ju","given":"Rui-Jun","non-dropping-particle":"","parse-names":false,"suffix":""},{"dropping-particle":"","family":"Li","given":"Xiu-Ying","non-dropping-particle":"","parse-names":false,"suffix":""},{"dropping-particle":"","family":"Zeng","given":"Fan","non-dropping-particle":"","parse-names":false,"suffix":""},{"dropping-particle":"","family":"Shi","given":"Ji-Feng","non-dropping-particle":"","parse-names":false,"suffix":""},{"dropping-particle":"","family":"Liu","given":"Lei","non-dropping-particle":"","parse-names":false,"suffix":""},{"dropping-particle":"","family":"Zhang","given":"Cheng-Xiang","non-dropping-particle":"","parse-names":false,"suffix":""},{"dropping-particle":"","family":"Sun","given":"Meng-Ge","non-dropping-particle":"","parse-names":false,"suffix":""},{"dropping-particle":"","family":"Lou","given":"Jin-Ning","non-dropping-particle":"","parse-names":false,"suffix":""},{"dropping-particle":"","family":"Lu","given":"Wan-Liang","non-dropping-particle":"","parse-names":false,"suffix":""}],"container-title":"Oncotarget","id":"ITEM-1","issue":"15","issued":{"date-parts":[["2014","8","15"]]},"page":"6497-511","publisher":"Impact Journals, LLC","title":"Multifunctional targeting daunorubicin plus quinacrine liposomes, modified by wheat germ agglutinin and tamoxifen, for treating brain glioma and glioma stem cells.","type":"article-journal","volume":"5"},"uris":["http://www.mendeley.com/documents/?uuid=e4a087e2-6811-3996-8b1a-4001862f4ac9"]}],"mendeley":{"formattedCitation":"[54]","plainTextFormattedCitation":"[54]","previouslyFormattedCitation":"[170]"},"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[54]</w:t>
            </w:r>
            <w:r w:rsidRPr="00ED096B">
              <w:rPr>
                <w:rFonts w:asciiTheme="majorBidi" w:hAnsiTheme="majorBidi" w:cstheme="majorBidi"/>
                <w:lang w:bidi="ar-EG"/>
              </w:rPr>
              <w:fldChar w:fldCharType="end"/>
            </w:r>
          </w:p>
        </w:tc>
        <w:tc>
          <w:tcPr>
            <w:tcW w:w="4628" w:type="dxa"/>
          </w:tcPr>
          <w:p w14:paraId="1E106415" w14:textId="62051706"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posses both stimulatory and inhibitory effects on human T lymphocytes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{"citationItems":[{"id":"ITEM-1","itemData":{"ISSN":"0022-1767","PMID":"3157749","abstract":"Wheat germ agglutinin (WGA), a tetravalent lectin, has both stimulatory and inhibitory effects on human T lymphocytes. It has been suggested that these actions are related and that WGA selectively stimulates a suppressive subset of T cells. We studied the ability of WGA to stimulate and inhibit subpopulations of human peripheral blood mononuclear cells (PBMC) known to have helper or suppressor activity. Fresh human PBMC were depleted of either T4+ or T8+ cells by using antibody-mediated complement lysis. The resultant cell populations were stimulated with WGA, and the proliferative response was assessed by [3H]thymidine incorporation, IL 2 receptor expression, the ability to elaborate IL 2 in culture supernatants, and the susceptibility to inhibition by the monoclonal antibody anti-Tac. Similar experiments with cells from a WGA-responsive continuous T cell culture were also performed. WGA inhibited phytohemagglutinin (PHA)-induced proliferation of PBMC depleted of either T4+ or T8+ cells. WGA also inhibited PBMC that had been depleted of adherent cells and Ia+ cells and then induced to proliferate with a combination of TPA and PHA. Our findings indicate that WGA induces IL 2-dependent proliferation in a small proportion of both T4+ and T8+ lymphocytes. We also provide evidence that the inhibitory activity of WGA is not mediated by a T4+, T8+, or Ia+ cell, suggesting that WGA acts directly on the proliferating cell rather than selectively stimulating a suppressive subpopulation.","author":[{"dropping-particle":"","family":"Taylor","given":"D S","non-dropping-particle":"","parse-names":false,"suffix":""},{"dropping-particle":"","family":"Reed","given":"J C","non-dropping-particle":"","parse-names":false,"suffix":""},{"dropping-particle":"","family":"Nowell","given":"P C","non-dropping-particle":"","parse-names":false,"suffix":""}],"container-title":"Journal of immunology (Baltimore, Md. : 1950)","id":"ITEM-1","issue":"6","issued":{"date-parts":[["1985","6"]]},"page":"3756-61","title":"Stimulation and inhibition of human T cell subsets by wheat germ agglutinin.","type":"article-journal","volume":"134"},"uris":["http://www.mendeley.com/documents/?uuid=3000c178-06b5-3cd2-aae8-c9a894851102"]}],"mendeley":{"formattedCitation":"[55]","plainTextFormattedCitation":"[55]","previouslyFormattedCitation":"[171]"},"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[55]</w:t>
            </w:r>
            <w:r w:rsidRPr="00ED096B">
              <w:rPr>
                <w:rFonts w:asciiTheme="majorBidi" w:hAnsiTheme="majorBidi" w:cstheme="majorBidi"/>
                <w:lang w:bidi="ar-EG"/>
              </w:rPr>
              <w:fldChar w:fldCharType="end"/>
            </w:r>
          </w:p>
        </w:tc>
        <w:tc>
          <w:tcPr>
            <w:tcW w:w="2659" w:type="dxa"/>
          </w:tcPr>
          <w:p w14:paraId="75DC36B1" w14:textId="68886E3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Improve prognosis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{"citationItems":[{"id":"ITEM-1","itemData":{"DOI":"10.2147/IJN.S128396","ISSN":"1178-2013","PMID":"28280340","abstract":"Curcumin (CRM) and nerve growth factor (NGF) were entrapped in liposomes (LIP) with surface wheat germ agglutinin (WGA) to downregulate the phosphorylation of kinases in Alzheimer's disease (AD) therapy. Cardiolipin (CL)-conjugated LIP carrying CRM (CRM-CL/LIP) and also carrying NGF (NGF-CL/LIP) were used with AD models of SK-N-MC cells and Wistar rats after an insult with β-amyloid peptide (Aβ). We found that CRM-CL/LIP inhibited the expression of phosphorylated p38 (p-p38), phosphorylated c-Jun N-terminal kinase (p-JNK), and p-tau protein at serine 202 and prevented neurodegeneration of SK-N-MC cells. In addition, NGF-CL/LIP could enhance the quantities of p-neurotrophic tyrosine kinase receptor type 1 and p-extracellular signal-regulated kinase 5 for neuronal rescue. Moreover, WGA-grafted CRM-CL/LIP and WGA-grafted NGF-CL/LIP significantly improved the permeation of CRM and NGF across the blood-brain barrier, reduced Aβ plaque deposition and the malondialdehyde level, and increased the percentage of normal neurons and cholinergic activity in the hippocampus of AD rats. Based on the marker expressions and in vivo evidence, current LIP carriers can be promising drug delivery systems to protect nervous tissue against Aβ-induced apoptosis in the brain during the clinical management of AD.","author":[{"dropping-particle":"","family":"Kuo","given":"Yung-Chih","non-dropping-particle":"","parse-names":false,"suffix":""},{"dropping-particle":"","family":"Lin","given":"Che-Yu","non-dropping-particle":"","parse-names":false,"suffix":""},{"dropping-particle":"","family":"Li","given":"Jay-Shake","non-dropping-particle":"","parse-names":false,"suffix":""},{"dropping-particle":"","family":"Lou","given":"Yung-I","non-dropping-particle":"","parse-names":false,"suffix":""}],"container-title":"International journal of nanomedicine","id":"ITEM-1","issued":{"date-parts":[["2017"]]},"page":"1757-1774","publisher":"Dove Press","title":"Wheat germ agglutinin-conjugated liposomes incorporated with cardiolipin to improve neuronal survival in Alzheimer's disease treatment.","type":"article-journal","volume":"12"},"uris":["http://www.mendeley.com/documents/?uuid=bec3569f-c873-3f6f-8c32-db975f53939d"]}],"mendeley":{"formattedCitation":"[56]","plainTextFormattedCitation":"[56]","previouslyFormattedCitation":"[172]"},"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[56]</w:t>
            </w:r>
            <w:r w:rsidRPr="00ED096B">
              <w:rPr>
                <w:rFonts w:asciiTheme="majorBidi" w:hAnsiTheme="majorBidi" w:cstheme="majorBidi"/>
                <w:lang w:bidi="ar-EG"/>
              </w:rPr>
              <w:fldChar w:fldCharType="end"/>
            </w:r>
          </w:p>
        </w:tc>
      </w:tr>
      <w:tr w:rsidR="00ED096B" w:rsidRPr="00ED096B" w14:paraId="1DA22265" w14:textId="77777777" w:rsidTr="00F13EC1">
        <w:tc>
          <w:tcPr>
            <w:tcW w:w="2425" w:type="dxa"/>
          </w:tcPr>
          <w:p w14:paraId="3E5AD83A" w14:textId="77777777" w:rsidR="00ED096B" w:rsidRPr="00ED096B" w:rsidRDefault="00ED096B" w:rsidP="000408DE">
            <w:pPr>
              <w:rPr>
                <w:rFonts w:asciiTheme="majorBidi" w:hAnsiTheme="majorBidi" w:cstheme="majorBidi"/>
                <w:color w:val="000000"/>
                <w:shd w:val="clear" w:color="auto" w:fill="FFFFFF"/>
              </w:rPr>
            </w:pPr>
            <w:r w:rsidRPr="00ED096B">
              <w:rPr>
                <w:rFonts w:asciiTheme="majorBidi" w:hAnsiTheme="majorBidi" w:cstheme="majorBidi"/>
                <w:color w:val="000000"/>
                <w:shd w:val="clear" w:color="auto" w:fill="FFFFFF"/>
              </w:rPr>
              <w:t>WY14643</w:t>
            </w:r>
          </w:p>
        </w:tc>
        <w:tc>
          <w:tcPr>
            <w:tcW w:w="3243" w:type="dxa"/>
          </w:tcPr>
          <w:p w14:paraId="3E260ED3" w14:textId="76AAC8B7" w:rsidR="00ED096B" w:rsidRPr="00ED096B" w:rsidRDefault="00ED096B" w:rsidP="000408DE">
            <w:pPr>
              <w:rPr>
                <w:rFonts w:asciiTheme="majorBidi" w:hAnsiTheme="majorBidi" w:cstheme="majorBidi"/>
                <w:lang w:bidi="ar-EG"/>
              </w:rPr>
            </w:pPr>
            <w:r w:rsidRPr="00ED096B">
              <w:rPr>
                <w:rFonts w:asciiTheme="majorBidi" w:hAnsiTheme="majorBidi" w:cstheme="majorBidi"/>
                <w:color w:val="000000"/>
                <w:shd w:val="clear" w:color="auto" w:fill="FFFFFF"/>
              </w:rPr>
              <w:t>attenuate BBB breakdown</w:t>
            </w:r>
            <w:r w:rsidRPr="00ED096B">
              <w:rPr>
                <w:rFonts w:asciiTheme="majorBidi" w:hAnsiTheme="majorBidi" w:cstheme="majorBidi"/>
                <w:color w:val="000000"/>
                <w:shd w:val="clear" w:color="auto" w:fill="FFFFFF"/>
              </w:rPr>
              <w:fldChar w:fldCharType="begin" w:fldLock="1"/>
            </w:r>
            <w:r w:rsidR="006A5519">
              <w:rPr>
                <w:rFonts w:asciiTheme="majorBidi" w:hAnsiTheme="majorBidi" w:cstheme="majorBidi"/>
                <w:color w:val="000000"/>
                <w:shd w:val="clear" w:color="auto" w:fill="FFFFFF"/>
              </w:rPr>
              <w:instrText>ADDIN CSL_CITATION {"citationItems":[{"id":"ITEM-1","itemData":{"DOI":"10.3389/fnmol.2017.00149","ISSN":"1662-5099","PMID":"28603485","abstract":"The blood-brain barrier (BBB) is damaged during ischemic insults such as traumatic brain injury or stroke. This contributes to vasogenic edema formation and deteriorate disease outcomes. Enormous efforts are pursued to understand underlying mechanisms of ischemic insults and develop novel therapeutic strategies. In the present study the effects of PPARα agonist WY-14643 were investigated to prevent BBB breakdown and reduce edema formation. WY-14643 inhibited barrier damage in a mouse BBB in vitro model of traumatic brain injury based on oxygen/glucose deprivation in a concentration dependent manner. This was linked to changes of the localization of tight junction proteins. Furthermore, WY-14643 altered phosphorylation of kinases ERK1/2, p38, and SAPK/JNK and was able to inhibit proteosomal activity. Moreover, addition of WY-14643 upregulated PAI-1 leading to decreased t-PA activity. Mouse in vivo experiments showed significantly decreased edema formation in a controlled cortical impact model of traumatic brain injury after WY-14643 application, which was not found in PAI-1 knockout mice. Generally, data suggested that WY-14643 induced cellular responses which were dependent as well as independent from PPARα mediated transcription. In conclusion, novel mechanisms of a PPARα agonist were elucidated to attenuate BBB breakdown during traumatic brain injury in vitro.","author":[{"dropping-particle":"","family":"Neuhaus","given":"Winfried","non-dropping-particle":"","parse-names":false,"suffix":""},{"dropping-particle":"","family":"Krämer","given":"Tobias","non-dropping-particle":"","parse-names":false,"suffix":""},{"dropping-particle":"","family":"Neuhoff","given":"Anja","non-dropping-particle":"","parse-names":false,"suffix":""},{"dropping-particle":"","family":"Gölz","given":"Christina","non-dropping-particle":"","parse-names":false,"suffix":""},{"dropping-particle":"","family":"Thal","given":"Serge C","non-dropping-particle":"","parse-names":false,"suffix":""},{"dropping-particle":"","family":"Förster","given":"Carola Y","non-dropping-particle":"","parse-names":false,"suffix":""}],"container-title":"Frontiers in molecular neuroscience","id":"ITEM-1","issued":{"date-parts":[["2017"]]},"page":"149","publisher":"Frontiers Media SA","title":"Multifaceted Mechanisms of WY-14643 to Stabilize the Blood-Brain Barrier in a Model of Traumatic Brain Injury.","type":"article-journal","volume":"10"},"uris":["http://www.mendeley.com/documents/?uuid=664db62d-4e24-386d-8cb4-646efe5d2464"]}],"mendeley":{"formattedCitation":"[57]","plainTextFormattedCitation":"[57]","previouslyFormattedCitation":"[173]"},"properties":{"noteIndex":0},"schema":"https://github.com/citation-style-language/schema/raw/master/csl-citation.json"}</w:instrText>
            </w:r>
            <w:r w:rsidRPr="00ED096B">
              <w:rPr>
                <w:rFonts w:asciiTheme="majorBidi" w:hAnsiTheme="majorBidi" w:cstheme="majorBidi"/>
                <w:color w:val="000000"/>
                <w:shd w:val="clear" w:color="auto" w:fill="FFFFFF"/>
              </w:rPr>
              <w:fldChar w:fldCharType="separate"/>
            </w:r>
            <w:r w:rsidR="006A5519" w:rsidRPr="006A5519">
              <w:rPr>
                <w:rFonts w:asciiTheme="majorBidi" w:hAnsiTheme="majorBidi" w:cstheme="majorBidi"/>
                <w:noProof/>
                <w:color w:val="000000"/>
                <w:shd w:val="clear" w:color="auto" w:fill="FFFFFF"/>
              </w:rPr>
              <w:t>[57]</w:t>
            </w:r>
            <w:r w:rsidRPr="00ED096B">
              <w:rPr>
                <w:rFonts w:asciiTheme="majorBidi" w:hAnsiTheme="majorBidi" w:cstheme="majorBidi"/>
                <w:color w:val="000000"/>
                <w:shd w:val="clear" w:color="auto" w:fill="FFFFFF"/>
              </w:rPr>
              <w:fldChar w:fldCharType="end"/>
            </w:r>
            <w:r w:rsidRPr="00ED096B">
              <w:rPr>
                <w:rFonts w:asciiTheme="majorBidi" w:hAnsiTheme="majorBidi" w:cstheme="majorBidi"/>
                <w:color w:val="000000"/>
                <w:shd w:val="clear" w:color="auto" w:fill="FFFFFF"/>
              </w:rPr>
              <w:t> </w:t>
            </w:r>
          </w:p>
        </w:tc>
        <w:tc>
          <w:tcPr>
            <w:tcW w:w="4628" w:type="dxa"/>
          </w:tcPr>
          <w:p w14:paraId="551381C1" w14:textId="447CF1A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 xml:space="preserve">Regulate differentiation </w:t>
            </w:r>
            <w:r w:rsidRPr="00ED096B">
              <w:rPr>
                <w:rFonts w:asciiTheme="majorBidi" w:hAnsiTheme="majorBidi" w:cstheme="majorBidi"/>
                <w:lang w:bidi="ar-EG"/>
              </w:rPr>
              <w:fldChar w:fldCharType="begin" w:fldLock="1"/>
            </w:r>
            <w:r w:rsidR="006A5519">
              <w:rPr>
                <w:rFonts w:asciiTheme="majorBidi" w:hAnsiTheme="majorBidi" w:cstheme="majorBidi"/>
                <w:lang w:bidi="ar-EG"/>
              </w:rPr>
              <w:instrText>ADDIN CSL_CITATION {"citationItems":[{"id":"ITEM-1","itemData":{"DOI":"10.1161/01.RES.0000014225.20727.8F","abstract":"Activation of T lymphocytes and their ensuing elaboration of proinflammatory cytokines, such as interferon (IFN)-, represent a critical step in atherogenesis and arteriosclerosis. IFN pathways also appear integral to the development of transplantation-associated arteriosclerosis (Tx-AA), limiting long-term cardiac allograft survival. Although disruption of these IFN signaling pathways limits atherosclerosis and Tx-AA in animals, little is known about inhibitory regulation of proinflammatory cytokine production in humans. The present study investigated whether activators of peroxisome proliferator-activated receptor (PPAR) and PPAR, with their known antiinflammatory effects, might regulate the expression of proinflammatory cytokines in human CD4-positive T cells. Isolated human CD4-positive T cells express PPAR and PPAR mRNA and protein. Activation of CD4-positive T cells by anti-CD3 monoclonal antibodies significantly increased IFN protein secretion from 0 to 504168 pg/mL, as determined by ELISA. Pretreatment of cells with well-established PPAR (WY14643 or fenofibrate) or PPAR (BRL49653/rosiglitazone or pioglitazone) activators reduced anti-CD3-induced IFN secretion in a concentration-dependent manner. PPAR activators also inhibited TNF and interleukin-2 protein expression. In addition, PPAR activators markedly reduced cytokine mRNA expression in these cells. Such antiinflammatory actions were also evident in cell-cell interactions with medium conditioned by PPAR activator-treated T cells attenuating human monocyte CD64 expression and human endothelial cell major histocompatibility complex class II induction. Thus, activation of PPAR and PPAR in human CD4-positive T cells limits the expression of proinflammatory cytokines, such as IFN, yielding potential therapeutic benefits in pathological processes, such as atherosclerosis and Tx-AA.","author":[{"dropping-particle":"","family":"Marx","given":"Nikolaus","non-dropping-particle":"","parse-names":false,"suffix":""},{"dropping-particle":"","family":"Kehrle","given":"Bettina","non-dropping-particle":"","parse-names":false,"suffix":""},{"dropping-particle":"","family":"Kohlhammer","given":"Klaus","non-dropping-particle":"","parse-names":false,"suffix":""},{"dropping-particle":"","family":"Grüb","given":"Miriam","non-dropping-particle":"","parse-names":false,"suffix":""},{"dropping-particle":"","family":"Koenig","given":"Wolfgang","non-dropping-particle":"","parse-names":false,"suffix":""},{"dropping-particle":"","family":"Hombach","given":"Vinzenz","non-dropping-particle":"","parse-names":false,"suffix":""},{"dropping-particle":"","family":"Libby","given":"Peter","non-dropping-particle":"","parse-names":false,"suffix":""},{"dropping-particle":"","family":"Plutzky","given":"Jorge","non-dropping-particle":"","parse-names":false,"suffix":""}],"id":"ITEM-1","issued":{"date-parts":[["2002"]]},"title":"PPAR Activators as Antiinflammatory Mediators in Human T Lymphocytes Implications for Atherosclerosis and Transplantation-Associated Arteriosclerosis","type":"article-journal"},"uris":["http://www.mendeley.com/documents/?uuid=db6f69bf-1a26-33c6-8891-9fe451a1f0cc"]}],"mendeley":{"formattedCitation":"[58]","plainTextFormattedCitation":"[58]","previouslyFormattedCitation":"[174]"},"properties":{"noteIndex":0},"schema":"https://github.com/citation-style-language/schema/raw/master/csl-citation.json"}</w:instrText>
            </w:r>
            <w:r w:rsidRPr="00ED096B">
              <w:rPr>
                <w:rFonts w:asciiTheme="majorBidi" w:hAnsiTheme="majorBidi" w:cstheme="majorBidi"/>
                <w:lang w:bidi="ar-EG"/>
              </w:rPr>
              <w:fldChar w:fldCharType="separate"/>
            </w:r>
            <w:r w:rsidR="006A5519" w:rsidRPr="006A5519">
              <w:rPr>
                <w:rFonts w:asciiTheme="majorBidi" w:hAnsiTheme="majorBidi" w:cstheme="majorBidi"/>
                <w:noProof/>
                <w:lang w:bidi="ar-EG"/>
              </w:rPr>
              <w:t>[58]</w:t>
            </w:r>
            <w:r w:rsidRPr="00ED096B">
              <w:rPr>
                <w:rFonts w:asciiTheme="majorBidi" w:hAnsiTheme="majorBidi" w:cstheme="majorBidi"/>
                <w:lang w:bidi="ar-EG"/>
              </w:rPr>
              <w:fldChar w:fldCharType="end"/>
            </w:r>
            <w:r w:rsidRPr="00ED096B">
              <w:rPr>
                <w:rFonts w:asciiTheme="majorBidi" w:hAnsiTheme="majorBidi" w:cstheme="majorBidi"/>
                <w:lang w:bidi="ar-EG"/>
              </w:rPr>
              <w:t xml:space="preserve"> </w:t>
            </w:r>
          </w:p>
        </w:tc>
        <w:tc>
          <w:tcPr>
            <w:tcW w:w="2659" w:type="dxa"/>
          </w:tcPr>
          <w:p w14:paraId="68659F6E" w14:textId="27E5EBBD"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Not known</w:t>
            </w:r>
          </w:p>
        </w:tc>
      </w:tr>
      <w:tr w:rsidR="00ED096B" w:rsidRPr="00ED096B" w14:paraId="22883228" w14:textId="77777777" w:rsidTr="00F13EC1">
        <w:tc>
          <w:tcPr>
            <w:tcW w:w="2425" w:type="dxa"/>
          </w:tcPr>
          <w:p w14:paraId="7F41D220" w14:textId="77777777" w:rsidR="00ED096B" w:rsidRPr="00ED096B" w:rsidRDefault="00ED096B" w:rsidP="000408DE">
            <w:pPr>
              <w:autoSpaceDE w:val="0"/>
              <w:autoSpaceDN w:val="0"/>
              <w:adjustRightInd w:val="0"/>
              <w:rPr>
                <w:rFonts w:asciiTheme="majorBidi" w:hAnsiTheme="majorBidi" w:cstheme="majorBidi"/>
              </w:rPr>
            </w:pPr>
            <w:r w:rsidRPr="00ED096B">
              <w:rPr>
                <w:rFonts w:asciiTheme="majorBidi" w:hAnsiTheme="majorBidi" w:cstheme="majorBidi"/>
              </w:rPr>
              <w:t>β-secretase and γ-secretase inhibitors</w:t>
            </w:r>
          </w:p>
        </w:tc>
        <w:tc>
          <w:tcPr>
            <w:tcW w:w="3243" w:type="dxa"/>
          </w:tcPr>
          <w:p w14:paraId="1B2716F4"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Transmembrane diffusion</w:t>
            </w:r>
          </w:p>
        </w:tc>
        <w:tc>
          <w:tcPr>
            <w:tcW w:w="4628" w:type="dxa"/>
          </w:tcPr>
          <w:p w14:paraId="738AABB7" w14:textId="76FF91D3" w:rsidR="00ED096B" w:rsidRPr="00ED096B" w:rsidRDefault="00ED096B" w:rsidP="000408DE">
            <w:pPr>
              <w:rPr>
                <w:rFonts w:asciiTheme="majorBidi" w:hAnsiTheme="majorBidi" w:cstheme="majorBidi"/>
                <w:lang w:bidi="ar-EG"/>
              </w:rPr>
            </w:pPr>
            <w:r w:rsidRPr="00ED096B">
              <w:rPr>
                <w:rFonts w:asciiTheme="majorBidi" w:hAnsiTheme="majorBidi" w:cstheme="majorBidi"/>
              </w:rPr>
              <w:t xml:space="preserve">Regulate Th17 and Tregs </w:t>
            </w:r>
            <w:r w:rsidRPr="00ED096B">
              <w:rPr>
                <w:rFonts w:asciiTheme="majorBidi" w:hAnsiTheme="majorBidi" w:cstheme="majorBidi"/>
              </w:rPr>
              <w:fldChar w:fldCharType="begin" w:fldLock="1"/>
            </w:r>
            <w:r w:rsidR="006A5519">
              <w:rPr>
                <w:rFonts w:asciiTheme="majorBidi" w:hAnsiTheme="majorBidi" w:cstheme="majorBidi"/>
              </w:rPr>
              <w:instrText>ADDIN CSL_CITATION {"citationItems":[{"id":"ITEM-1","itemData":{"DOI":"10.1186/s12967-018-1442-6","ISSN":"1479-5876","PMID":"29523162","abstract":"BACKGROUND Th17 cells and its effective cytokine IL-17A play an important role in the pathogenesis of abnormal immune responses in psoriasis. Notch1 signaling has been implicated in Th17 cell differentiation and function. In this study, our aim was to evaluate the possible inhibitory effect of Notch1 signaling inhibitor, γ-secretase inhibitor DAPT, on psoriatic Th17 cell differentiation and function in a mouse model of psoriasis-like skin inflammation. METHODS Mouse psoriasis-like skin inflammation model was established by topical 5% imiquimod (IMQ) application, and experimental mice were divided into control group, IMQ-treated group and IM + DAPT-treated group. DAPT and the equivalent amount of Dimethyl sulfoxide was intraperitoneally injected in IMQ + DAPT-treated group and the other two experimental groups respectively. Skin tissues of the three experimental groups were acquired and stained with haematoxylin and eosin (HE). Splenic single-cells and serum were collected to detect the percentage of Th17 cells, the mRNA expression levels of Notch1 and its target gene Hes-1, Th17-specific transcription factor RORγt and its effective cytokines IL-17A, as well as IL-17A serum concentration. In addition, splenic CD4+ T cells from IMQ-treated mice were isolated and treated by DAPT to further measure the inhibitory effect of DAPT on the Th17 cell differentiation and IL-17A secretion in vitro. RESULTS DAPT treatment alleviated the severity of IMQ-induced mouse psoriasis-like skin inflammation and decreased the scores of erythema, scaling and thickening. HE stain reveals obviously reduced epidermal hyperplasia and dermal inflammatory cells infiltration in IMQ + DAPT-treated mice. The increased expression of splenic Th17 cell percentage, along with Notch1, Hes-1, RORγt and IL-17A mRNA and IL-17A serum concentration in IMQ-treated mice were significantly decreased when experimental mice were treated by IMQ and DAPT combinedly. Data obtained from in vitro study in IMQ-treated mice also demonstrated that blocking Notch1 signaling by DAPT can result in a dose-dependent decrease of Th17 cell proportion, mRNA expression of Notch1, Hes-1, RORγt and IL-17A as well as IL-17A secretion in splenic CD4+ T cells. CONCLUSION These data suggest that Notch1 inhibition by DAPT can effectively alleviate the severity of mouse psoriasis-like skin inflammation by regulating the differentiation and function of Th17 cells, indicating that DAPT might be a potential therapeutic candidat…","author":[{"dropping-particle":"","family":"Ma","given":"Lei","non-dropping-particle":"","parse-names":false,"suffix":""},{"dropping-particle":"","family":"Xue","given":"Haibo","non-dropping-particle":"","parse-names":false,"suffix":""},{"dropping-particle":"","family":"Qi","given":"Ruiqun","non-dropping-particle":"","parse-names":false,"suffix":""},{"dropping-particle":"","family":"Wang","given":"Yanqin","non-dropping-particle":"","parse-names":false,"suffix":""},{"dropping-particle":"","family":"Yuan","given":"Libing","non-dropping-particle":"","parse-names":false,"suffix":""}],"container-title":"Journal of Translational Medicine","id":"ITEM-1","issue":"1","issued":{"date-parts":[["2018","12","10"]]},"page":"59","title":"Effect of γ-secretase inhibitor on Th17 cell differentiation and function of mouse psoriasis-like skin inflammation","type":"article-journal","volume":"16"},"uris":["http://www.mendeley.com/documents/?uuid=6ced3e02-dc8a-3e11-82af-a2378e705d43"]}],"mendeley":{"formattedCitation":"[59]","plainTextFormattedCitation":"[59]","previouslyFormattedCitation":"[175]"},"properties":{"noteIndex":0},"schema":"https://github.com/citation-style-language/schema/raw/master/csl-citation.json"}</w:instrText>
            </w:r>
            <w:r w:rsidRPr="00ED096B">
              <w:rPr>
                <w:rFonts w:asciiTheme="majorBidi" w:hAnsiTheme="majorBidi" w:cstheme="majorBidi"/>
              </w:rPr>
              <w:fldChar w:fldCharType="separate"/>
            </w:r>
            <w:r w:rsidR="006A5519" w:rsidRPr="006A5519">
              <w:rPr>
                <w:rFonts w:asciiTheme="majorBidi" w:hAnsiTheme="majorBidi" w:cstheme="majorBidi"/>
                <w:noProof/>
              </w:rPr>
              <w:t>[59]</w:t>
            </w:r>
            <w:r w:rsidRPr="00ED096B">
              <w:rPr>
                <w:rFonts w:asciiTheme="majorBidi" w:hAnsiTheme="majorBidi" w:cstheme="majorBidi"/>
              </w:rPr>
              <w:fldChar w:fldCharType="end"/>
            </w:r>
          </w:p>
        </w:tc>
        <w:tc>
          <w:tcPr>
            <w:tcW w:w="2659" w:type="dxa"/>
          </w:tcPr>
          <w:p w14:paraId="29EA749B" w14:textId="77777777" w:rsidR="00ED096B" w:rsidRPr="00ED096B" w:rsidRDefault="00ED096B" w:rsidP="000408DE">
            <w:pPr>
              <w:rPr>
                <w:rFonts w:asciiTheme="majorBidi" w:hAnsiTheme="majorBidi" w:cstheme="majorBidi"/>
                <w:lang w:bidi="ar-EG"/>
              </w:rPr>
            </w:pPr>
            <w:r w:rsidRPr="00ED096B">
              <w:rPr>
                <w:rFonts w:asciiTheme="majorBidi" w:hAnsiTheme="majorBidi" w:cstheme="majorBidi"/>
                <w:lang w:bidi="ar-EG"/>
              </w:rPr>
              <w:t>Decrease of APP amyloidogenic cleavage, but with significant off target side effects</w:t>
            </w:r>
          </w:p>
        </w:tc>
      </w:tr>
    </w:tbl>
    <w:p w14:paraId="16985ACC" w14:textId="11613DCF" w:rsidR="002E5EA3" w:rsidRPr="00ED096B" w:rsidRDefault="002E5EA3" w:rsidP="000408DE">
      <w:pPr>
        <w:rPr>
          <w:rFonts w:asciiTheme="majorBidi" w:hAnsiTheme="majorBidi" w:cstheme="majorBidi"/>
          <w:lang w:bidi="ar-EG"/>
        </w:rPr>
      </w:pPr>
    </w:p>
    <w:p w14:paraId="5A2648D4" w14:textId="10F6D5BB" w:rsidR="002E5EA3" w:rsidRPr="00ED096B" w:rsidRDefault="002E5EA3" w:rsidP="000408DE">
      <w:pPr>
        <w:rPr>
          <w:rFonts w:asciiTheme="majorBidi" w:hAnsiTheme="majorBidi" w:cstheme="majorBidi"/>
          <w:lang w:bidi="ar-EG"/>
        </w:rPr>
      </w:pPr>
    </w:p>
    <w:p w14:paraId="486C0BE8" w14:textId="77777777" w:rsidR="00D41EDF" w:rsidRPr="00ED096B" w:rsidRDefault="00D41EDF" w:rsidP="000408DE">
      <w:pPr>
        <w:rPr>
          <w:rFonts w:asciiTheme="majorBidi" w:hAnsiTheme="majorBidi" w:cstheme="majorBidi"/>
        </w:rPr>
      </w:pPr>
    </w:p>
    <w:p w14:paraId="2CBEA265" w14:textId="79C5B9E4" w:rsidR="00D41EDF" w:rsidRPr="00EC31F6" w:rsidRDefault="00D41EDF" w:rsidP="000408DE">
      <w:pPr>
        <w:rPr>
          <w:rFonts w:asciiTheme="majorBidi" w:hAnsiTheme="majorBidi" w:cstheme="majorBidi"/>
        </w:rPr>
        <w:sectPr w:rsidR="00D41EDF" w:rsidRPr="00EC31F6" w:rsidSect="005B56EB">
          <w:headerReference w:type="default" r:id="rId8"/>
          <w:pgSz w:w="15840" w:h="12240" w:orient="landscape"/>
          <w:pgMar w:top="1440" w:right="1440" w:bottom="1440" w:left="1440" w:header="720" w:footer="720" w:gutter="0"/>
          <w:cols w:space="720"/>
          <w:docGrid w:linePitch="360"/>
        </w:sectPr>
      </w:pPr>
    </w:p>
    <w:p w14:paraId="33436F52" w14:textId="77777777" w:rsidR="00306684" w:rsidRDefault="00306684" w:rsidP="000408DE">
      <w:pPr>
        <w:rPr>
          <w:rFonts w:asciiTheme="majorBidi" w:hAnsiTheme="majorBidi" w:cstheme="majorBidi"/>
          <w:lang w:bidi="ar-EG"/>
        </w:rPr>
        <w:sectPr w:rsidR="00306684">
          <w:pgSz w:w="12240" w:h="15840"/>
          <w:pgMar w:top="1440" w:right="1440" w:bottom="1440" w:left="1440" w:header="720" w:footer="720" w:gutter="0"/>
          <w:cols w:space="720"/>
          <w:docGrid w:linePitch="360"/>
        </w:sectPr>
      </w:pPr>
    </w:p>
    <w:p w14:paraId="1527BACB" w14:textId="2C7C2FD3" w:rsidR="005E5C96" w:rsidRPr="00EC31F6" w:rsidRDefault="005E5C96" w:rsidP="000408DE">
      <w:pPr>
        <w:rPr>
          <w:rFonts w:asciiTheme="majorBidi" w:hAnsiTheme="majorBidi" w:cstheme="majorBidi"/>
          <w:rtl/>
          <w:lang w:bidi="ar-EG"/>
        </w:rPr>
      </w:pPr>
    </w:p>
    <w:p w14:paraId="58235AC7" w14:textId="77777777" w:rsidR="008A32A4" w:rsidRPr="00EC31F6" w:rsidRDefault="008A32A4" w:rsidP="000408DE">
      <w:pPr>
        <w:rPr>
          <w:rFonts w:asciiTheme="majorBidi" w:hAnsiTheme="majorBidi" w:cstheme="majorBidi"/>
          <w:b/>
          <w:bCs/>
        </w:rPr>
      </w:pPr>
      <w:r w:rsidRPr="00EC31F6">
        <w:rPr>
          <w:rFonts w:asciiTheme="majorBidi" w:hAnsiTheme="majorBidi" w:cstheme="majorBidi"/>
          <w:b/>
          <w:bCs/>
        </w:rPr>
        <w:t>References</w:t>
      </w:r>
    </w:p>
    <w:p w14:paraId="1B9D6113" w14:textId="10B357D5" w:rsidR="006A5519" w:rsidRPr="006A5519" w:rsidRDefault="008A32A4"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EC31F6">
        <w:rPr>
          <w:rFonts w:asciiTheme="majorBidi" w:hAnsiTheme="majorBidi" w:cstheme="majorBidi"/>
        </w:rPr>
        <w:fldChar w:fldCharType="begin" w:fldLock="1"/>
      </w:r>
      <w:r w:rsidRPr="00EC31F6">
        <w:rPr>
          <w:rFonts w:asciiTheme="majorBidi" w:hAnsiTheme="majorBidi" w:cstheme="majorBidi"/>
        </w:rPr>
        <w:instrText xml:space="preserve">ADDIN Mendeley Bibliography CSL_BIBLIOGRAPHY </w:instrText>
      </w:r>
      <w:r w:rsidRPr="00EC31F6">
        <w:rPr>
          <w:rFonts w:asciiTheme="majorBidi" w:hAnsiTheme="majorBidi" w:cstheme="majorBidi"/>
        </w:rPr>
        <w:fldChar w:fldCharType="separate"/>
      </w:r>
      <w:r w:rsidR="006A5519" w:rsidRPr="006A5519">
        <w:rPr>
          <w:rFonts w:ascii="Times New Roman" w:hAnsi="Times New Roman" w:cs="Times New Roman"/>
          <w:noProof/>
          <w:szCs w:val="24"/>
        </w:rPr>
        <w:t>[1]</w:t>
      </w:r>
      <w:r w:rsidR="006A5519" w:rsidRPr="006A5519">
        <w:rPr>
          <w:rFonts w:ascii="Times New Roman" w:hAnsi="Times New Roman" w:cs="Times New Roman"/>
          <w:noProof/>
          <w:szCs w:val="24"/>
        </w:rPr>
        <w:tab/>
        <w:t xml:space="preserve">F. Hervé, N. Ghinea, and J.-M. Scherrmann, “CNS Delivery Via Adsorptive Transcytosis,” </w:t>
      </w:r>
      <w:r w:rsidR="006A5519" w:rsidRPr="006A5519">
        <w:rPr>
          <w:rFonts w:ascii="Times New Roman" w:hAnsi="Times New Roman" w:cs="Times New Roman"/>
          <w:i/>
          <w:iCs/>
          <w:noProof/>
          <w:szCs w:val="24"/>
        </w:rPr>
        <w:t>AAPS J.</w:t>
      </w:r>
      <w:r w:rsidR="006A5519" w:rsidRPr="006A5519">
        <w:rPr>
          <w:rFonts w:ascii="Times New Roman" w:hAnsi="Times New Roman" w:cs="Times New Roman"/>
          <w:noProof/>
          <w:szCs w:val="24"/>
        </w:rPr>
        <w:t>, vol. 10, no. 3, pp. 455–472, Sep. 2008.</w:t>
      </w:r>
    </w:p>
    <w:p w14:paraId="7FA1DEA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w:t>
      </w:r>
      <w:r w:rsidRPr="006A5519">
        <w:rPr>
          <w:rFonts w:ascii="Times New Roman" w:hAnsi="Times New Roman" w:cs="Times New Roman"/>
          <w:noProof/>
          <w:szCs w:val="24"/>
        </w:rPr>
        <w:tab/>
        <w:t xml:space="preserve">A. J. Kastin and W. Pan, “Blood-brain barrier and feeding: regulatory roles of saturable transport systems for ingestive peptides.,” </w:t>
      </w:r>
      <w:r w:rsidRPr="006A5519">
        <w:rPr>
          <w:rFonts w:ascii="Times New Roman" w:hAnsi="Times New Roman" w:cs="Times New Roman"/>
          <w:i/>
          <w:iCs/>
          <w:noProof/>
          <w:szCs w:val="24"/>
        </w:rPr>
        <w:t>Curr. Pharm. Des.</w:t>
      </w:r>
      <w:r w:rsidRPr="006A5519">
        <w:rPr>
          <w:rFonts w:ascii="Times New Roman" w:hAnsi="Times New Roman" w:cs="Times New Roman"/>
          <w:noProof/>
          <w:szCs w:val="24"/>
        </w:rPr>
        <w:t>, vol. 14, no. 16, pp. 1615–9, 2008.</w:t>
      </w:r>
    </w:p>
    <w:p w14:paraId="7FE7BB2E"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w:t>
      </w:r>
      <w:r w:rsidRPr="006A5519">
        <w:rPr>
          <w:rFonts w:ascii="Times New Roman" w:hAnsi="Times New Roman" w:cs="Times New Roman"/>
          <w:noProof/>
          <w:szCs w:val="24"/>
        </w:rPr>
        <w:tab/>
        <w:t xml:space="preserve">Y.-L. Kim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“Albumin functions as an inhibitor of T cell adhesion in vitro,” </w:t>
      </w:r>
      <w:r w:rsidRPr="006A5519">
        <w:rPr>
          <w:rFonts w:ascii="Times New Roman" w:hAnsi="Times New Roman" w:cs="Times New Roman"/>
          <w:i/>
          <w:iCs/>
          <w:noProof/>
          <w:szCs w:val="24"/>
        </w:rPr>
        <w:t>Biochem. Biophys. Res. Commun.</w:t>
      </w:r>
      <w:r w:rsidRPr="006A5519">
        <w:rPr>
          <w:rFonts w:ascii="Times New Roman" w:hAnsi="Times New Roman" w:cs="Times New Roman"/>
          <w:noProof/>
          <w:szCs w:val="24"/>
        </w:rPr>
        <w:t>, vol. 351, no. 4, pp. 953–957, Dec. 2006.</w:t>
      </w:r>
    </w:p>
    <w:p w14:paraId="7804C021"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w:t>
      </w:r>
      <w:r w:rsidRPr="006A5519">
        <w:rPr>
          <w:rFonts w:ascii="Times New Roman" w:hAnsi="Times New Roman" w:cs="Times New Roman"/>
          <w:noProof/>
          <w:szCs w:val="24"/>
        </w:rPr>
        <w:tab/>
        <w:t xml:space="preserve">A. Ezra, I. Rabinovich-Nikitin, P. Rabinovich-Toidman, and B. Solomon, “Multifunctional Effect of Human Serum Albumin Reduces Alzheimer’s Disease Related Pathologies in the 3xTg Mouse Model,” </w:t>
      </w:r>
      <w:r w:rsidRPr="006A5519">
        <w:rPr>
          <w:rFonts w:ascii="Times New Roman" w:hAnsi="Times New Roman" w:cs="Times New Roman"/>
          <w:i/>
          <w:iCs/>
          <w:noProof/>
          <w:szCs w:val="24"/>
        </w:rPr>
        <w:t>J. Alzheimer’s Dis.</w:t>
      </w:r>
      <w:r w:rsidRPr="006A5519">
        <w:rPr>
          <w:rFonts w:ascii="Times New Roman" w:hAnsi="Times New Roman" w:cs="Times New Roman"/>
          <w:noProof/>
          <w:szCs w:val="24"/>
        </w:rPr>
        <w:t>, vol. 50, no. 1, pp. 175–188, Dec. 2015.</w:t>
      </w:r>
    </w:p>
    <w:p w14:paraId="694BABE5"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w:t>
      </w:r>
      <w:r w:rsidRPr="006A5519">
        <w:rPr>
          <w:rFonts w:ascii="Times New Roman" w:hAnsi="Times New Roman" w:cs="Times New Roman"/>
          <w:noProof/>
          <w:szCs w:val="24"/>
        </w:rPr>
        <w:tab/>
        <w:t xml:space="preserve">A. R. Jones and E. V Shusta, “Blood-brain barrier transport of therapeutics via receptor-mediation.,” </w:t>
      </w:r>
      <w:r w:rsidRPr="006A5519">
        <w:rPr>
          <w:rFonts w:ascii="Times New Roman" w:hAnsi="Times New Roman" w:cs="Times New Roman"/>
          <w:i/>
          <w:iCs/>
          <w:noProof/>
          <w:szCs w:val="24"/>
        </w:rPr>
        <w:t>Pharm. Res.</w:t>
      </w:r>
      <w:r w:rsidRPr="006A5519">
        <w:rPr>
          <w:rFonts w:ascii="Times New Roman" w:hAnsi="Times New Roman" w:cs="Times New Roman"/>
          <w:noProof/>
          <w:szCs w:val="24"/>
        </w:rPr>
        <w:t>, vol. 24, no. 9, pp. 1759–71, Sep. 2007.</w:t>
      </w:r>
    </w:p>
    <w:p w14:paraId="170E5E6A"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[6]</w:t>
      </w:r>
      <w:r w:rsidRPr="006A5519">
        <w:rPr>
          <w:rFonts w:ascii="Times New Roman" w:hAnsi="Times New Roman" w:cs="Times New Roman"/>
          <w:noProof/>
          <w:szCs w:val="24"/>
        </w:rPr>
        <w:tab/>
        <w:t xml:space="preserve">D. M. Altmann, O. Lider, D. C. Douek, and I. R. Cohen, “Activation of specific T cell lines by the antigens avidin and myelin basic protein in the absence of antigen-presenting cells,” </w:t>
      </w:r>
      <w:r w:rsidRPr="006A5519">
        <w:rPr>
          <w:rFonts w:ascii="Times New Roman" w:hAnsi="Times New Roman" w:cs="Times New Roman"/>
          <w:i/>
          <w:iCs/>
          <w:noProof/>
          <w:szCs w:val="24"/>
        </w:rPr>
        <w:t>Eur. J. Immunol.</w:t>
      </w:r>
      <w:r w:rsidRPr="006A5519">
        <w:rPr>
          <w:rFonts w:ascii="Times New Roman" w:hAnsi="Times New Roman" w:cs="Times New Roman"/>
          <w:noProof/>
          <w:szCs w:val="24"/>
        </w:rPr>
        <w:t>, vol. 17, no. 11, pp. 1635–1640, Nov. 1987.</w:t>
      </w:r>
    </w:p>
    <w:p w14:paraId="1D48C36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[7]</w:t>
      </w:r>
      <w:r w:rsidRPr="006A5519">
        <w:rPr>
          <w:rFonts w:ascii="Times New Roman" w:hAnsi="Times New Roman" w:cs="Times New Roman"/>
          <w:noProof/>
          <w:szCs w:val="24"/>
        </w:rPr>
        <w:tab/>
        <w:t xml:space="preserve">T. Shimura, S. Tabata, T. Ohnishi, T. Terasaki, and A. Tsuji, “Transport mechanism of a new behaviorally highly potent adrenocorticotropic hormone (ACTH) analog, ebiratide, through the blood-brain barrier,” </w:t>
      </w:r>
      <w:r w:rsidRPr="006A5519">
        <w:rPr>
          <w:rFonts w:ascii="Times New Roman" w:hAnsi="Times New Roman" w:cs="Times New Roman"/>
          <w:i/>
          <w:iCs/>
          <w:noProof/>
          <w:szCs w:val="24"/>
        </w:rPr>
        <w:t>J. Pharmacol. Exp. Ther.</w:t>
      </w:r>
      <w:r w:rsidRPr="006A5519">
        <w:rPr>
          <w:rFonts w:ascii="Times New Roman" w:hAnsi="Times New Roman" w:cs="Times New Roman"/>
          <w:noProof/>
          <w:szCs w:val="24"/>
        </w:rPr>
        <w:t>, 1991.</w:t>
      </w:r>
    </w:p>
    <w:p w14:paraId="0B7D176B"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[8]</w:t>
      </w:r>
      <w:r w:rsidRPr="006A5519">
        <w:rPr>
          <w:rFonts w:ascii="Times New Roman" w:hAnsi="Times New Roman" w:cs="Times New Roman"/>
          <w:noProof/>
          <w:szCs w:val="24"/>
        </w:rPr>
        <w:tab/>
        <w:t>Y. Sal, M. Kajita, I. Tamai, J. Wakama, T. Wakamiya, and A. Tsuji, “Adsorptive-Mediated Transcytosis of a Synthetic Basic Peptide, 001-C8 in Caco-2 Cells,” 1998.</w:t>
      </w:r>
    </w:p>
    <w:p w14:paraId="58F824E8"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[9]</w:t>
      </w:r>
      <w:r w:rsidRPr="006A5519">
        <w:rPr>
          <w:rFonts w:ascii="Times New Roman" w:hAnsi="Times New Roman" w:cs="Times New Roman"/>
          <w:noProof/>
          <w:szCs w:val="24"/>
        </w:rPr>
        <w:tab/>
        <w:t xml:space="preserve">G. W. Arendash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“Caffeine Reverses Cognitive Impairment and Decreases Brain Amyloid-β Levels in Aged Alzheimer’s Disease Mice,” </w:t>
      </w:r>
      <w:r w:rsidRPr="006A5519">
        <w:rPr>
          <w:rFonts w:ascii="Times New Roman" w:hAnsi="Times New Roman" w:cs="Times New Roman"/>
          <w:i/>
          <w:iCs/>
          <w:noProof/>
          <w:szCs w:val="24"/>
        </w:rPr>
        <w:t>J. Alzheimer’s Dis.</w:t>
      </w:r>
      <w:r w:rsidRPr="006A5519">
        <w:rPr>
          <w:rFonts w:ascii="Times New Roman" w:hAnsi="Times New Roman" w:cs="Times New Roman"/>
          <w:noProof/>
          <w:szCs w:val="24"/>
        </w:rPr>
        <w:t>, vol. 17, no. 3, pp. 661–680, Jul. 2009.</w:t>
      </w:r>
    </w:p>
    <w:p w14:paraId="42ACCB99"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[10]</w:t>
      </w:r>
      <w:r w:rsidRPr="006A5519">
        <w:rPr>
          <w:rFonts w:ascii="Times New Roman" w:hAnsi="Times New Roman" w:cs="Times New Roman"/>
          <w:noProof/>
          <w:szCs w:val="24"/>
        </w:rPr>
        <w:tab/>
        <w:t xml:space="preserve">A. L. McCall, W. R. Millington, and R. J. Wurtman, “Blood-brain barrier transport of caffeine: dose-related restriction of adenine transport.,” </w:t>
      </w:r>
      <w:r w:rsidRPr="006A5519">
        <w:rPr>
          <w:rFonts w:ascii="Times New Roman" w:hAnsi="Times New Roman" w:cs="Times New Roman"/>
          <w:i/>
          <w:iCs/>
          <w:noProof/>
          <w:szCs w:val="24"/>
        </w:rPr>
        <w:t>Life Sci.</w:t>
      </w:r>
      <w:r w:rsidRPr="006A5519">
        <w:rPr>
          <w:rFonts w:ascii="Times New Roman" w:hAnsi="Times New Roman" w:cs="Times New Roman"/>
          <w:noProof/>
          <w:szCs w:val="24"/>
        </w:rPr>
        <w:t>, vol. 31, no. 24, pp. 2709–15, Dec. 1982.</w:t>
      </w:r>
    </w:p>
    <w:p w14:paraId="7A0B74F6"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[11]</w:t>
      </w:r>
      <w:r w:rsidRPr="006A5519">
        <w:rPr>
          <w:rFonts w:ascii="Times New Roman" w:hAnsi="Times New Roman" w:cs="Times New Roman"/>
          <w:noProof/>
          <w:szCs w:val="24"/>
        </w:rPr>
        <w:tab/>
        <w:t xml:space="preserve">T. Al Reef and E. Ghanem, “Caffeine: Well-known as psychotropic substance, but little as immunomodulator,” </w:t>
      </w:r>
      <w:r w:rsidRPr="006A5519">
        <w:rPr>
          <w:rFonts w:ascii="Times New Roman" w:hAnsi="Times New Roman" w:cs="Times New Roman"/>
          <w:i/>
          <w:iCs/>
          <w:noProof/>
          <w:szCs w:val="24"/>
        </w:rPr>
        <w:t>Immunobiology</w:t>
      </w:r>
      <w:r w:rsidRPr="006A5519">
        <w:rPr>
          <w:rFonts w:ascii="Times New Roman" w:hAnsi="Times New Roman" w:cs="Times New Roman"/>
          <w:noProof/>
          <w:szCs w:val="24"/>
        </w:rPr>
        <w:t>, vol. 223, no. 12, pp. 818–825, Dec. 2018.</w:t>
      </w:r>
    </w:p>
    <w:p w14:paraId="2492ED0B"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[12]</w:t>
      </w:r>
      <w:r w:rsidRPr="006A5519">
        <w:rPr>
          <w:rFonts w:ascii="Times New Roman" w:hAnsi="Times New Roman" w:cs="Times New Roman"/>
          <w:noProof/>
          <w:szCs w:val="24"/>
        </w:rPr>
        <w:tab/>
        <w:t>S. Rocha, “Targeted Drug Delivery Across the Blood Brain Barrier in Alzheimer’s Disease.”</w:t>
      </w:r>
    </w:p>
    <w:p w14:paraId="339C7339"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[13]</w:t>
      </w:r>
      <w:r w:rsidRPr="006A5519">
        <w:rPr>
          <w:rFonts w:ascii="Times New Roman" w:hAnsi="Times New Roman" w:cs="Times New Roman"/>
          <w:noProof/>
          <w:szCs w:val="24"/>
        </w:rPr>
        <w:tab/>
        <w:t xml:space="preserve">S. Pecetta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“Carrier priming effect of CRM 197 is related to an enhanced B and T cell activation in meningococcal serogroup A conjugate vaccination. Immunological comparison between CRM 197 and diphtheria toxoid,” </w:t>
      </w:r>
      <w:r w:rsidRPr="006A5519">
        <w:rPr>
          <w:rFonts w:ascii="Times New Roman" w:hAnsi="Times New Roman" w:cs="Times New Roman"/>
          <w:i/>
          <w:iCs/>
          <w:noProof/>
          <w:szCs w:val="24"/>
        </w:rPr>
        <w:t>Vaccine</w:t>
      </w:r>
      <w:r w:rsidRPr="006A5519">
        <w:rPr>
          <w:rFonts w:ascii="Times New Roman" w:hAnsi="Times New Roman" w:cs="Times New Roman"/>
          <w:noProof/>
          <w:szCs w:val="24"/>
        </w:rPr>
        <w:t>, vol. 34, no. 20, pp. 2334–2341, Apr. 2016.</w:t>
      </w:r>
    </w:p>
    <w:p w14:paraId="13FD1C5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[14]</w:t>
      </w:r>
      <w:r w:rsidRPr="006A5519">
        <w:rPr>
          <w:rFonts w:ascii="Times New Roman" w:hAnsi="Times New Roman" w:cs="Times New Roman"/>
          <w:noProof/>
          <w:szCs w:val="24"/>
        </w:rPr>
        <w:tab/>
        <w:t xml:space="preserve">A. Fettelschoss, F. Zabel, and M. F. Bachmann, “Vaccination against Alzheimer disease: an update on future strategies.,” </w:t>
      </w:r>
      <w:r w:rsidRPr="006A5519">
        <w:rPr>
          <w:rFonts w:ascii="Times New Roman" w:hAnsi="Times New Roman" w:cs="Times New Roman"/>
          <w:i/>
          <w:iCs/>
          <w:noProof/>
          <w:szCs w:val="24"/>
        </w:rPr>
        <w:t>Hum. Vaccin. Immunother.</w:t>
      </w:r>
      <w:r w:rsidRPr="006A5519">
        <w:rPr>
          <w:rFonts w:ascii="Times New Roman" w:hAnsi="Times New Roman" w:cs="Times New Roman"/>
          <w:noProof/>
          <w:szCs w:val="24"/>
        </w:rPr>
        <w:t>, vol. 10, no. 4, pp. 847–51, 2014.</w:t>
      </w:r>
    </w:p>
    <w:p w14:paraId="7034E5C8"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[15]</w:t>
      </w:r>
      <w:r w:rsidRPr="006A5519">
        <w:rPr>
          <w:rFonts w:ascii="Times New Roman" w:hAnsi="Times New Roman" w:cs="Times New Roman"/>
          <w:noProof/>
          <w:szCs w:val="24"/>
        </w:rPr>
        <w:tab/>
        <w:t xml:space="preserve">Y. S. Batarseh </w:t>
      </w:r>
      <w:r w:rsidRPr="006A5519">
        <w:rPr>
          <w:rFonts w:ascii="Times New Roman" w:hAnsi="Times New Roman" w:cs="Times New Roman"/>
          <w:i/>
          <w:iCs/>
          <w:noProof/>
          <w:szCs w:val="24"/>
        </w:rPr>
        <w:t>et al.</w:t>
      </w:r>
      <w:r w:rsidRPr="006A5519">
        <w:rPr>
          <w:rFonts w:ascii="Times New Roman" w:hAnsi="Times New Roman" w:cs="Times New Roman"/>
          <w:noProof/>
          <w:szCs w:val="24"/>
        </w:rPr>
        <w:t>, “</w:t>
      </w:r>
      <w:r w:rsidRPr="006A5519">
        <w:rPr>
          <w:rFonts w:ascii="Times New Roman" w:hAnsi="Times New Roman" w:cs="Times New Roman"/>
          <w:i/>
          <w:iCs/>
          <w:noProof/>
          <w:szCs w:val="24"/>
        </w:rPr>
        <w:t>Crocus sativus</w:t>
      </w:r>
      <w:r w:rsidRPr="006A5519">
        <w:rPr>
          <w:rFonts w:ascii="Times New Roman" w:hAnsi="Times New Roman" w:cs="Times New Roman"/>
          <w:noProof/>
          <w:szCs w:val="24"/>
        </w:rPr>
        <w:t xml:space="preserve"> Extract Tightens the Blood-Brain Barrier, Reduces Amyloid β Load and Related Toxicity in 5XFAD Mice,” </w:t>
      </w:r>
      <w:r w:rsidRPr="006A5519">
        <w:rPr>
          <w:rFonts w:ascii="Times New Roman" w:hAnsi="Times New Roman" w:cs="Times New Roman"/>
          <w:i/>
          <w:iCs/>
          <w:noProof/>
          <w:szCs w:val="24"/>
        </w:rPr>
        <w:t>ACS Chem. Neurosci.</w:t>
      </w:r>
      <w:r w:rsidRPr="006A5519">
        <w:rPr>
          <w:rFonts w:ascii="Times New Roman" w:hAnsi="Times New Roman" w:cs="Times New Roman"/>
          <w:noProof/>
          <w:szCs w:val="24"/>
        </w:rPr>
        <w:t>, vol. 8, no. 8, pp. 1756–1766, Aug. 2017.</w:t>
      </w:r>
    </w:p>
    <w:p w14:paraId="386021FE"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[16]</w:t>
      </w:r>
      <w:r w:rsidRPr="006A5519">
        <w:rPr>
          <w:rFonts w:ascii="Times New Roman" w:hAnsi="Times New Roman" w:cs="Times New Roman"/>
          <w:noProof/>
          <w:szCs w:val="24"/>
        </w:rPr>
        <w:tab/>
        <w:t xml:space="preserve">K. Chopra, S. Misra, and A. Kuhad, “Current perspectives on pharmacotherapy of Alzheimer’s disease,” </w:t>
      </w:r>
      <w:r w:rsidRPr="006A5519">
        <w:rPr>
          <w:rFonts w:ascii="Times New Roman" w:hAnsi="Times New Roman" w:cs="Times New Roman"/>
          <w:i/>
          <w:iCs/>
          <w:noProof/>
          <w:szCs w:val="24"/>
        </w:rPr>
        <w:t>Expert Opin. Pharmacother.</w:t>
      </w:r>
      <w:r w:rsidRPr="006A5519">
        <w:rPr>
          <w:rFonts w:ascii="Times New Roman" w:hAnsi="Times New Roman" w:cs="Times New Roman"/>
          <w:noProof/>
          <w:szCs w:val="24"/>
        </w:rPr>
        <w:t>, vol. 12, no. 3, pp. 335–350, Feb. 2011.</w:t>
      </w:r>
    </w:p>
    <w:p w14:paraId="5B04DC52"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lastRenderedPageBreak/>
        <w:t>[17]</w:t>
      </w:r>
      <w:r w:rsidRPr="006A5519">
        <w:rPr>
          <w:rFonts w:ascii="Times New Roman" w:hAnsi="Times New Roman" w:cs="Times New Roman"/>
          <w:noProof/>
          <w:szCs w:val="24"/>
        </w:rPr>
        <w:tab/>
        <w:t xml:space="preserve">W. A. Banks, “Drug delivery to the brain in Alzheimer’s disease: consideration of the blood-brain barrier.,” </w:t>
      </w:r>
      <w:r w:rsidRPr="006A5519">
        <w:rPr>
          <w:rFonts w:ascii="Times New Roman" w:hAnsi="Times New Roman" w:cs="Times New Roman"/>
          <w:i/>
          <w:iCs/>
          <w:noProof/>
          <w:szCs w:val="24"/>
        </w:rPr>
        <w:t>Adv. Drug Deliv. Rev.</w:t>
      </w:r>
      <w:r w:rsidRPr="006A5519">
        <w:rPr>
          <w:rFonts w:ascii="Times New Roman" w:hAnsi="Times New Roman" w:cs="Times New Roman"/>
          <w:noProof/>
          <w:szCs w:val="24"/>
        </w:rPr>
        <w:t>, vol. 64, no. 7, pp. 629–39, May 2012.</w:t>
      </w:r>
    </w:p>
    <w:p w14:paraId="648527D4"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[18]</w:t>
      </w:r>
      <w:r w:rsidRPr="006A5519">
        <w:rPr>
          <w:rFonts w:ascii="Times New Roman" w:hAnsi="Times New Roman" w:cs="Times New Roman"/>
          <w:noProof/>
          <w:szCs w:val="24"/>
        </w:rPr>
        <w:tab/>
        <w:t xml:space="preserve">J. WANG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“Effects of Fructus Akebiae on learning and memory impairment in a scopolamine-induced animal model of dementia,” </w:t>
      </w:r>
      <w:r w:rsidRPr="006A5519">
        <w:rPr>
          <w:rFonts w:ascii="Times New Roman" w:hAnsi="Times New Roman" w:cs="Times New Roman"/>
          <w:i/>
          <w:iCs/>
          <w:noProof/>
          <w:szCs w:val="24"/>
        </w:rPr>
        <w:t>Exp. Ther. Med.</w:t>
      </w:r>
      <w:r w:rsidRPr="006A5519">
        <w:rPr>
          <w:rFonts w:ascii="Times New Roman" w:hAnsi="Times New Roman" w:cs="Times New Roman"/>
          <w:noProof/>
          <w:szCs w:val="24"/>
        </w:rPr>
        <w:t>, vol. 8, no. 2, pp. 671–675, Aug. 2014.</w:t>
      </w:r>
    </w:p>
    <w:p w14:paraId="6355DB63"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[19]</w:t>
      </w:r>
      <w:r w:rsidRPr="006A5519">
        <w:rPr>
          <w:rFonts w:ascii="Times New Roman" w:hAnsi="Times New Roman" w:cs="Times New Roman"/>
          <w:noProof/>
          <w:szCs w:val="24"/>
        </w:rPr>
        <w:tab/>
        <w:t xml:space="preserve">V. V Dos Santos, A. L. S. Rodrigues, T. C. De Lima, S. R. de Barioglio, R. Raisman-Vozari, and R. D. Prediger, “Ghrelin as a neuroprotective and palliative agent in Alzheimer’s and Parkinson’s disease.,” </w:t>
      </w:r>
      <w:r w:rsidRPr="006A5519">
        <w:rPr>
          <w:rFonts w:ascii="Times New Roman" w:hAnsi="Times New Roman" w:cs="Times New Roman"/>
          <w:i/>
          <w:iCs/>
          <w:noProof/>
          <w:szCs w:val="24"/>
        </w:rPr>
        <w:t>Curr. Pharm. Des.</w:t>
      </w:r>
      <w:r w:rsidRPr="006A5519">
        <w:rPr>
          <w:rFonts w:ascii="Times New Roman" w:hAnsi="Times New Roman" w:cs="Times New Roman"/>
          <w:noProof/>
          <w:szCs w:val="24"/>
        </w:rPr>
        <w:t>, vol. 19, no. 38, pp. 6773–90, 2013.</w:t>
      </w:r>
    </w:p>
    <w:p w14:paraId="6FCE49F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[20]</w:t>
      </w:r>
      <w:r w:rsidRPr="006A5519">
        <w:rPr>
          <w:rFonts w:ascii="Times New Roman" w:hAnsi="Times New Roman" w:cs="Times New Roman"/>
          <w:noProof/>
          <w:szCs w:val="24"/>
        </w:rPr>
        <w:tab/>
        <w:t xml:space="preserve">P. Zatta and M. Nicolini, </w:t>
      </w:r>
      <w:r w:rsidRPr="006A5519">
        <w:rPr>
          <w:rFonts w:ascii="Times New Roman" w:hAnsi="Times New Roman" w:cs="Times New Roman"/>
          <w:i/>
          <w:iCs/>
          <w:noProof/>
          <w:szCs w:val="24"/>
        </w:rPr>
        <w:t>Non-Neuronal Cells in Alzheimer’s Disease</w:t>
      </w:r>
      <w:r w:rsidRPr="006A5519">
        <w:rPr>
          <w:rFonts w:ascii="Times New Roman" w:hAnsi="Times New Roman" w:cs="Times New Roman"/>
          <w:noProof/>
          <w:szCs w:val="24"/>
        </w:rPr>
        <w:t>. WORLD SCIENTIFIC, 1995.</w:t>
      </w:r>
    </w:p>
    <w:p w14:paraId="57F8833D"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[21]</w:t>
      </w:r>
      <w:r w:rsidRPr="006A5519">
        <w:rPr>
          <w:rFonts w:ascii="Times New Roman" w:hAnsi="Times New Roman" w:cs="Times New Roman"/>
          <w:noProof/>
          <w:szCs w:val="24"/>
        </w:rPr>
        <w:tab/>
        <w:t xml:space="preserve">L. Szablewski, “Glucose Transporters in Brain: In Health and in Alzheimer’s Disease,” </w:t>
      </w:r>
      <w:r w:rsidRPr="006A5519">
        <w:rPr>
          <w:rFonts w:ascii="Times New Roman" w:hAnsi="Times New Roman" w:cs="Times New Roman"/>
          <w:i/>
          <w:iCs/>
          <w:noProof/>
          <w:szCs w:val="24"/>
        </w:rPr>
        <w:t>J. Alzheimer’s Dis.</w:t>
      </w:r>
      <w:r w:rsidRPr="006A5519">
        <w:rPr>
          <w:rFonts w:ascii="Times New Roman" w:hAnsi="Times New Roman" w:cs="Times New Roman"/>
          <w:noProof/>
          <w:szCs w:val="24"/>
        </w:rPr>
        <w:t>, vol. 55, no. 4, pp. 1307–1320, Dec. 2016.</w:t>
      </w:r>
    </w:p>
    <w:p w14:paraId="73CF9466"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[22]</w:t>
      </w:r>
      <w:r w:rsidRPr="006A5519">
        <w:rPr>
          <w:rFonts w:ascii="Times New Roman" w:hAnsi="Times New Roman" w:cs="Times New Roman"/>
          <w:noProof/>
          <w:szCs w:val="24"/>
        </w:rPr>
        <w:tab/>
        <w:t xml:space="preserve">C. S. Palmer, M. Ostrowski, B. Balderson, N. Christian, and S. M. Crowe, “Glucose metabolism regulates T cell activation, differentiation, and functions.,” </w:t>
      </w:r>
      <w:r w:rsidRPr="006A5519">
        <w:rPr>
          <w:rFonts w:ascii="Times New Roman" w:hAnsi="Times New Roman" w:cs="Times New Roman"/>
          <w:i/>
          <w:iCs/>
          <w:noProof/>
          <w:szCs w:val="24"/>
        </w:rPr>
        <w:t>Front. Immunol.</w:t>
      </w:r>
      <w:r w:rsidRPr="006A5519">
        <w:rPr>
          <w:rFonts w:ascii="Times New Roman" w:hAnsi="Times New Roman" w:cs="Times New Roman"/>
          <w:noProof/>
          <w:szCs w:val="24"/>
        </w:rPr>
        <w:t>, vol. 6, p. 1, 2015.</w:t>
      </w:r>
    </w:p>
    <w:p w14:paraId="7D7CF3B4"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[23]</w:t>
      </w:r>
      <w:r w:rsidRPr="006A5519">
        <w:rPr>
          <w:rFonts w:ascii="Times New Roman" w:hAnsi="Times New Roman" w:cs="Times New Roman"/>
          <w:noProof/>
          <w:szCs w:val="24"/>
        </w:rPr>
        <w:tab/>
        <w:t xml:space="preserve">C. Duran-Aniotz and C. Hetz, “Glucose Metabolism: A Sweet Relief of Alzheimer’s Disease,” </w:t>
      </w:r>
      <w:r w:rsidRPr="006A5519">
        <w:rPr>
          <w:rFonts w:ascii="Times New Roman" w:hAnsi="Times New Roman" w:cs="Times New Roman"/>
          <w:i/>
          <w:iCs/>
          <w:noProof/>
          <w:szCs w:val="24"/>
        </w:rPr>
        <w:t>Curr. Biol.</w:t>
      </w:r>
      <w:r w:rsidRPr="006A5519">
        <w:rPr>
          <w:rFonts w:ascii="Times New Roman" w:hAnsi="Times New Roman" w:cs="Times New Roman"/>
          <w:noProof/>
          <w:szCs w:val="24"/>
        </w:rPr>
        <w:t>, vol. 26, no. 17, pp. R806–R809, Sep. 2016.</w:t>
      </w:r>
    </w:p>
    <w:p w14:paraId="3D9E3AE6"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[24]</w:t>
      </w:r>
      <w:r w:rsidRPr="006A5519">
        <w:rPr>
          <w:rFonts w:ascii="Times New Roman" w:hAnsi="Times New Roman" w:cs="Times New Roman"/>
          <w:noProof/>
          <w:szCs w:val="24"/>
        </w:rPr>
        <w:tab/>
        <w:t xml:space="preserve">S. Chakraborty, J. Bandyopadhyay, S. Chakraborty, and S. Basu, “Multi-target screening mines hesperidin as a multi-potent inhibitor: Implication in Alzheimer’s disease therapeutics,” </w:t>
      </w:r>
      <w:r w:rsidRPr="006A5519">
        <w:rPr>
          <w:rFonts w:ascii="Times New Roman" w:hAnsi="Times New Roman" w:cs="Times New Roman"/>
          <w:i/>
          <w:iCs/>
          <w:noProof/>
          <w:szCs w:val="24"/>
        </w:rPr>
        <w:t>Eur. J. Med. Chem.</w:t>
      </w:r>
      <w:r w:rsidRPr="006A5519">
        <w:rPr>
          <w:rFonts w:ascii="Times New Roman" w:hAnsi="Times New Roman" w:cs="Times New Roman"/>
          <w:noProof/>
          <w:szCs w:val="24"/>
        </w:rPr>
        <w:t>, vol. 121, pp. 810–822, Oct. 2016.</w:t>
      </w:r>
    </w:p>
    <w:p w14:paraId="7A4662CB"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[25]</w:t>
      </w:r>
      <w:r w:rsidRPr="006A5519">
        <w:rPr>
          <w:rFonts w:ascii="Times New Roman" w:hAnsi="Times New Roman" w:cs="Times New Roman"/>
          <w:noProof/>
          <w:szCs w:val="24"/>
        </w:rPr>
        <w:tab/>
        <w:t xml:space="preserve">L. Ghezzi, E. Scarpini, and D. Galimberti, “Disease-modifying drugs in Alzheimer’s disease.,” </w:t>
      </w:r>
      <w:r w:rsidRPr="006A5519">
        <w:rPr>
          <w:rFonts w:ascii="Times New Roman" w:hAnsi="Times New Roman" w:cs="Times New Roman"/>
          <w:i/>
          <w:iCs/>
          <w:noProof/>
          <w:szCs w:val="24"/>
        </w:rPr>
        <w:t>Drug Des. Devel. Ther.</w:t>
      </w:r>
      <w:r w:rsidRPr="006A5519">
        <w:rPr>
          <w:rFonts w:ascii="Times New Roman" w:hAnsi="Times New Roman" w:cs="Times New Roman"/>
          <w:noProof/>
          <w:szCs w:val="24"/>
        </w:rPr>
        <w:t>, vol. 7, pp. 1471–8, Dec. 2013.</w:t>
      </w:r>
    </w:p>
    <w:p w14:paraId="7948EC65"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[26]</w:t>
      </w:r>
      <w:r w:rsidRPr="006A5519">
        <w:rPr>
          <w:rFonts w:ascii="Times New Roman" w:hAnsi="Times New Roman" w:cs="Times New Roman"/>
          <w:noProof/>
          <w:szCs w:val="24"/>
        </w:rPr>
        <w:tab/>
        <w:t xml:space="preserve">M. A. Reger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“Intranasal insulin administration dose-dependently modulates verbal memory and plasma amyloid-beta in memory-impaired older adults.,” </w:t>
      </w:r>
      <w:r w:rsidRPr="006A5519">
        <w:rPr>
          <w:rFonts w:ascii="Times New Roman" w:hAnsi="Times New Roman" w:cs="Times New Roman"/>
          <w:i/>
          <w:iCs/>
          <w:noProof/>
          <w:szCs w:val="24"/>
        </w:rPr>
        <w:t>J. Alzheimers. Dis.</w:t>
      </w:r>
      <w:r w:rsidRPr="006A5519">
        <w:rPr>
          <w:rFonts w:ascii="Times New Roman" w:hAnsi="Times New Roman" w:cs="Times New Roman"/>
          <w:noProof/>
          <w:szCs w:val="24"/>
        </w:rPr>
        <w:t>, vol. 13, no. 3, pp. 323–31, Apr. 2008.</w:t>
      </w:r>
    </w:p>
    <w:p w14:paraId="7DA1D932"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[27]</w:t>
      </w:r>
      <w:r w:rsidRPr="006A5519">
        <w:rPr>
          <w:rFonts w:ascii="Times New Roman" w:hAnsi="Times New Roman" w:cs="Times New Roman"/>
          <w:noProof/>
          <w:szCs w:val="24"/>
        </w:rPr>
        <w:tab/>
        <w:t xml:space="preserve">G. Marwarha and O. Ghribi, “Leptin signaling and Alzheimer’s disease.,” </w:t>
      </w:r>
      <w:r w:rsidRPr="006A5519">
        <w:rPr>
          <w:rFonts w:ascii="Times New Roman" w:hAnsi="Times New Roman" w:cs="Times New Roman"/>
          <w:i/>
          <w:iCs/>
          <w:noProof/>
          <w:szCs w:val="24"/>
        </w:rPr>
        <w:t>Am. J. Neurodegener. Dis.</w:t>
      </w:r>
      <w:r w:rsidRPr="006A5519">
        <w:rPr>
          <w:rFonts w:ascii="Times New Roman" w:hAnsi="Times New Roman" w:cs="Times New Roman"/>
          <w:noProof/>
          <w:szCs w:val="24"/>
        </w:rPr>
        <w:t>, vol. 1, no. 3, pp. 245–65, 2012.</w:t>
      </w:r>
    </w:p>
    <w:p w14:paraId="451652C4"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[28]</w:t>
      </w:r>
      <w:r w:rsidRPr="006A5519">
        <w:rPr>
          <w:rFonts w:ascii="Times New Roman" w:hAnsi="Times New Roman" w:cs="Times New Roman"/>
          <w:noProof/>
          <w:szCs w:val="24"/>
        </w:rPr>
        <w:tab/>
        <w:t xml:space="preserve">A. H. Newton and S. H. Benedict, “Low density lipoprotein promotes human naive T cell differentiation to Th1 cells,” </w:t>
      </w:r>
      <w:r w:rsidRPr="006A5519">
        <w:rPr>
          <w:rFonts w:ascii="Times New Roman" w:hAnsi="Times New Roman" w:cs="Times New Roman"/>
          <w:i/>
          <w:iCs/>
          <w:noProof/>
          <w:szCs w:val="24"/>
        </w:rPr>
        <w:t>Hum. Immunol.</w:t>
      </w:r>
      <w:r w:rsidRPr="006A5519">
        <w:rPr>
          <w:rFonts w:ascii="Times New Roman" w:hAnsi="Times New Roman" w:cs="Times New Roman"/>
          <w:noProof/>
          <w:szCs w:val="24"/>
        </w:rPr>
        <w:t>, vol. 75, no. 7, pp. 621–628, Jul. 2014.</w:t>
      </w:r>
    </w:p>
    <w:p w14:paraId="04720FEF"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[29]</w:t>
      </w:r>
      <w:r w:rsidRPr="006A5519">
        <w:rPr>
          <w:rFonts w:ascii="Times New Roman" w:hAnsi="Times New Roman" w:cs="Times New Roman"/>
          <w:noProof/>
          <w:szCs w:val="24"/>
        </w:rPr>
        <w:tab/>
        <w:t xml:space="preserve">Y.-M. Kuo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“Elevated Low-Density Lipoprotein in Alzheimer’s Disease Correlates with Brain Aβ 1–42 Levels,” </w:t>
      </w:r>
      <w:r w:rsidRPr="006A5519">
        <w:rPr>
          <w:rFonts w:ascii="Times New Roman" w:hAnsi="Times New Roman" w:cs="Times New Roman"/>
          <w:i/>
          <w:iCs/>
          <w:noProof/>
          <w:szCs w:val="24"/>
        </w:rPr>
        <w:t>Biochem. Biophys. Res. Commun.</w:t>
      </w:r>
      <w:r w:rsidRPr="006A5519">
        <w:rPr>
          <w:rFonts w:ascii="Times New Roman" w:hAnsi="Times New Roman" w:cs="Times New Roman"/>
          <w:noProof/>
          <w:szCs w:val="24"/>
        </w:rPr>
        <w:t>, vol. 252, no. 3, pp. 711–715, Nov. 1998.</w:t>
      </w:r>
    </w:p>
    <w:p w14:paraId="26D9F86D"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[30]</w:t>
      </w:r>
      <w:r w:rsidRPr="006A5519">
        <w:rPr>
          <w:rFonts w:ascii="Times New Roman" w:hAnsi="Times New Roman" w:cs="Times New Roman"/>
          <w:noProof/>
          <w:szCs w:val="24"/>
        </w:rPr>
        <w:tab/>
        <w:t xml:space="preserve">D. A. Casey, D. Antimisiaris, and J. O’Brien, “Drugs for Alzheimer’s disease: are they effective?,” </w:t>
      </w:r>
      <w:r w:rsidRPr="006A5519">
        <w:rPr>
          <w:rFonts w:ascii="Times New Roman" w:hAnsi="Times New Roman" w:cs="Times New Roman"/>
          <w:i/>
          <w:iCs/>
          <w:noProof/>
          <w:szCs w:val="24"/>
        </w:rPr>
        <w:t>P T</w:t>
      </w:r>
      <w:r w:rsidRPr="006A5519">
        <w:rPr>
          <w:rFonts w:ascii="Times New Roman" w:hAnsi="Times New Roman" w:cs="Times New Roman"/>
          <w:noProof/>
          <w:szCs w:val="24"/>
        </w:rPr>
        <w:t>, vol. 35, no. 4, pp. 208–11, Apr. 2010.</w:t>
      </w:r>
    </w:p>
    <w:p w14:paraId="131C34B5"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[31]</w:t>
      </w:r>
      <w:r w:rsidRPr="006A5519">
        <w:rPr>
          <w:rFonts w:ascii="Times New Roman" w:hAnsi="Times New Roman" w:cs="Times New Roman"/>
          <w:noProof/>
          <w:szCs w:val="24"/>
        </w:rPr>
        <w:tab/>
        <w:t xml:space="preserve">T. Lowinus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“Immunomodulation by memantine in therapy of Alzheimer’s disease is mediated through inhibition of Kv1.3 channels and T cell responsiveness.,” </w:t>
      </w:r>
      <w:r w:rsidRPr="006A5519">
        <w:rPr>
          <w:rFonts w:ascii="Times New Roman" w:hAnsi="Times New Roman" w:cs="Times New Roman"/>
          <w:i/>
          <w:iCs/>
          <w:noProof/>
          <w:szCs w:val="24"/>
        </w:rPr>
        <w:t>Oncotarget</w:t>
      </w:r>
      <w:r w:rsidRPr="006A5519">
        <w:rPr>
          <w:rFonts w:ascii="Times New Roman" w:hAnsi="Times New Roman" w:cs="Times New Roman"/>
          <w:noProof/>
          <w:szCs w:val="24"/>
        </w:rPr>
        <w:t>, vol. 7, no. 33, pp. 53797–53807, Aug. 2016.</w:t>
      </w:r>
    </w:p>
    <w:p w14:paraId="3C1EC5B1"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[32]</w:t>
      </w:r>
      <w:r w:rsidRPr="006A5519">
        <w:rPr>
          <w:rFonts w:ascii="Times New Roman" w:hAnsi="Times New Roman" w:cs="Times New Roman"/>
          <w:noProof/>
          <w:szCs w:val="24"/>
        </w:rPr>
        <w:tab/>
        <w:t>“Alzheimer’s disease: Does memantine help?,” Jun. 2017.</w:t>
      </w:r>
    </w:p>
    <w:p w14:paraId="0392EB26"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[33]</w:t>
      </w:r>
      <w:r w:rsidRPr="006A5519">
        <w:rPr>
          <w:rFonts w:ascii="Times New Roman" w:hAnsi="Times New Roman" w:cs="Times New Roman"/>
          <w:noProof/>
          <w:szCs w:val="24"/>
        </w:rPr>
        <w:tab/>
        <w:t xml:space="preserve">G. V. Ramalingayya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“Naringin and Rutin Alleviates Episodic Memory Deficits in Two Differentially Challenged Object Recognition Tasks.,” </w:t>
      </w:r>
      <w:r w:rsidRPr="006A5519">
        <w:rPr>
          <w:rFonts w:ascii="Times New Roman" w:hAnsi="Times New Roman" w:cs="Times New Roman"/>
          <w:i/>
          <w:iCs/>
          <w:noProof/>
          <w:szCs w:val="24"/>
        </w:rPr>
        <w:t>Pharmacogn. Mag.</w:t>
      </w:r>
      <w:r w:rsidRPr="006A5519">
        <w:rPr>
          <w:rFonts w:ascii="Times New Roman" w:hAnsi="Times New Roman" w:cs="Times New Roman"/>
          <w:noProof/>
          <w:szCs w:val="24"/>
        </w:rPr>
        <w:t>, vol. 12, no. Suppl 1, pp. S63-70, Jan. 2016.</w:t>
      </w:r>
    </w:p>
    <w:p w14:paraId="3653CE19"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lastRenderedPageBreak/>
        <w:t>[34]</w:t>
      </w:r>
      <w:r w:rsidRPr="006A5519">
        <w:rPr>
          <w:rFonts w:ascii="Times New Roman" w:hAnsi="Times New Roman" w:cs="Times New Roman"/>
          <w:noProof/>
          <w:szCs w:val="24"/>
        </w:rPr>
        <w:tab/>
        <w:t xml:space="preserve">B. Jiang, L. Song, C. Huang, and W. Zhang, “P7C3 Attenuates the Scopolamine-Induced Memory Impairments in C57BL/6J Mice,” </w:t>
      </w:r>
      <w:r w:rsidRPr="006A5519">
        <w:rPr>
          <w:rFonts w:ascii="Times New Roman" w:hAnsi="Times New Roman" w:cs="Times New Roman"/>
          <w:i/>
          <w:iCs/>
          <w:noProof/>
          <w:szCs w:val="24"/>
        </w:rPr>
        <w:t>Neurochem. Res.</w:t>
      </w:r>
      <w:r w:rsidRPr="006A5519">
        <w:rPr>
          <w:rFonts w:ascii="Times New Roman" w:hAnsi="Times New Roman" w:cs="Times New Roman"/>
          <w:noProof/>
          <w:szCs w:val="24"/>
        </w:rPr>
        <w:t>, vol. 41, no. 5, pp. 1010–1019, May 2016.</w:t>
      </w:r>
    </w:p>
    <w:p w14:paraId="48165EE3"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[35]</w:t>
      </w:r>
      <w:r w:rsidRPr="006A5519">
        <w:rPr>
          <w:rFonts w:ascii="Times New Roman" w:hAnsi="Times New Roman" w:cs="Times New Roman"/>
          <w:noProof/>
          <w:szCs w:val="24"/>
        </w:rPr>
        <w:tab/>
        <w:t xml:space="preserve">W. A. Banks, S. A. Farr, W. Butt, V. B. Kumar, M. W. Franko, and J. E. Morley, “Delivery across the blood-brain barrier of antisense directed against amyloid beta: reversal of learning and memory deficits in mice overexpressing amyloid precursor protein.,” </w:t>
      </w:r>
      <w:r w:rsidRPr="006A5519">
        <w:rPr>
          <w:rFonts w:ascii="Times New Roman" w:hAnsi="Times New Roman" w:cs="Times New Roman"/>
          <w:i/>
          <w:iCs/>
          <w:noProof/>
          <w:szCs w:val="24"/>
        </w:rPr>
        <w:t>J. Pharmacol. Exp. Ther.</w:t>
      </w:r>
      <w:r w:rsidRPr="006A5519">
        <w:rPr>
          <w:rFonts w:ascii="Times New Roman" w:hAnsi="Times New Roman" w:cs="Times New Roman"/>
          <w:noProof/>
          <w:szCs w:val="24"/>
        </w:rPr>
        <w:t>, vol. 297, no. 3, pp. 1113–21, Jun. 2001.</w:t>
      </w:r>
    </w:p>
    <w:p w14:paraId="1D430116"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[36]</w:t>
      </w:r>
      <w:r w:rsidRPr="006A5519">
        <w:rPr>
          <w:rFonts w:ascii="Times New Roman" w:hAnsi="Times New Roman" w:cs="Times New Roman"/>
          <w:noProof/>
          <w:szCs w:val="24"/>
        </w:rPr>
        <w:tab/>
        <w:t xml:space="preserve">W. A. Banks, “Peptides and the blood-brain barrier.,” </w:t>
      </w:r>
      <w:r w:rsidRPr="006A5519">
        <w:rPr>
          <w:rFonts w:ascii="Times New Roman" w:hAnsi="Times New Roman" w:cs="Times New Roman"/>
          <w:i/>
          <w:iCs/>
          <w:noProof/>
          <w:szCs w:val="24"/>
        </w:rPr>
        <w:t>Peptides</w:t>
      </w:r>
      <w:r w:rsidRPr="006A5519">
        <w:rPr>
          <w:rFonts w:ascii="Times New Roman" w:hAnsi="Times New Roman" w:cs="Times New Roman"/>
          <w:noProof/>
          <w:szCs w:val="24"/>
        </w:rPr>
        <w:t>, vol. 72, pp. 16–9, Oct. 2015.</w:t>
      </w:r>
    </w:p>
    <w:p w14:paraId="2E8D5B92"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[37]</w:t>
      </w:r>
      <w:r w:rsidRPr="006A5519">
        <w:rPr>
          <w:rFonts w:ascii="Times New Roman" w:hAnsi="Times New Roman" w:cs="Times New Roman"/>
          <w:noProof/>
          <w:szCs w:val="24"/>
        </w:rPr>
        <w:tab/>
        <w:t xml:space="preserve">R. L. Juliano, “The delivery of therapeutic oligonucleotides.,” </w:t>
      </w:r>
      <w:r w:rsidRPr="006A5519">
        <w:rPr>
          <w:rFonts w:ascii="Times New Roman" w:hAnsi="Times New Roman" w:cs="Times New Roman"/>
          <w:i/>
          <w:iCs/>
          <w:noProof/>
          <w:szCs w:val="24"/>
        </w:rPr>
        <w:t>Nucleic Acids Res.</w:t>
      </w:r>
      <w:r w:rsidRPr="006A5519">
        <w:rPr>
          <w:rFonts w:ascii="Times New Roman" w:hAnsi="Times New Roman" w:cs="Times New Roman"/>
          <w:noProof/>
          <w:szCs w:val="24"/>
        </w:rPr>
        <w:t>, vol. 44, no. 14, pp. 6518–48, Aug. 2016.</w:t>
      </w:r>
    </w:p>
    <w:p w14:paraId="7FFEBAD0"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[38]</w:t>
      </w:r>
      <w:r w:rsidRPr="006A5519">
        <w:rPr>
          <w:rFonts w:ascii="Times New Roman" w:hAnsi="Times New Roman" w:cs="Times New Roman"/>
          <w:noProof/>
          <w:szCs w:val="24"/>
        </w:rPr>
        <w:tab/>
        <w:t xml:space="preserve">C. K. L. TOO, “Rapid Induction of Jak2 and Spl in T Cells by Phosphorothioate Oligonucleotides,” </w:t>
      </w:r>
      <w:r w:rsidRPr="006A5519">
        <w:rPr>
          <w:rFonts w:ascii="Times New Roman" w:hAnsi="Times New Roman" w:cs="Times New Roman"/>
          <w:i/>
          <w:iCs/>
          <w:noProof/>
          <w:szCs w:val="24"/>
        </w:rPr>
        <w:t>Antisense Nucleic Acid Drug Dev.</w:t>
      </w:r>
      <w:r w:rsidRPr="006A5519">
        <w:rPr>
          <w:rFonts w:ascii="Times New Roman" w:hAnsi="Times New Roman" w:cs="Times New Roman"/>
          <w:noProof/>
          <w:szCs w:val="24"/>
        </w:rPr>
        <w:t>, vol. 8, no. 2, pp. 87–94, Apr. 1998.</w:t>
      </w:r>
    </w:p>
    <w:p w14:paraId="6A51C86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[39]</w:t>
      </w:r>
      <w:r w:rsidRPr="006A5519">
        <w:rPr>
          <w:rFonts w:ascii="Times New Roman" w:hAnsi="Times New Roman" w:cs="Times New Roman"/>
          <w:noProof/>
          <w:szCs w:val="24"/>
        </w:rPr>
        <w:tab/>
        <w:t xml:space="preserve">S. K. Richetti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“Quercetin and rutin prevent scopolamine-induced memory impairment in zebrafish,” </w:t>
      </w:r>
      <w:r w:rsidRPr="006A5519">
        <w:rPr>
          <w:rFonts w:ascii="Times New Roman" w:hAnsi="Times New Roman" w:cs="Times New Roman"/>
          <w:i/>
          <w:iCs/>
          <w:noProof/>
          <w:szCs w:val="24"/>
        </w:rPr>
        <w:t>Behav. Brain Res.</w:t>
      </w:r>
      <w:r w:rsidRPr="006A5519">
        <w:rPr>
          <w:rFonts w:ascii="Times New Roman" w:hAnsi="Times New Roman" w:cs="Times New Roman"/>
          <w:noProof/>
          <w:szCs w:val="24"/>
        </w:rPr>
        <w:t>, vol. 217, no. 1, pp. 10–15, Feb. 2011.</w:t>
      </w:r>
    </w:p>
    <w:p w14:paraId="5E820796"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[40]</w:t>
      </w:r>
      <w:r w:rsidRPr="006A5519">
        <w:rPr>
          <w:rFonts w:ascii="Times New Roman" w:hAnsi="Times New Roman" w:cs="Times New Roman"/>
          <w:noProof/>
          <w:szCs w:val="24"/>
        </w:rPr>
        <w:tab/>
        <w:t xml:space="preserve">R.-Y. Huang, Y.-L. Yu, W.-C. Cheng, C.-N. OuYang, E. Fu, and C.-L. Chu, “Immunosuppressive Effect of Quercetin on Dendritic Cell Activation and Function,” </w:t>
      </w:r>
      <w:r w:rsidRPr="006A5519">
        <w:rPr>
          <w:rFonts w:ascii="Times New Roman" w:hAnsi="Times New Roman" w:cs="Times New Roman"/>
          <w:i/>
          <w:iCs/>
          <w:noProof/>
          <w:szCs w:val="24"/>
        </w:rPr>
        <w:t>J. Immunol.</w:t>
      </w:r>
      <w:r w:rsidRPr="006A5519">
        <w:rPr>
          <w:rFonts w:ascii="Times New Roman" w:hAnsi="Times New Roman" w:cs="Times New Roman"/>
          <w:noProof/>
          <w:szCs w:val="24"/>
        </w:rPr>
        <w:t>, vol. 184, no. 12, pp. 6815–6821, Jun. 2010.</w:t>
      </w:r>
    </w:p>
    <w:p w14:paraId="3D69DC1C"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[41]</w:t>
      </w:r>
      <w:r w:rsidRPr="006A5519">
        <w:rPr>
          <w:rFonts w:ascii="Times New Roman" w:hAnsi="Times New Roman" w:cs="Times New Roman"/>
          <w:noProof/>
          <w:szCs w:val="24"/>
        </w:rPr>
        <w:tab/>
        <w:t xml:space="preserve">A. M. Sabogal-Guáqueta, J. I. Muñoz-Manco, J. R. Ramírez-Pineda, M. Lamprea-Rodriguez, E. Osorio, and G. P. Cardona-Gómez, “The flavonoid quercetin ameliorates Alzheimer’s disease pathology and protects cognitive and emotional function in aged triple transgenic Alzheimer’s disease model mice,” </w:t>
      </w:r>
      <w:r w:rsidRPr="006A5519">
        <w:rPr>
          <w:rFonts w:ascii="Times New Roman" w:hAnsi="Times New Roman" w:cs="Times New Roman"/>
          <w:i/>
          <w:iCs/>
          <w:noProof/>
          <w:szCs w:val="24"/>
        </w:rPr>
        <w:t>Neuropharmacology</w:t>
      </w:r>
      <w:r w:rsidRPr="006A5519">
        <w:rPr>
          <w:rFonts w:ascii="Times New Roman" w:hAnsi="Times New Roman" w:cs="Times New Roman"/>
          <w:noProof/>
          <w:szCs w:val="24"/>
        </w:rPr>
        <w:t>, vol. 93, pp. 134–145, Jun. 2015.</w:t>
      </w:r>
    </w:p>
    <w:p w14:paraId="212DF71D"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[42]</w:t>
      </w:r>
      <w:r w:rsidRPr="006A5519">
        <w:rPr>
          <w:rFonts w:ascii="Times New Roman" w:hAnsi="Times New Roman" w:cs="Times New Roman"/>
          <w:noProof/>
          <w:szCs w:val="24"/>
        </w:rPr>
        <w:tab/>
        <w:t xml:space="preserve">S. Habtemariam, Habtemariam, and Solomon, “Molecular Pharmacology of Rosmarinic and Salvianolic Acids: Potential Seeds for Alzheimer’s and Vascular Dementia Drugs,” </w:t>
      </w:r>
      <w:r w:rsidRPr="006A5519">
        <w:rPr>
          <w:rFonts w:ascii="Times New Roman" w:hAnsi="Times New Roman" w:cs="Times New Roman"/>
          <w:i/>
          <w:iCs/>
          <w:noProof/>
          <w:szCs w:val="24"/>
        </w:rPr>
        <w:t>Int. J. Mol. Sci.</w:t>
      </w:r>
      <w:r w:rsidRPr="006A5519">
        <w:rPr>
          <w:rFonts w:ascii="Times New Roman" w:hAnsi="Times New Roman" w:cs="Times New Roman"/>
          <w:noProof/>
          <w:szCs w:val="24"/>
        </w:rPr>
        <w:t>, vol. 19, no. 2, p. 458, Feb. 2018.</w:t>
      </w:r>
    </w:p>
    <w:p w14:paraId="7B6DDE4F"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[43]</w:t>
      </w:r>
      <w:r w:rsidRPr="006A5519">
        <w:rPr>
          <w:rFonts w:ascii="Times New Roman" w:hAnsi="Times New Roman" w:cs="Times New Roman"/>
          <w:noProof/>
          <w:szCs w:val="24"/>
        </w:rPr>
        <w:tab/>
        <w:t xml:space="preserve">S. Habtemariam, “The Therapeutic Potential of Rosemary ( </w:t>
      </w:r>
      <w:r w:rsidRPr="006A5519">
        <w:rPr>
          <w:rFonts w:ascii="Times New Roman" w:hAnsi="Times New Roman" w:cs="Times New Roman"/>
          <w:i/>
          <w:iCs/>
          <w:noProof/>
          <w:szCs w:val="24"/>
        </w:rPr>
        <w:t>Rosmarinus officinalis</w:t>
      </w:r>
      <w:r w:rsidRPr="006A5519">
        <w:rPr>
          <w:rFonts w:ascii="Times New Roman" w:hAnsi="Times New Roman" w:cs="Times New Roman"/>
          <w:noProof/>
          <w:szCs w:val="24"/>
        </w:rPr>
        <w:t xml:space="preserve"> ) Diterpenes for Alzheimer’s Disease,” </w:t>
      </w:r>
      <w:r w:rsidRPr="006A5519">
        <w:rPr>
          <w:rFonts w:ascii="Times New Roman" w:hAnsi="Times New Roman" w:cs="Times New Roman"/>
          <w:i/>
          <w:iCs/>
          <w:noProof/>
          <w:szCs w:val="24"/>
        </w:rPr>
        <w:t>Evidence-Based Complement. Altern. Med.</w:t>
      </w:r>
      <w:r w:rsidRPr="006A5519">
        <w:rPr>
          <w:rFonts w:ascii="Times New Roman" w:hAnsi="Times New Roman" w:cs="Times New Roman"/>
          <w:noProof/>
          <w:szCs w:val="24"/>
        </w:rPr>
        <w:t>, vol. 2016, pp. 1–14, Jan. 2016.</w:t>
      </w:r>
    </w:p>
    <w:p w14:paraId="40F6878B"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[44]</w:t>
      </w:r>
      <w:r w:rsidRPr="006A5519">
        <w:rPr>
          <w:rFonts w:ascii="Times New Roman" w:hAnsi="Times New Roman" w:cs="Times New Roman"/>
          <w:noProof/>
          <w:szCs w:val="24"/>
        </w:rPr>
        <w:tab/>
        <w:t>S. Habtemariam, “Rutin as a Natural Therapy for Alzheimer’s Disease: Insights into its Mechanisms of Action.”</w:t>
      </w:r>
    </w:p>
    <w:p w14:paraId="4CBAA94D"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[45]</w:t>
      </w:r>
      <w:r w:rsidRPr="006A5519">
        <w:rPr>
          <w:rFonts w:ascii="Times New Roman" w:hAnsi="Times New Roman" w:cs="Times New Roman"/>
          <w:noProof/>
          <w:szCs w:val="24"/>
        </w:rPr>
        <w:tab/>
        <w:t xml:space="preserve">J.-H. Sung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“Saturable distribution of tacrine into the striatal extracellular fluid of the rat: evidence of involvement of multiple organic cation transporters in the transport.,” </w:t>
      </w:r>
      <w:r w:rsidRPr="006A5519">
        <w:rPr>
          <w:rFonts w:ascii="Times New Roman" w:hAnsi="Times New Roman" w:cs="Times New Roman"/>
          <w:i/>
          <w:iCs/>
          <w:noProof/>
          <w:szCs w:val="24"/>
        </w:rPr>
        <w:t>undefined</w:t>
      </w:r>
      <w:r w:rsidRPr="006A5519">
        <w:rPr>
          <w:rFonts w:ascii="Times New Roman" w:hAnsi="Times New Roman" w:cs="Times New Roman"/>
          <w:noProof/>
          <w:szCs w:val="24"/>
        </w:rPr>
        <w:t>, 2005.</w:t>
      </w:r>
    </w:p>
    <w:p w14:paraId="2FFDC59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[46]</w:t>
      </w:r>
      <w:r w:rsidRPr="006A5519">
        <w:rPr>
          <w:rFonts w:ascii="Times New Roman" w:hAnsi="Times New Roman" w:cs="Times New Roman"/>
          <w:noProof/>
          <w:szCs w:val="24"/>
        </w:rPr>
        <w:tab/>
        <w:t xml:space="preserve">N. Qizilbash, J. Birks, J. López Arrieta, S. Lewington, and S. Szeto, “Tacrine for Alzheimer’s disease,” </w:t>
      </w:r>
      <w:r w:rsidRPr="006A5519">
        <w:rPr>
          <w:rFonts w:ascii="Times New Roman" w:hAnsi="Times New Roman" w:cs="Times New Roman"/>
          <w:i/>
          <w:iCs/>
          <w:noProof/>
          <w:szCs w:val="24"/>
        </w:rPr>
        <w:t>Cochrane Database Syst. Rev.</w:t>
      </w:r>
      <w:r w:rsidRPr="006A5519">
        <w:rPr>
          <w:rFonts w:ascii="Times New Roman" w:hAnsi="Times New Roman" w:cs="Times New Roman"/>
          <w:noProof/>
          <w:szCs w:val="24"/>
        </w:rPr>
        <w:t>, no. 2, p. CD000202, Jan. 1999.</w:t>
      </w:r>
    </w:p>
    <w:p w14:paraId="35920ACC"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[47]</w:t>
      </w:r>
      <w:r w:rsidRPr="006A5519">
        <w:rPr>
          <w:rFonts w:ascii="Times New Roman" w:hAnsi="Times New Roman" w:cs="Times New Roman"/>
          <w:noProof/>
          <w:szCs w:val="24"/>
        </w:rPr>
        <w:tab/>
        <w:t xml:space="preserve">C. Ning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“Triptolide derivatives as potential multifunctional anti-Alzheimer agents: Synthesis and structure–activity relationship studies,” </w:t>
      </w:r>
      <w:r w:rsidRPr="006A5519">
        <w:rPr>
          <w:rFonts w:ascii="Times New Roman" w:hAnsi="Times New Roman" w:cs="Times New Roman"/>
          <w:i/>
          <w:iCs/>
          <w:noProof/>
          <w:szCs w:val="24"/>
        </w:rPr>
        <w:t>Bioorg. Med. Chem. Lett.</w:t>
      </w:r>
      <w:r w:rsidRPr="006A5519">
        <w:rPr>
          <w:rFonts w:ascii="Times New Roman" w:hAnsi="Times New Roman" w:cs="Times New Roman"/>
          <w:noProof/>
          <w:szCs w:val="24"/>
        </w:rPr>
        <w:t>, vol. 28, no. 4, pp. 689–693, Feb. 2018.</w:t>
      </w:r>
    </w:p>
    <w:p w14:paraId="3EB4FEE3"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[48]</w:t>
      </w:r>
      <w:r w:rsidRPr="006A5519">
        <w:rPr>
          <w:rFonts w:ascii="Times New Roman" w:hAnsi="Times New Roman" w:cs="Times New Roman"/>
          <w:noProof/>
          <w:szCs w:val="24"/>
        </w:rPr>
        <w:tab/>
        <w:t xml:space="preserve">H. Meng, L. Zhu, W. Ni, L. You, J. Jin, and W. Qian, “Triptolide inhibits the proliferation of cells from lymphocytic leukemic cell lines in association with downregulation of NF-κB activity and miR-16-1*.,” </w:t>
      </w:r>
      <w:r w:rsidRPr="006A5519">
        <w:rPr>
          <w:rFonts w:ascii="Times New Roman" w:hAnsi="Times New Roman" w:cs="Times New Roman"/>
          <w:i/>
          <w:iCs/>
          <w:noProof/>
          <w:szCs w:val="24"/>
        </w:rPr>
        <w:t>Acta Pharmacol. Sin.</w:t>
      </w:r>
      <w:r w:rsidRPr="006A5519">
        <w:rPr>
          <w:rFonts w:ascii="Times New Roman" w:hAnsi="Times New Roman" w:cs="Times New Roman"/>
          <w:noProof/>
          <w:szCs w:val="24"/>
        </w:rPr>
        <w:t>, vol. 32, no. 4, pp. 503–11, Apr. 2011.</w:t>
      </w:r>
    </w:p>
    <w:p w14:paraId="40A32EF2"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[49]</w:t>
      </w:r>
      <w:r w:rsidRPr="006A5519">
        <w:rPr>
          <w:rFonts w:ascii="Times New Roman" w:hAnsi="Times New Roman" w:cs="Times New Roman"/>
          <w:noProof/>
          <w:szCs w:val="24"/>
        </w:rPr>
        <w:tab/>
        <w:t xml:space="preserve">S. Moriguchi, “The role of vitamin E in T-cell differentiation and the decrease of cellular immunity with aging.,” </w:t>
      </w:r>
      <w:r w:rsidRPr="006A5519">
        <w:rPr>
          <w:rFonts w:ascii="Times New Roman" w:hAnsi="Times New Roman" w:cs="Times New Roman"/>
          <w:i/>
          <w:iCs/>
          <w:noProof/>
          <w:szCs w:val="24"/>
        </w:rPr>
        <w:t>Biofactors</w:t>
      </w:r>
      <w:r w:rsidRPr="006A5519">
        <w:rPr>
          <w:rFonts w:ascii="Times New Roman" w:hAnsi="Times New Roman" w:cs="Times New Roman"/>
          <w:noProof/>
          <w:szCs w:val="24"/>
        </w:rPr>
        <w:t>, vol. 7, no. 1–2, pp. 77–86, 1998.</w:t>
      </w:r>
    </w:p>
    <w:p w14:paraId="4F4CC3A5"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lastRenderedPageBreak/>
        <w:t>[50]</w:t>
      </w:r>
      <w:r w:rsidRPr="006A5519">
        <w:rPr>
          <w:rFonts w:ascii="Times New Roman" w:hAnsi="Times New Roman" w:cs="Times New Roman"/>
          <w:noProof/>
          <w:szCs w:val="24"/>
        </w:rPr>
        <w:tab/>
        <w:t xml:space="preserve">B. Cervantes and L. M. Ulatowski, “Vitamin E and Alzheimer’s Disease-Is It Time for Personalized Medicine?,” </w:t>
      </w:r>
      <w:r w:rsidRPr="006A5519">
        <w:rPr>
          <w:rFonts w:ascii="Times New Roman" w:hAnsi="Times New Roman" w:cs="Times New Roman"/>
          <w:i/>
          <w:iCs/>
          <w:noProof/>
          <w:szCs w:val="24"/>
        </w:rPr>
        <w:t>Antioxidants (Basel, Switzerland)</w:t>
      </w:r>
      <w:r w:rsidRPr="006A5519">
        <w:rPr>
          <w:rFonts w:ascii="Times New Roman" w:hAnsi="Times New Roman" w:cs="Times New Roman"/>
          <w:noProof/>
          <w:szCs w:val="24"/>
        </w:rPr>
        <w:t>, vol. 6, no. 3, Jun. 2017.</w:t>
      </w:r>
    </w:p>
    <w:p w14:paraId="4EFA609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[51]</w:t>
      </w:r>
      <w:r w:rsidRPr="006A5519">
        <w:rPr>
          <w:rFonts w:ascii="Times New Roman" w:hAnsi="Times New Roman" w:cs="Times New Roman"/>
          <w:noProof/>
          <w:szCs w:val="24"/>
        </w:rPr>
        <w:tab/>
        <w:t xml:space="preserve">C. J. Field, A. Van Aerde, K. L. Drager, S. Goruk, and T. Basu, “Dietary folate improves age-related decreases in lymphocyte function,” </w:t>
      </w:r>
      <w:r w:rsidRPr="006A5519">
        <w:rPr>
          <w:rFonts w:ascii="Times New Roman" w:hAnsi="Times New Roman" w:cs="Times New Roman"/>
          <w:i/>
          <w:iCs/>
          <w:noProof/>
          <w:szCs w:val="24"/>
        </w:rPr>
        <w:t>J. Nutr. Biochem.</w:t>
      </w:r>
      <w:r w:rsidRPr="006A5519">
        <w:rPr>
          <w:rFonts w:ascii="Times New Roman" w:hAnsi="Times New Roman" w:cs="Times New Roman"/>
          <w:noProof/>
          <w:szCs w:val="24"/>
        </w:rPr>
        <w:t>, vol. 17, no. 1, pp. 37–44, Jan. 2006.</w:t>
      </w:r>
    </w:p>
    <w:p w14:paraId="76585DEA"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[52]</w:t>
      </w:r>
      <w:r w:rsidRPr="006A5519">
        <w:rPr>
          <w:rFonts w:ascii="Times New Roman" w:hAnsi="Times New Roman" w:cs="Times New Roman"/>
          <w:noProof/>
          <w:szCs w:val="24"/>
        </w:rPr>
        <w:tab/>
        <w:t xml:space="preserve">P. S. Aisen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“High-Dose B Vitamin Supplementation and Cognitive Decline in Alzheimer Disease,” </w:t>
      </w:r>
      <w:r w:rsidRPr="006A5519">
        <w:rPr>
          <w:rFonts w:ascii="Times New Roman" w:hAnsi="Times New Roman" w:cs="Times New Roman"/>
          <w:i/>
          <w:iCs/>
          <w:noProof/>
          <w:szCs w:val="24"/>
        </w:rPr>
        <w:t>JAMA</w:t>
      </w:r>
      <w:r w:rsidRPr="006A5519">
        <w:rPr>
          <w:rFonts w:ascii="Times New Roman" w:hAnsi="Times New Roman" w:cs="Times New Roman"/>
          <w:noProof/>
          <w:szCs w:val="24"/>
        </w:rPr>
        <w:t>, vol. 300, no. 15, p. 1774, Oct. 2008.</w:t>
      </w:r>
    </w:p>
    <w:p w14:paraId="3717CAC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[53]</w:t>
      </w:r>
      <w:r w:rsidRPr="006A5519">
        <w:rPr>
          <w:rFonts w:ascii="Times New Roman" w:hAnsi="Times New Roman" w:cs="Times New Roman"/>
          <w:noProof/>
          <w:szCs w:val="24"/>
        </w:rPr>
        <w:tab/>
        <w:t xml:space="preserve">R. Malouf and J. Grimley Evans, “Folic acid with or without vitamin B12 for the prevention and treatment of healthy elderly and demented people,” </w:t>
      </w:r>
      <w:r w:rsidRPr="006A5519">
        <w:rPr>
          <w:rFonts w:ascii="Times New Roman" w:hAnsi="Times New Roman" w:cs="Times New Roman"/>
          <w:i/>
          <w:iCs/>
          <w:noProof/>
          <w:szCs w:val="24"/>
        </w:rPr>
        <w:t>Cochrane Database Syst. Rev.</w:t>
      </w:r>
      <w:r w:rsidRPr="006A5519">
        <w:rPr>
          <w:rFonts w:ascii="Times New Roman" w:hAnsi="Times New Roman" w:cs="Times New Roman"/>
          <w:noProof/>
          <w:szCs w:val="24"/>
        </w:rPr>
        <w:t>, no. 4, Oct. 2008.</w:t>
      </w:r>
    </w:p>
    <w:p w14:paraId="26CAF602"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[54]</w:t>
      </w:r>
      <w:r w:rsidRPr="006A5519">
        <w:rPr>
          <w:rFonts w:ascii="Times New Roman" w:hAnsi="Times New Roman" w:cs="Times New Roman"/>
          <w:noProof/>
          <w:szCs w:val="24"/>
        </w:rPr>
        <w:tab/>
        <w:t xml:space="preserve">X.-T. Li </w:t>
      </w:r>
      <w:r w:rsidRPr="006A5519">
        <w:rPr>
          <w:rFonts w:ascii="Times New Roman" w:hAnsi="Times New Roman" w:cs="Times New Roman"/>
          <w:i/>
          <w:iCs/>
          <w:noProof/>
          <w:szCs w:val="24"/>
        </w:rPr>
        <w:t>et al.</w:t>
      </w:r>
      <w:r w:rsidRPr="006A5519">
        <w:rPr>
          <w:rFonts w:ascii="Times New Roman" w:hAnsi="Times New Roman" w:cs="Times New Roman"/>
          <w:noProof/>
          <w:szCs w:val="24"/>
        </w:rPr>
        <w:t xml:space="preserve">, “Multifunctional targeting daunorubicin plus quinacrine liposomes, modified by wheat germ agglutinin and tamoxifen, for treating brain glioma and glioma stem cells.,” </w:t>
      </w:r>
      <w:r w:rsidRPr="006A5519">
        <w:rPr>
          <w:rFonts w:ascii="Times New Roman" w:hAnsi="Times New Roman" w:cs="Times New Roman"/>
          <w:i/>
          <w:iCs/>
          <w:noProof/>
          <w:szCs w:val="24"/>
        </w:rPr>
        <w:t>Oncotarget</w:t>
      </w:r>
      <w:r w:rsidRPr="006A5519">
        <w:rPr>
          <w:rFonts w:ascii="Times New Roman" w:hAnsi="Times New Roman" w:cs="Times New Roman"/>
          <w:noProof/>
          <w:szCs w:val="24"/>
        </w:rPr>
        <w:t>, vol. 5, no. 15, pp. 6497–511, Aug. 2014.</w:t>
      </w:r>
    </w:p>
    <w:p w14:paraId="534C69AA"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[55]</w:t>
      </w:r>
      <w:r w:rsidRPr="006A5519">
        <w:rPr>
          <w:rFonts w:ascii="Times New Roman" w:hAnsi="Times New Roman" w:cs="Times New Roman"/>
          <w:noProof/>
          <w:szCs w:val="24"/>
        </w:rPr>
        <w:tab/>
        <w:t xml:space="preserve">D. S. Taylor, J. C. Reed, and P. C. Nowell, “Stimulation and inhibition of human T cell subsets by wheat germ agglutinin.,” </w:t>
      </w:r>
      <w:r w:rsidRPr="006A5519">
        <w:rPr>
          <w:rFonts w:ascii="Times New Roman" w:hAnsi="Times New Roman" w:cs="Times New Roman"/>
          <w:i/>
          <w:iCs/>
          <w:noProof/>
          <w:szCs w:val="24"/>
        </w:rPr>
        <w:t>J. Immunol.</w:t>
      </w:r>
      <w:r w:rsidRPr="006A5519">
        <w:rPr>
          <w:rFonts w:ascii="Times New Roman" w:hAnsi="Times New Roman" w:cs="Times New Roman"/>
          <w:noProof/>
          <w:szCs w:val="24"/>
        </w:rPr>
        <w:t>, vol. 134, no. 6, pp. 3756–61, Jun. 1985.</w:t>
      </w:r>
    </w:p>
    <w:p w14:paraId="357E8EC7"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[56]</w:t>
      </w:r>
      <w:r w:rsidRPr="006A5519">
        <w:rPr>
          <w:rFonts w:ascii="Times New Roman" w:hAnsi="Times New Roman" w:cs="Times New Roman"/>
          <w:noProof/>
          <w:szCs w:val="24"/>
        </w:rPr>
        <w:tab/>
        <w:t xml:space="preserve">Y.-C. Kuo, C.-Y. Lin, J.-S. Li, and Y.-I. Lou, “Wheat germ agglutinin-conjugated liposomes incorporated with cardiolipin to improve neuronal survival in Alzheimer’s disease treatment.,” </w:t>
      </w:r>
      <w:r w:rsidRPr="006A5519">
        <w:rPr>
          <w:rFonts w:ascii="Times New Roman" w:hAnsi="Times New Roman" w:cs="Times New Roman"/>
          <w:i/>
          <w:iCs/>
          <w:noProof/>
          <w:szCs w:val="24"/>
        </w:rPr>
        <w:t>Int. J. Nanomedicine</w:t>
      </w:r>
      <w:r w:rsidRPr="006A5519">
        <w:rPr>
          <w:rFonts w:ascii="Times New Roman" w:hAnsi="Times New Roman" w:cs="Times New Roman"/>
          <w:noProof/>
          <w:szCs w:val="24"/>
        </w:rPr>
        <w:t>, vol. 12, pp. 1757–1774, 2017.</w:t>
      </w:r>
    </w:p>
    <w:p w14:paraId="533830F9"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[57]</w:t>
      </w:r>
      <w:r w:rsidRPr="006A5519">
        <w:rPr>
          <w:rFonts w:ascii="Times New Roman" w:hAnsi="Times New Roman" w:cs="Times New Roman"/>
          <w:noProof/>
          <w:szCs w:val="24"/>
        </w:rPr>
        <w:tab/>
        <w:t xml:space="preserve">W. Neuhaus, T. Krämer, A. Neuhoff, C. Gölz, S. C. Thal, and C. Y. Förster, “Multifaceted Mechanisms of WY-14643 to Stabilize the Blood-Brain Barrier in a Model of Traumatic Brain Injury.,” </w:t>
      </w:r>
      <w:r w:rsidRPr="006A5519">
        <w:rPr>
          <w:rFonts w:ascii="Times New Roman" w:hAnsi="Times New Roman" w:cs="Times New Roman"/>
          <w:i/>
          <w:iCs/>
          <w:noProof/>
          <w:szCs w:val="24"/>
        </w:rPr>
        <w:t>Front. Mol. Neurosci.</w:t>
      </w:r>
      <w:r w:rsidRPr="006A5519">
        <w:rPr>
          <w:rFonts w:ascii="Times New Roman" w:hAnsi="Times New Roman" w:cs="Times New Roman"/>
          <w:noProof/>
          <w:szCs w:val="24"/>
        </w:rPr>
        <w:t>, vol. 10, p. 149, 2017.</w:t>
      </w:r>
    </w:p>
    <w:p w14:paraId="2DBBA1A4"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szCs w:val="24"/>
        </w:rPr>
      </w:pPr>
      <w:r w:rsidRPr="006A5519">
        <w:rPr>
          <w:rFonts w:ascii="Times New Roman" w:hAnsi="Times New Roman" w:cs="Times New Roman"/>
          <w:noProof/>
          <w:szCs w:val="24"/>
        </w:rPr>
        <w:t>[58]</w:t>
      </w:r>
      <w:r w:rsidRPr="006A5519">
        <w:rPr>
          <w:rFonts w:ascii="Times New Roman" w:hAnsi="Times New Roman" w:cs="Times New Roman"/>
          <w:noProof/>
          <w:szCs w:val="24"/>
        </w:rPr>
        <w:tab/>
        <w:t xml:space="preserve">N. Marx </w:t>
      </w:r>
      <w:r w:rsidRPr="006A5519">
        <w:rPr>
          <w:rFonts w:ascii="Times New Roman" w:hAnsi="Times New Roman" w:cs="Times New Roman"/>
          <w:i/>
          <w:iCs/>
          <w:noProof/>
          <w:szCs w:val="24"/>
        </w:rPr>
        <w:t>et al.</w:t>
      </w:r>
      <w:r w:rsidRPr="006A5519">
        <w:rPr>
          <w:rFonts w:ascii="Times New Roman" w:hAnsi="Times New Roman" w:cs="Times New Roman"/>
          <w:noProof/>
          <w:szCs w:val="24"/>
        </w:rPr>
        <w:t>, “PPAR Activators as Antiinflammatory Mediators in Human T Lymphocytes Implications for Atherosclerosis and Transplantation-Associated Arteriosclerosis,” 2002.</w:t>
      </w:r>
    </w:p>
    <w:p w14:paraId="1234DA9C" w14:textId="77777777" w:rsidR="006A5519" w:rsidRPr="006A5519" w:rsidRDefault="006A5519" w:rsidP="006A5519">
      <w:pPr>
        <w:widowControl w:val="0"/>
        <w:autoSpaceDE w:val="0"/>
        <w:autoSpaceDN w:val="0"/>
        <w:adjustRightInd w:val="0"/>
        <w:spacing w:line="240" w:lineRule="auto"/>
        <w:ind w:left="640" w:hanging="640"/>
        <w:rPr>
          <w:rFonts w:ascii="Times New Roman" w:hAnsi="Times New Roman" w:cs="Times New Roman"/>
          <w:noProof/>
        </w:rPr>
      </w:pPr>
      <w:r w:rsidRPr="006A5519">
        <w:rPr>
          <w:rFonts w:ascii="Times New Roman" w:hAnsi="Times New Roman" w:cs="Times New Roman"/>
          <w:noProof/>
          <w:szCs w:val="24"/>
        </w:rPr>
        <w:t>[59]</w:t>
      </w:r>
      <w:r w:rsidRPr="006A5519">
        <w:rPr>
          <w:rFonts w:ascii="Times New Roman" w:hAnsi="Times New Roman" w:cs="Times New Roman"/>
          <w:noProof/>
          <w:szCs w:val="24"/>
        </w:rPr>
        <w:tab/>
        <w:t xml:space="preserve">L. Ma, H. Xue, R. Qi, Y. Wang, and L. Yuan, “Effect of γ-secretase inhibitor on Th17 cell differentiation and function of mouse psoriasis-like skin inflammation,” </w:t>
      </w:r>
      <w:r w:rsidRPr="006A5519">
        <w:rPr>
          <w:rFonts w:ascii="Times New Roman" w:hAnsi="Times New Roman" w:cs="Times New Roman"/>
          <w:i/>
          <w:iCs/>
          <w:noProof/>
          <w:szCs w:val="24"/>
        </w:rPr>
        <w:t>J. Transl. Med.</w:t>
      </w:r>
      <w:r w:rsidRPr="006A5519">
        <w:rPr>
          <w:rFonts w:ascii="Times New Roman" w:hAnsi="Times New Roman" w:cs="Times New Roman"/>
          <w:noProof/>
          <w:szCs w:val="24"/>
        </w:rPr>
        <w:t>, vol. 16, no. 1, p. 59, Dec. 2018.</w:t>
      </w:r>
    </w:p>
    <w:p w14:paraId="13261555" w14:textId="77777777" w:rsidR="008A32A4" w:rsidRPr="00EC31F6" w:rsidRDefault="008A32A4" w:rsidP="000408DE">
      <w:pPr>
        <w:rPr>
          <w:rFonts w:asciiTheme="majorBidi" w:hAnsiTheme="majorBidi" w:cstheme="majorBidi"/>
        </w:rPr>
      </w:pPr>
      <w:r w:rsidRPr="00EC31F6">
        <w:rPr>
          <w:rFonts w:asciiTheme="majorBidi" w:hAnsiTheme="majorBidi" w:cstheme="majorBidi"/>
        </w:rPr>
        <w:fldChar w:fldCharType="end"/>
      </w:r>
    </w:p>
    <w:p w14:paraId="370D1D1F" w14:textId="77777777" w:rsidR="008A32A4" w:rsidRPr="00EC31F6" w:rsidRDefault="008A32A4" w:rsidP="000408DE">
      <w:pPr>
        <w:rPr>
          <w:rFonts w:asciiTheme="majorBidi" w:hAnsiTheme="majorBidi" w:cstheme="majorBidi"/>
        </w:rPr>
      </w:pPr>
    </w:p>
    <w:sectPr w:rsidR="008A32A4" w:rsidRPr="00EC31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8C7D5" w14:textId="77777777" w:rsidR="00CC096D" w:rsidRDefault="00CC096D" w:rsidP="00D41EDF">
      <w:pPr>
        <w:spacing w:after="0" w:line="240" w:lineRule="auto"/>
      </w:pPr>
      <w:r>
        <w:separator/>
      </w:r>
    </w:p>
  </w:endnote>
  <w:endnote w:type="continuationSeparator" w:id="0">
    <w:p w14:paraId="4222BE92" w14:textId="77777777" w:rsidR="00CC096D" w:rsidRDefault="00CC096D" w:rsidP="00D4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Mono">
    <w:altName w:val="Courier New"/>
    <w:charset w:val="01"/>
    <w:family w:val="modern"/>
    <w:pitch w:val="fixed"/>
  </w:font>
  <w:font w:name="Droid Sans Fallbac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EFD53" w14:textId="77777777" w:rsidR="00CC096D" w:rsidRDefault="00CC096D" w:rsidP="00D41EDF">
      <w:pPr>
        <w:spacing w:after="0" w:line="240" w:lineRule="auto"/>
      </w:pPr>
      <w:r>
        <w:separator/>
      </w:r>
    </w:p>
  </w:footnote>
  <w:footnote w:type="continuationSeparator" w:id="0">
    <w:p w14:paraId="7BF3F952" w14:textId="77777777" w:rsidR="00CC096D" w:rsidRDefault="00CC096D" w:rsidP="00D4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125315"/>
      <w:docPartObj>
        <w:docPartGallery w:val="Page Numbers (Top of Page)"/>
        <w:docPartUnique/>
      </w:docPartObj>
    </w:sdtPr>
    <w:sdtEndPr>
      <w:rPr>
        <w:noProof/>
      </w:rPr>
    </w:sdtEndPr>
    <w:sdtContent>
      <w:p w14:paraId="7DD033B4" w14:textId="0BADB40E" w:rsidR="00507D3D" w:rsidRDefault="00507D3D">
        <w:pPr>
          <w:pStyle w:val="Header"/>
          <w:jc w:val="right"/>
        </w:pPr>
        <w:r>
          <w:fldChar w:fldCharType="begin"/>
        </w:r>
        <w:r>
          <w:instrText xml:space="preserve"> PAGE   \* MERGEFORMAT </w:instrText>
        </w:r>
        <w:r>
          <w:fldChar w:fldCharType="separate"/>
        </w:r>
        <w:r w:rsidR="000F1ACB">
          <w:rPr>
            <w:noProof/>
          </w:rPr>
          <w:t>9</w:t>
        </w:r>
        <w:r>
          <w:rPr>
            <w:noProof/>
          </w:rPr>
          <w:fldChar w:fldCharType="end"/>
        </w:r>
      </w:p>
    </w:sdtContent>
  </w:sdt>
  <w:p w14:paraId="375C7EFC" w14:textId="77777777" w:rsidR="00507D3D" w:rsidRDefault="0050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950"/>
    <w:multiLevelType w:val="hybridMultilevel"/>
    <w:tmpl w:val="70ACF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93E4E"/>
    <w:multiLevelType w:val="hybridMultilevel"/>
    <w:tmpl w:val="5D96A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10B9"/>
    <w:multiLevelType w:val="hybridMultilevel"/>
    <w:tmpl w:val="BBF41866"/>
    <w:lvl w:ilvl="0" w:tplc="45F403BC">
      <w:start w:val="1"/>
      <w:numFmt w:val="lowerLetter"/>
      <w:lvlText w:val="%1)"/>
      <w:lvlJc w:val="left"/>
      <w:pPr>
        <w:ind w:left="720" w:hanging="360"/>
      </w:pPr>
      <w:rPr>
        <w:rFonts w:hint="default"/>
        <w:color w:val="0A0A0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22D08"/>
    <w:multiLevelType w:val="hybridMultilevel"/>
    <w:tmpl w:val="3B50E9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DF4E40"/>
    <w:multiLevelType w:val="hybridMultilevel"/>
    <w:tmpl w:val="7B083DD8"/>
    <w:lvl w:ilvl="0" w:tplc="0AF4B596">
      <w:start w:val="1"/>
      <w:numFmt w:val="lowerRoman"/>
      <w:lvlText w:val="%1."/>
      <w:lvlJc w:val="left"/>
      <w:pPr>
        <w:ind w:left="720" w:hanging="360"/>
      </w:pPr>
      <w:rPr>
        <w:rFonts w:asciiTheme="majorBidi" w:eastAsiaTheme="minorHAnsi" w:hAnsiTheme="majorBidi" w:cstheme="maj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73D24"/>
    <w:multiLevelType w:val="hybridMultilevel"/>
    <w:tmpl w:val="24EA8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1307A"/>
    <w:multiLevelType w:val="hybridMultilevel"/>
    <w:tmpl w:val="05BA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C147D"/>
    <w:multiLevelType w:val="hybridMultilevel"/>
    <w:tmpl w:val="B2B8CEDC"/>
    <w:lvl w:ilvl="0" w:tplc="914EF2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D6D82"/>
    <w:multiLevelType w:val="hybridMultilevel"/>
    <w:tmpl w:val="261A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C165C"/>
    <w:multiLevelType w:val="hybridMultilevel"/>
    <w:tmpl w:val="15AA5C5C"/>
    <w:lvl w:ilvl="0" w:tplc="53F43664">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2548B"/>
    <w:multiLevelType w:val="hybridMultilevel"/>
    <w:tmpl w:val="B3EE501A"/>
    <w:lvl w:ilvl="0" w:tplc="5FD0474A">
      <w:start w:val="1"/>
      <w:numFmt w:val="bullet"/>
      <w:lvlText w:val="-"/>
      <w:lvlJc w:val="left"/>
      <w:pPr>
        <w:ind w:left="784" w:hanging="360"/>
      </w:pPr>
      <w:rPr>
        <w:rFonts w:ascii="Times New Roman" w:eastAsiaTheme="minorHAnsi" w:hAnsi="Times New Roman" w:cs="Times New Roman"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F236D66"/>
    <w:multiLevelType w:val="hybridMultilevel"/>
    <w:tmpl w:val="6ED44AF8"/>
    <w:lvl w:ilvl="0" w:tplc="5FD047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F4127"/>
    <w:multiLevelType w:val="hybridMultilevel"/>
    <w:tmpl w:val="644E8B74"/>
    <w:lvl w:ilvl="0" w:tplc="5FD047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3"/>
  </w:num>
  <w:num w:numId="5">
    <w:abstractNumId w:val="10"/>
  </w:num>
  <w:num w:numId="6">
    <w:abstractNumId w:val="9"/>
  </w:num>
  <w:num w:numId="7">
    <w:abstractNumId w:val="2"/>
  </w:num>
  <w:num w:numId="8">
    <w:abstractNumId w:val="5"/>
  </w:num>
  <w:num w:numId="9">
    <w:abstractNumId w:val="0"/>
  </w:num>
  <w:num w:numId="10">
    <w:abstractNumId w:val="8"/>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2B"/>
    <w:rsid w:val="00006948"/>
    <w:rsid w:val="0001149C"/>
    <w:rsid w:val="00011DF6"/>
    <w:rsid w:val="000121D2"/>
    <w:rsid w:val="00015853"/>
    <w:rsid w:val="000202BB"/>
    <w:rsid w:val="00031D06"/>
    <w:rsid w:val="00033FD4"/>
    <w:rsid w:val="000408DE"/>
    <w:rsid w:val="00044D17"/>
    <w:rsid w:val="00051811"/>
    <w:rsid w:val="000622F5"/>
    <w:rsid w:val="00067E6E"/>
    <w:rsid w:val="00075340"/>
    <w:rsid w:val="00087E2A"/>
    <w:rsid w:val="00092B1B"/>
    <w:rsid w:val="00097D50"/>
    <w:rsid w:val="000B3191"/>
    <w:rsid w:val="000B6088"/>
    <w:rsid w:val="000C2A9F"/>
    <w:rsid w:val="000C7D0A"/>
    <w:rsid w:val="000D03BE"/>
    <w:rsid w:val="000D7859"/>
    <w:rsid w:val="000E1EBA"/>
    <w:rsid w:val="000E2B65"/>
    <w:rsid w:val="000E43A5"/>
    <w:rsid w:val="000F1ACB"/>
    <w:rsid w:val="000F303E"/>
    <w:rsid w:val="00100675"/>
    <w:rsid w:val="00103963"/>
    <w:rsid w:val="00107119"/>
    <w:rsid w:val="00111573"/>
    <w:rsid w:val="001125CC"/>
    <w:rsid w:val="00117EBB"/>
    <w:rsid w:val="0012122D"/>
    <w:rsid w:val="00122D87"/>
    <w:rsid w:val="0012483C"/>
    <w:rsid w:val="00125C8D"/>
    <w:rsid w:val="00133418"/>
    <w:rsid w:val="00136377"/>
    <w:rsid w:val="00146CE7"/>
    <w:rsid w:val="001472B1"/>
    <w:rsid w:val="00150507"/>
    <w:rsid w:val="00150553"/>
    <w:rsid w:val="00175CB3"/>
    <w:rsid w:val="0018044B"/>
    <w:rsid w:val="00192DEA"/>
    <w:rsid w:val="00196AE4"/>
    <w:rsid w:val="001A001C"/>
    <w:rsid w:val="001A21F6"/>
    <w:rsid w:val="001A5BF5"/>
    <w:rsid w:val="001C489D"/>
    <w:rsid w:val="001C5693"/>
    <w:rsid w:val="001D6282"/>
    <w:rsid w:val="001E5E7F"/>
    <w:rsid w:val="001E73DD"/>
    <w:rsid w:val="001F1546"/>
    <w:rsid w:val="001F159F"/>
    <w:rsid w:val="001F1CA5"/>
    <w:rsid w:val="001F4023"/>
    <w:rsid w:val="001F52B8"/>
    <w:rsid w:val="001F677B"/>
    <w:rsid w:val="00201951"/>
    <w:rsid w:val="002071AA"/>
    <w:rsid w:val="00207B1C"/>
    <w:rsid w:val="002124CD"/>
    <w:rsid w:val="00213327"/>
    <w:rsid w:val="002223B8"/>
    <w:rsid w:val="00224984"/>
    <w:rsid w:val="002250DD"/>
    <w:rsid w:val="002304F7"/>
    <w:rsid w:val="00233A4D"/>
    <w:rsid w:val="002401D9"/>
    <w:rsid w:val="00241174"/>
    <w:rsid w:val="00244641"/>
    <w:rsid w:val="00246D84"/>
    <w:rsid w:val="0025332F"/>
    <w:rsid w:val="002645D4"/>
    <w:rsid w:val="00265AA9"/>
    <w:rsid w:val="002705BC"/>
    <w:rsid w:val="00276F74"/>
    <w:rsid w:val="0028141D"/>
    <w:rsid w:val="002879AE"/>
    <w:rsid w:val="002A396C"/>
    <w:rsid w:val="002B2D89"/>
    <w:rsid w:val="002B6FBF"/>
    <w:rsid w:val="002B70B9"/>
    <w:rsid w:val="002C0E17"/>
    <w:rsid w:val="002D08B8"/>
    <w:rsid w:val="002D1147"/>
    <w:rsid w:val="002E5EA3"/>
    <w:rsid w:val="002F211C"/>
    <w:rsid w:val="002F22F1"/>
    <w:rsid w:val="002F2532"/>
    <w:rsid w:val="002F4F4E"/>
    <w:rsid w:val="002F5A35"/>
    <w:rsid w:val="002F6E85"/>
    <w:rsid w:val="00304847"/>
    <w:rsid w:val="00306684"/>
    <w:rsid w:val="0030714D"/>
    <w:rsid w:val="00316543"/>
    <w:rsid w:val="00317549"/>
    <w:rsid w:val="00323FFB"/>
    <w:rsid w:val="003250F3"/>
    <w:rsid w:val="00331F32"/>
    <w:rsid w:val="003348E3"/>
    <w:rsid w:val="00335A6E"/>
    <w:rsid w:val="00342F4A"/>
    <w:rsid w:val="003605E9"/>
    <w:rsid w:val="00364170"/>
    <w:rsid w:val="00365598"/>
    <w:rsid w:val="00375C3F"/>
    <w:rsid w:val="00385ADB"/>
    <w:rsid w:val="003937F3"/>
    <w:rsid w:val="003965A7"/>
    <w:rsid w:val="003A1896"/>
    <w:rsid w:val="003A612E"/>
    <w:rsid w:val="003B0715"/>
    <w:rsid w:val="003B2A75"/>
    <w:rsid w:val="003B2F5B"/>
    <w:rsid w:val="003D1686"/>
    <w:rsid w:val="003D364F"/>
    <w:rsid w:val="003E10FC"/>
    <w:rsid w:val="003E77E5"/>
    <w:rsid w:val="003E7950"/>
    <w:rsid w:val="003F22DF"/>
    <w:rsid w:val="003F29FC"/>
    <w:rsid w:val="003F74F5"/>
    <w:rsid w:val="003F752D"/>
    <w:rsid w:val="00407F79"/>
    <w:rsid w:val="004172CC"/>
    <w:rsid w:val="00426357"/>
    <w:rsid w:val="0042645A"/>
    <w:rsid w:val="00431474"/>
    <w:rsid w:val="00434115"/>
    <w:rsid w:val="004367FC"/>
    <w:rsid w:val="00442C4C"/>
    <w:rsid w:val="00447493"/>
    <w:rsid w:val="00450056"/>
    <w:rsid w:val="00453F70"/>
    <w:rsid w:val="00467D25"/>
    <w:rsid w:val="0047357A"/>
    <w:rsid w:val="00474F3E"/>
    <w:rsid w:val="00482DBB"/>
    <w:rsid w:val="004A019B"/>
    <w:rsid w:val="004A29F1"/>
    <w:rsid w:val="004B1814"/>
    <w:rsid w:val="004B1A79"/>
    <w:rsid w:val="004B1DCC"/>
    <w:rsid w:val="004C0D6E"/>
    <w:rsid w:val="004C4402"/>
    <w:rsid w:val="004C70CE"/>
    <w:rsid w:val="004D3DD2"/>
    <w:rsid w:val="004E24B6"/>
    <w:rsid w:val="004E433C"/>
    <w:rsid w:val="004F1B8F"/>
    <w:rsid w:val="004F3776"/>
    <w:rsid w:val="0050161A"/>
    <w:rsid w:val="005075B5"/>
    <w:rsid w:val="00507D3D"/>
    <w:rsid w:val="005177FE"/>
    <w:rsid w:val="005328F4"/>
    <w:rsid w:val="00533B71"/>
    <w:rsid w:val="00541624"/>
    <w:rsid w:val="00541681"/>
    <w:rsid w:val="0054452C"/>
    <w:rsid w:val="00545025"/>
    <w:rsid w:val="005513F9"/>
    <w:rsid w:val="00555C36"/>
    <w:rsid w:val="00557EF3"/>
    <w:rsid w:val="0056084E"/>
    <w:rsid w:val="00576E2E"/>
    <w:rsid w:val="00581F63"/>
    <w:rsid w:val="00582129"/>
    <w:rsid w:val="00585349"/>
    <w:rsid w:val="00594721"/>
    <w:rsid w:val="00595F13"/>
    <w:rsid w:val="005960DB"/>
    <w:rsid w:val="005B47B7"/>
    <w:rsid w:val="005B56EB"/>
    <w:rsid w:val="005C0108"/>
    <w:rsid w:val="005D31A6"/>
    <w:rsid w:val="005D31A9"/>
    <w:rsid w:val="005D3F0D"/>
    <w:rsid w:val="005D75F6"/>
    <w:rsid w:val="005E127A"/>
    <w:rsid w:val="005E5C96"/>
    <w:rsid w:val="005F38AF"/>
    <w:rsid w:val="00600CB0"/>
    <w:rsid w:val="00603817"/>
    <w:rsid w:val="006038A4"/>
    <w:rsid w:val="00613384"/>
    <w:rsid w:val="006175C7"/>
    <w:rsid w:val="006253E2"/>
    <w:rsid w:val="00625592"/>
    <w:rsid w:val="006312EB"/>
    <w:rsid w:val="00641527"/>
    <w:rsid w:val="006457E9"/>
    <w:rsid w:val="006459A5"/>
    <w:rsid w:val="00656B51"/>
    <w:rsid w:val="00661B31"/>
    <w:rsid w:val="006672EA"/>
    <w:rsid w:val="00671681"/>
    <w:rsid w:val="006718D8"/>
    <w:rsid w:val="006738AD"/>
    <w:rsid w:val="006744C7"/>
    <w:rsid w:val="0068567A"/>
    <w:rsid w:val="00690FC9"/>
    <w:rsid w:val="00692F7C"/>
    <w:rsid w:val="0069464A"/>
    <w:rsid w:val="006A0FBB"/>
    <w:rsid w:val="006A1D36"/>
    <w:rsid w:val="006A5519"/>
    <w:rsid w:val="006B6B03"/>
    <w:rsid w:val="006B6DEC"/>
    <w:rsid w:val="006C0951"/>
    <w:rsid w:val="006C6E9D"/>
    <w:rsid w:val="006C79C2"/>
    <w:rsid w:val="006E31D4"/>
    <w:rsid w:val="006E3AFB"/>
    <w:rsid w:val="006F1B97"/>
    <w:rsid w:val="006F1F0D"/>
    <w:rsid w:val="0071252E"/>
    <w:rsid w:val="00714685"/>
    <w:rsid w:val="00720B62"/>
    <w:rsid w:val="007265F4"/>
    <w:rsid w:val="007348FB"/>
    <w:rsid w:val="00742484"/>
    <w:rsid w:val="007535DC"/>
    <w:rsid w:val="00774C69"/>
    <w:rsid w:val="00791ED7"/>
    <w:rsid w:val="007937A9"/>
    <w:rsid w:val="00796C45"/>
    <w:rsid w:val="007A2CAD"/>
    <w:rsid w:val="007A3A14"/>
    <w:rsid w:val="007B0024"/>
    <w:rsid w:val="007B3A54"/>
    <w:rsid w:val="007B527F"/>
    <w:rsid w:val="007D6BA6"/>
    <w:rsid w:val="007E1A6E"/>
    <w:rsid w:val="007E2F37"/>
    <w:rsid w:val="007F0108"/>
    <w:rsid w:val="007F1015"/>
    <w:rsid w:val="0080052D"/>
    <w:rsid w:val="0081123C"/>
    <w:rsid w:val="008125CE"/>
    <w:rsid w:val="008147EF"/>
    <w:rsid w:val="00814A55"/>
    <w:rsid w:val="0083041E"/>
    <w:rsid w:val="008348D6"/>
    <w:rsid w:val="00837256"/>
    <w:rsid w:val="008461A3"/>
    <w:rsid w:val="008474CB"/>
    <w:rsid w:val="00853A8A"/>
    <w:rsid w:val="0085583D"/>
    <w:rsid w:val="00863896"/>
    <w:rsid w:val="00870087"/>
    <w:rsid w:val="00875E50"/>
    <w:rsid w:val="008772FF"/>
    <w:rsid w:val="00880EA0"/>
    <w:rsid w:val="00881CAA"/>
    <w:rsid w:val="00895349"/>
    <w:rsid w:val="008A0BD2"/>
    <w:rsid w:val="008A32A4"/>
    <w:rsid w:val="008B3F81"/>
    <w:rsid w:val="008C022D"/>
    <w:rsid w:val="008C53FB"/>
    <w:rsid w:val="008C79F3"/>
    <w:rsid w:val="008F2485"/>
    <w:rsid w:val="008F3111"/>
    <w:rsid w:val="009049DD"/>
    <w:rsid w:val="00916CD3"/>
    <w:rsid w:val="00921747"/>
    <w:rsid w:val="00922B32"/>
    <w:rsid w:val="009302F6"/>
    <w:rsid w:val="00947509"/>
    <w:rsid w:val="00951EF3"/>
    <w:rsid w:val="0095527F"/>
    <w:rsid w:val="009602AB"/>
    <w:rsid w:val="00973F0C"/>
    <w:rsid w:val="0097755C"/>
    <w:rsid w:val="00977D27"/>
    <w:rsid w:val="00980F13"/>
    <w:rsid w:val="0098420D"/>
    <w:rsid w:val="0098676A"/>
    <w:rsid w:val="0098694B"/>
    <w:rsid w:val="00992DC7"/>
    <w:rsid w:val="009A2BA4"/>
    <w:rsid w:val="009B657A"/>
    <w:rsid w:val="009C16EC"/>
    <w:rsid w:val="009C1FDA"/>
    <w:rsid w:val="009C2E34"/>
    <w:rsid w:val="009C4A12"/>
    <w:rsid w:val="009C6B6C"/>
    <w:rsid w:val="009D6B6F"/>
    <w:rsid w:val="009E0B0A"/>
    <w:rsid w:val="009E161D"/>
    <w:rsid w:val="009E1B18"/>
    <w:rsid w:val="009E322E"/>
    <w:rsid w:val="009E4B30"/>
    <w:rsid w:val="009E67BF"/>
    <w:rsid w:val="009F0279"/>
    <w:rsid w:val="009F1654"/>
    <w:rsid w:val="009F72CF"/>
    <w:rsid w:val="00A01479"/>
    <w:rsid w:val="00A07D3D"/>
    <w:rsid w:val="00A1043D"/>
    <w:rsid w:val="00A11EA1"/>
    <w:rsid w:val="00A1432D"/>
    <w:rsid w:val="00A17F38"/>
    <w:rsid w:val="00A24168"/>
    <w:rsid w:val="00A2727A"/>
    <w:rsid w:val="00A319DE"/>
    <w:rsid w:val="00A33E3F"/>
    <w:rsid w:val="00A34A65"/>
    <w:rsid w:val="00A52366"/>
    <w:rsid w:val="00A526C0"/>
    <w:rsid w:val="00A54562"/>
    <w:rsid w:val="00A54A1B"/>
    <w:rsid w:val="00A5600F"/>
    <w:rsid w:val="00A61C21"/>
    <w:rsid w:val="00A63149"/>
    <w:rsid w:val="00A63753"/>
    <w:rsid w:val="00A64697"/>
    <w:rsid w:val="00A74400"/>
    <w:rsid w:val="00A753EC"/>
    <w:rsid w:val="00A76E7B"/>
    <w:rsid w:val="00A80794"/>
    <w:rsid w:val="00A85137"/>
    <w:rsid w:val="00AB3F85"/>
    <w:rsid w:val="00AC0857"/>
    <w:rsid w:val="00AC0B05"/>
    <w:rsid w:val="00AC1B60"/>
    <w:rsid w:val="00AC2DD2"/>
    <w:rsid w:val="00AC3375"/>
    <w:rsid w:val="00AC3C7D"/>
    <w:rsid w:val="00AC4527"/>
    <w:rsid w:val="00AC550A"/>
    <w:rsid w:val="00AD1EBA"/>
    <w:rsid w:val="00AF1D65"/>
    <w:rsid w:val="00AF1EFD"/>
    <w:rsid w:val="00AF1F89"/>
    <w:rsid w:val="00AF572F"/>
    <w:rsid w:val="00AF73C6"/>
    <w:rsid w:val="00B0213F"/>
    <w:rsid w:val="00B04C57"/>
    <w:rsid w:val="00B12F68"/>
    <w:rsid w:val="00B20A8D"/>
    <w:rsid w:val="00B24D24"/>
    <w:rsid w:val="00B40BF8"/>
    <w:rsid w:val="00B41766"/>
    <w:rsid w:val="00B4226A"/>
    <w:rsid w:val="00B439CD"/>
    <w:rsid w:val="00B43A11"/>
    <w:rsid w:val="00B46C3C"/>
    <w:rsid w:val="00B54A25"/>
    <w:rsid w:val="00B56470"/>
    <w:rsid w:val="00B649BB"/>
    <w:rsid w:val="00B64A16"/>
    <w:rsid w:val="00B669A7"/>
    <w:rsid w:val="00B66D33"/>
    <w:rsid w:val="00B67182"/>
    <w:rsid w:val="00B70F6E"/>
    <w:rsid w:val="00B73685"/>
    <w:rsid w:val="00B746B4"/>
    <w:rsid w:val="00B86106"/>
    <w:rsid w:val="00B87C61"/>
    <w:rsid w:val="00B92F0F"/>
    <w:rsid w:val="00B92FAE"/>
    <w:rsid w:val="00B9542F"/>
    <w:rsid w:val="00B967B6"/>
    <w:rsid w:val="00BA2ADA"/>
    <w:rsid w:val="00BA5D74"/>
    <w:rsid w:val="00BA5DC5"/>
    <w:rsid w:val="00BB357C"/>
    <w:rsid w:val="00BB5538"/>
    <w:rsid w:val="00BB7124"/>
    <w:rsid w:val="00BC0457"/>
    <w:rsid w:val="00BC21EA"/>
    <w:rsid w:val="00BC3140"/>
    <w:rsid w:val="00BC4BE5"/>
    <w:rsid w:val="00BC6319"/>
    <w:rsid w:val="00BE4F1E"/>
    <w:rsid w:val="00BF27A4"/>
    <w:rsid w:val="00BF2B2E"/>
    <w:rsid w:val="00BF5584"/>
    <w:rsid w:val="00C01E3F"/>
    <w:rsid w:val="00C0314E"/>
    <w:rsid w:val="00C034A0"/>
    <w:rsid w:val="00C034B7"/>
    <w:rsid w:val="00C10D7E"/>
    <w:rsid w:val="00C1720D"/>
    <w:rsid w:val="00C26FBD"/>
    <w:rsid w:val="00C36D79"/>
    <w:rsid w:val="00C400AD"/>
    <w:rsid w:val="00C505BE"/>
    <w:rsid w:val="00C527C6"/>
    <w:rsid w:val="00C53AA7"/>
    <w:rsid w:val="00C53E10"/>
    <w:rsid w:val="00C623F8"/>
    <w:rsid w:val="00C66931"/>
    <w:rsid w:val="00C836C0"/>
    <w:rsid w:val="00C83E33"/>
    <w:rsid w:val="00C930EB"/>
    <w:rsid w:val="00C936BD"/>
    <w:rsid w:val="00C95E67"/>
    <w:rsid w:val="00CA2A67"/>
    <w:rsid w:val="00CA2BF9"/>
    <w:rsid w:val="00CA34D1"/>
    <w:rsid w:val="00CB2C01"/>
    <w:rsid w:val="00CB3009"/>
    <w:rsid w:val="00CB3943"/>
    <w:rsid w:val="00CB7839"/>
    <w:rsid w:val="00CC096D"/>
    <w:rsid w:val="00CC4372"/>
    <w:rsid w:val="00CC5439"/>
    <w:rsid w:val="00CC60D6"/>
    <w:rsid w:val="00CD50FF"/>
    <w:rsid w:val="00CD6865"/>
    <w:rsid w:val="00CE45AB"/>
    <w:rsid w:val="00CE4EAD"/>
    <w:rsid w:val="00CE510D"/>
    <w:rsid w:val="00CF26D6"/>
    <w:rsid w:val="00CF4DDE"/>
    <w:rsid w:val="00D14B79"/>
    <w:rsid w:val="00D15DAB"/>
    <w:rsid w:val="00D1649B"/>
    <w:rsid w:val="00D17189"/>
    <w:rsid w:val="00D17708"/>
    <w:rsid w:val="00D30A96"/>
    <w:rsid w:val="00D3186B"/>
    <w:rsid w:val="00D3529B"/>
    <w:rsid w:val="00D35D2B"/>
    <w:rsid w:val="00D37497"/>
    <w:rsid w:val="00D40B85"/>
    <w:rsid w:val="00D41EDF"/>
    <w:rsid w:val="00D44428"/>
    <w:rsid w:val="00D4454E"/>
    <w:rsid w:val="00D4511C"/>
    <w:rsid w:val="00D557B4"/>
    <w:rsid w:val="00D57A72"/>
    <w:rsid w:val="00D57F0F"/>
    <w:rsid w:val="00D60469"/>
    <w:rsid w:val="00D623ED"/>
    <w:rsid w:val="00D677ED"/>
    <w:rsid w:val="00D721C5"/>
    <w:rsid w:val="00D77238"/>
    <w:rsid w:val="00D83D57"/>
    <w:rsid w:val="00D906C1"/>
    <w:rsid w:val="00D94188"/>
    <w:rsid w:val="00D9453F"/>
    <w:rsid w:val="00D95859"/>
    <w:rsid w:val="00DA5B1B"/>
    <w:rsid w:val="00DB2F52"/>
    <w:rsid w:val="00DB69D7"/>
    <w:rsid w:val="00DC6E29"/>
    <w:rsid w:val="00DD008C"/>
    <w:rsid w:val="00DD1CFC"/>
    <w:rsid w:val="00DD2649"/>
    <w:rsid w:val="00DE24D3"/>
    <w:rsid w:val="00DE29B0"/>
    <w:rsid w:val="00DF17A4"/>
    <w:rsid w:val="00E04961"/>
    <w:rsid w:val="00E155FD"/>
    <w:rsid w:val="00E16080"/>
    <w:rsid w:val="00E263F2"/>
    <w:rsid w:val="00E27E71"/>
    <w:rsid w:val="00E35888"/>
    <w:rsid w:val="00E41466"/>
    <w:rsid w:val="00E440DE"/>
    <w:rsid w:val="00E52D01"/>
    <w:rsid w:val="00E637FB"/>
    <w:rsid w:val="00E8099A"/>
    <w:rsid w:val="00E817B9"/>
    <w:rsid w:val="00E8360F"/>
    <w:rsid w:val="00E8788F"/>
    <w:rsid w:val="00E91D26"/>
    <w:rsid w:val="00E9424A"/>
    <w:rsid w:val="00E977EE"/>
    <w:rsid w:val="00EA07E2"/>
    <w:rsid w:val="00EA4ECC"/>
    <w:rsid w:val="00EA59F3"/>
    <w:rsid w:val="00EA63F5"/>
    <w:rsid w:val="00EB7DCB"/>
    <w:rsid w:val="00EC03C2"/>
    <w:rsid w:val="00EC067D"/>
    <w:rsid w:val="00EC31F6"/>
    <w:rsid w:val="00EC4EC4"/>
    <w:rsid w:val="00EC6DF3"/>
    <w:rsid w:val="00EC732D"/>
    <w:rsid w:val="00EC7A4E"/>
    <w:rsid w:val="00ED096B"/>
    <w:rsid w:val="00ED0E36"/>
    <w:rsid w:val="00EE12C9"/>
    <w:rsid w:val="00EE7F88"/>
    <w:rsid w:val="00EF1AC1"/>
    <w:rsid w:val="00EF27D9"/>
    <w:rsid w:val="00EF5A37"/>
    <w:rsid w:val="00F009FF"/>
    <w:rsid w:val="00F01570"/>
    <w:rsid w:val="00F02C6E"/>
    <w:rsid w:val="00F02F49"/>
    <w:rsid w:val="00F05319"/>
    <w:rsid w:val="00F056D3"/>
    <w:rsid w:val="00F05808"/>
    <w:rsid w:val="00F073DF"/>
    <w:rsid w:val="00F13EC1"/>
    <w:rsid w:val="00F15236"/>
    <w:rsid w:val="00F21DA3"/>
    <w:rsid w:val="00F22A2F"/>
    <w:rsid w:val="00F30D65"/>
    <w:rsid w:val="00F3312C"/>
    <w:rsid w:val="00F40592"/>
    <w:rsid w:val="00F40CD3"/>
    <w:rsid w:val="00F42CD4"/>
    <w:rsid w:val="00F42F08"/>
    <w:rsid w:val="00F430BF"/>
    <w:rsid w:val="00F446AD"/>
    <w:rsid w:val="00F44752"/>
    <w:rsid w:val="00F46313"/>
    <w:rsid w:val="00F47C82"/>
    <w:rsid w:val="00F603E6"/>
    <w:rsid w:val="00F60660"/>
    <w:rsid w:val="00F6490B"/>
    <w:rsid w:val="00F71EB8"/>
    <w:rsid w:val="00F75D58"/>
    <w:rsid w:val="00F83F00"/>
    <w:rsid w:val="00F95ECD"/>
    <w:rsid w:val="00FA477D"/>
    <w:rsid w:val="00FA65EF"/>
    <w:rsid w:val="00FA683B"/>
    <w:rsid w:val="00FA74BF"/>
    <w:rsid w:val="00FB1BC4"/>
    <w:rsid w:val="00FB50A1"/>
    <w:rsid w:val="00FC0D7A"/>
    <w:rsid w:val="00FC7343"/>
    <w:rsid w:val="00FC7BD3"/>
    <w:rsid w:val="00FD2256"/>
    <w:rsid w:val="00FD4E16"/>
    <w:rsid w:val="00FE541F"/>
    <w:rsid w:val="00FE57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CF813"/>
  <w15:chartTrackingRefBased/>
  <w15:docId w15:val="{E263AE08-55B7-4767-8A61-DB60F99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549"/>
  </w:style>
  <w:style w:type="paragraph" w:styleId="Heading1">
    <w:name w:val="heading 1"/>
    <w:basedOn w:val="Normal"/>
    <w:next w:val="Normal"/>
    <w:link w:val="Heading1Char"/>
    <w:uiPriority w:val="9"/>
    <w:qFormat/>
    <w:rsid w:val="009302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73F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472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6BD"/>
    <w:pPr>
      <w:ind w:left="720"/>
      <w:contextualSpacing/>
    </w:pPr>
  </w:style>
  <w:style w:type="paragraph" w:customStyle="1" w:styleId="p">
    <w:name w:val="p"/>
    <w:basedOn w:val="Normal"/>
    <w:rsid w:val="00AC2D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2D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2DD2"/>
    <w:rPr>
      <w:color w:val="0000FF"/>
      <w:u w:val="single"/>
    </w:rPr>
  </w:style>
  <w:style w:type="paragraph" w:styleId="Header">
    <w:name w:val="header"/>
    <w:basedOn w:val="Normal"/>
    <w:link w:val="HeaderChar"/>
    <w:uiPriority w:val="99"/>
    <w:unhideWhenUsed/>
    <w:rsid w:val="00D4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EDF"/>
  </w:style>
  <w:style w:type="paragraph" w:styleId="Footer">
    <w:name w:val="footer"/>
    <w:basedOn w:val="Normal"/>
    <w:link w:val="FooterChar"/>
    <w:uiPriority w:val="99"/>
    <w:unhideWhenUsed/>
    <w:rsid w:val="00D4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EDF"/>
  </w:style>
  <w:style w:type="paragraph" w:customStyle="1" w:styleId="PreformattedText">
    <w:name w:val="Preformatted Text"/>
    <w:basedOn w:val="Normal"/>
    <w:rsid w:val="00D41EDF"/>
    <w:pPr>
      <w:widowControl w:val="0"/>
      <w:suppressAutoHyphens/>
      <w:spacing w:after="0" w:line="240" w:lineRule="auto"/>
    </w:pPr>
    <w:rPr>
      <w:rFonts w:ascii="Liberation Mono" w:eastAsia="Droid Sans Fallback" w:hAnsi="Liberation Mono" w:cs="Liberation Mono"/>
      <w:sz w:val="20"/>
      <w:szCs w:val="20"/>
      <w:lang w:val="sv-SE" w:eastAsia="zh-CN" w:bidi="hi-IN"/>
    </w:rPr>
  </w:style>
  <w:style w:type="character" w:styleId="Strong">
    <w:name w:val="Strong"/>
    <w:basedOn w:val="DefaultParagraphFont"/>
    <w:uiPriority w:val="22"/>
    <w:qFormat/>
    <w:rsid w:val="003A1896"/>
    <w:rPr>
      <w:b/>
      <w:bCs/>
    </w:rPr>
  </w:style>
  <w:style w:type="character" w:styleId="CommentReference">
    <w:name w:val="annotation reference"/>
    <w:basedOn w:val="DefaultParagraphFont"/>
    <w:uiPriority w:val="99"/>
    <w:semiHidden/>
    <w:unhideWhenUsed/>
    <w:rsid w:val="006F1F0D"/>
    <w:rPr>
      <w:sz w:val="16"/>
      <w:szCs w:val="16"/>
    </w:rPr>
  </w:style>
  <w:style w:type="paragraph" w:styleId="CommentText">
    <w:name w:val="annotation text"/>
    <w:basedOn w:val="Normal"/>
    <w:link w:val="CommentTextChar"/>
    <w:uiPriority w:val="99"/>
    <w:semiHidden/>
    <w:unhideWhenUsed/>
    <w:rsid w:val="006F1F0D"/>
    <w:pPr>
      <w:spacing w:line="240" w:lineRule="auto"/>
    </w:pPr>
    <w:rPr>
      <w:sz w:val="20"/>
      <w:szCs w:val="20"/>
    </w:rPr>
  </w:style>
  <w:style w:type="character" w:customStyle="1" w:styleId="CommentTextChar">
    <w:name w:val="Comment Text Char"/>
    <w:basedOn w:val="DefaultParagraphFont"/>
    <w:link w:val="CommentText"/>
    <w:uiPriority w:val="99"/>
    <w:semiHidden/>
    <w:rsid w:val="006F1F0D"/>
    <w:rPr>
      <w:sz w:val="20"/>
      <w:szCs w:val="20"/>
    </w:rPr>
  </w:style>
  <w:style w:type="paragraph" w:styleId="CommentSubject">
    <w:name w:val="annotation subject"/>
    <w:basedOn w:val="CommentText"/>
    <w:next w:val="CommentText"/>
    <w:link w:val="CommentSubjectChar"/>
    <w:uiPriority w:val="99"/>
    <w:semiHidden/>
    <w:unhideWhenUsed/>
    <w:rsid w:val="006F1F0D"/>
    <w:rPr>
      <w:b/>
      <w:bCs/>
    </w:rPr>
  </w:style>
  <w:style w:type="character" w:customStyle="1" w:styleId="CommentSubjectChar">
    <w:name w:val="Comment Subject Char"/>
    <w:basedOn w:val="CommentTextChar"/>
    <w:link w:val="CommentSubject"/>
    <w:uiPriority w:val="99"/>
    <w:semiHidden/>
    <w:rsid w:val="006F1F0D"/>
    <w:rPr>
      <w:b/>
      <w:bCs/>
      <w:sz w:val="20"/>
      <w:szCs w:val="20"/>
    </w:rPr>
  </w:style>
  <w:style w:type="paragraph" w:styleId="BalloonText">
    <w:name w:val="Balloon Text"/>
    <w:basedOn w:val="Normal"/>
    <w:link w:val="BalloonTextChar"/>
    <w:uiPriority w:val="99"/>
    <w:semiHidden/>
    <w:unhideWhenUsed/>
    <w:rsid w:val="006F1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0D"/>
    <w:rPr>
      <w:rFonts w:ascii="Segoe UI" w:hAnsi="Segoe UI" w:cs="Segoe UI"/>
      <w:sz w:val="18"/>
      <w:szCs w:val="18"/>
    </w:rPr>
  </w:style>
  <w:style w:type="character" w:customStyle="1" w:styleId="Heading3Char">
    <w:name w:val="Heading 3 Char"/>
    <w:basedOn w:val="DefaultParagraphFont"/>
    <w:link w:val="Heading3"/>
    <w:uiPriority w:val="9"/>
    <w:rsid w:val="001472B1"/>
    <w:rPr>
      <w:rFonts w:ascii="Times New Roman" w:eastAsia="Times New Roman" w:hAnsi="Times New Roman" w:cs="Times New Roman"/>
      <w:b/>
      <w:bCs/>
      <w:sz w:val="27"/>
      <w:szCs w:val="27"/>
    </w:rPr>
  </w:style>
  <w:style w:type="character" w:customStyle="1" w:styleId="gd">
    <w:name w:val="gd"/>
    <w:basedOn w:val="DefaultParagraphFont"/>
    <w:rsid w:val="001472B1"/>
  </w:style>
  <w:style w:type="table" w:styleId="TableGrid">
    <w:name w:val="Table Grid"/>
    <w:basedOn w:val="TableNormal"/>
    <w:uiPriority w:val="39"/>
    <w:rsid w:val="002E5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02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73F0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74F3E"/>
    <w:pPr>
      <w:spacing w:after="0" w:line="240" w:lineRule="auto"/>
    </w:pPr>
  </w:style>
  <w:style w:type="character" w:styleId="Emphasis">
    <w:name w:val="Emphasis"/>
    <w:basedOn w:val="DefaultParagraphFont"/>
    <w:uiPriority w:val="20"/>
    <w:qFormat/>
    <w:rsid w:val="00863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9424">
      <w:bodyDiv w:val="1"/>
      <w:marLeft w:val="0"/>
      <w:marRight w:val="0"/>
      <w:marTop w:val="0"/>
      <w:marBottom w:val="0"/>
      <w:divBdr>
        <w:top w:val="none" w:sz="0" w:space="0" w:color="auto"/>
        <w:left w:val="none" w:sz="0" w:space="0" w:color="auto"/>
        <w:bottom w:val="none" w:sz="0" w:space="0" w:color="auto"/>
        <w:right w:val="none" w:sz="0" w:space="0" w:color="auto"/>
      </w:divBdr>
    </w:div>
    <w:div w:id="123354461">
      <w:bodyDiv w:val="1"/>
      <w:marLeft w:val="0"/>
      <w:marRight w:val="0"/>
      <w:marTop w:val="0"/>
      <w:marBottom w:val="0"/>
      <w:divBdr>
        <w:top w:val="none" w:sz="0" w:space="0" w:color="auto"/>
        <w:left w:val="none" w:sz="0" w:space="0" w:color="auto"/>
        <w:bottom w:val="none" w:sz="0" w:space="0" w:color="auto"/>
        <w:right w:val="none" w:sz="0" w:space="0" w:color="auto"/>
      </w:divBdr>
    </w:div>
    <w:div w:id="136384181">
      <w:bodyDiv w:val="1"/>
      <w:marLeft w:val="0"/>
      <w:marRight w:val="0"/>
      <w:marTop w:val="0"/>
      <w:marBottom w:val="0"/>
      <w:divBdr>
        <w:top w:val="none" w:sz="0" w:space="0" w:color="auto"/>
        <w:left w:val="none" w:sz="0" w:space="0" w:color="auto"/>
        <w:bottom w:val="none" w:sz="0" w:space="0" w:color="auto"/>
        <w:right w:val="none" w:sz="0" w:space="0" w:color="auto"/>
      </w:divBdr>
    </w:div>
    <w:div w:id="206259807">
      <w:bodyDiv w:val="1"/>
      <w:marLeft w:val="0"/>
      <w:marRight w:val="0"/>
      <w:marTop w:val="0"/>
      <w:marBottom w:val="0"/>
      <w:divBdr>
        <w:top w:val="none" w:sz="0" w:space="0" w:color="auto"/>
        <w:left w:val="none" w:sz="0" w:space="0" w:color="auto"/>
        <w:bottom w:val="none" w:sz="0" w:space="0" w:color="auto"/>
        <w:right w:val="none" w:sz="0" w:space="0" w:color="auto"/>
      </w:divBdr>
    </w:div>
    <w:div w:id="212620820">
      <w:bodyDiv w:val="1"/>
      <w:marLeft w:val="0"/>
      <w:marRight w:val="0"/>
      <w:marTop w:val="0"/>
      <w:marBottom w:val="0"/>
      <w:divBdr>
        <w:top w:val="none" w:sz="0" w:space="0" w:color="auto"/>
        <w:left w:val="none" w:sz="0" w:space="0" w:color="auto"/>
        <w:bottom w:val="none" w:sz="0" w:space="0" w:color="auto"/>
        <w:right w:val="none" w:sz="0" w:space="0" w:color="auto"/>
      </w:divBdr>
    </w:div>
    <w:div w:id="350374131">
      <w:bodyDiv w:val="1"/>
      <w:marLeft w:val="0"/>
      <w:marRight w:val="0"/>
      <w:marTop w:val="0"/>
      <w:marBottom w:val="0"/>
      <w:divBdr>
        <w:top w:val="none" w:sz="0" w:space="0" w:color="auto"/>
        <w:left w:val="none" w:sz="0" w:space="0" w:color="auto"/>
        <w:bottom w:val="none" w:sz="0" w:space="0" w:color="auto"/>
        <w:right w:val="none" w:sz="0" w:space="0" w:color="auto"/>
      </w:divBdr>
    </w:div>
    <w:div w:id="371882321">
      <w:bodyDiv w:val="1"/>
      <w:marLeft w:val="0"/>
      <w:marRight w:val="0"/>
      <w:marTop w:val="0"/>
      <w:marBottom w:val="0"/>
      <w:divBdr>
        <w:top w:val="none" w:sz="0" w:space="0" w:color="auto"/>
        <w:left w:val="none" w:sz="0" w:space="0" w:color="auto"/>
        <w:bottom w:val="none" w:sz="0" w:space="0" w:color="auto"/>
        <w:right w:val="none" w:sz="0" w:space="0" w:color="auto"/>
      </w:divBdr>
    </w:div>
    <w:div w:id="445925325">
      <w:bodyDiv w:val="1"/>
      <w:marLeft w:val="0"/>
      <w:marRight w:val="0"/>
      <w:marTop w:val="0"/>
      <w:marBottom w:val="0"/>
      <w:divBdr>
        <w:top w:val="none" w:sz="0" w:space="0" w:color="auto"/>
        <w:left w:val="none" w:sz="0" w:space="0" w:color="auto"/>
        <w:bottom w:val="none" w:sz="0" w:space="0" w:color="auto"/>
        <w:right w:val="none" w:sz="0" w:space="0" w:color="auto"/>
      </w:divBdr>
    </w:div>
    <w:div w:id="459156983">
      <w:bodyDiv w:val="1"/>
      <w:marLeft w:val="0"/>
      <w:marRight w:val="0"/>
      <w:marTop w:val="0"/>
      <w:marBottom w:val="0"/>
      <w:divBdr>
        <w:top w:val="none" w:sz="0" w:space="0" w:color="auto"/>
        <w:left w:val="none" w:sz="0" w:space="0" w:color="auto"/>
        <w:bottom w:val="none" w:sz="0" w:space="0" w:color="auto"/>
        <w:right w:val="none" w:sz="0" w:space="0" w:color="auto"/>
      </w:divBdr>
    </w:div>
    <w:div w:id="468279700">
      <w:bodyDiv w:val="1"/>
      <w:marLeft w:val="0"/>
      <w:marRight w:val="0"/>
      <w:marTop w:val="0"/>
      <w:marBottom w:val="0"/>
      <w:divBdr>
        <w:top w:val="none" w:sz="0" w:space="0" w:color="auto"/>
        <w:left w:val="none" w:sz="0" w:space="0" w:color="auto"/>
        <w:bottom w:val="none" w:sz="0" w:space="0" w:color="auto"/>
        <w:right w:val="none" w:sz="0" w:space="0" w:color="auto"/>
      </w:divBdr>
    </w:div>
    <w:div w:id="472135195">
      <w:bodyDiv w:val="1"/>
      <w:marLeft w:val="0"/>
      <w:marRight w:val="0"/>
      <w:marTop w:val="0"/>
      <w:marBottom w:val="0"/>
      <w:divBdr>
        <w:top w:val="none" w:sz="0" w:space="0" w:color="auto"/>
        <w:left w:val="none" w:sz="0" w:space="0" w:color="auto"/>
        <w:bottom w:val="none" w:sz="0" w:space="0" w:color="auto"/>
        <w:right w:val="none" w:sz="0" w:space="0" w:color="auto"/>
      </w:divBdr>
    </w:div>
    <w:div w:id="491600862">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552424179">
      <w:bodyDiv w:val="1"/>
      <w:marLeft w:val="0"/>
      <w:marRight w:val="0"/>
      <w:marTop w:val="0"/>
      <w:marBottom w:val="0"/>
      <w:divBdr>
        <w:top w:val="none" w:sz="0" w:space="0" w:color="auto"/>
        <w:left w:val="none" w:sz="0" w:space="0" w:color="auto"/>
        <w:bottom w:val="none" w:sz="0" w:space="0" w:color="auto"/>
        <w:right w:val="none" w:sz="0" w:space="0" w:color="auto"/>
      </w:divBdr>
    </w:div>
    <w:div w:id="575819596">
      <w:bodyDiv w:val="1"/>
      <w:marLeft w:val="0"/>
      <w:marRight w:val="0"/>
      <w:marTop w:val="0"/>
      <w:marBottom w:val="0"/>
      <w:divBdr>
        <w:top w:val="none" w:sz="0" w:space="0" w:color="auto"/>
        <w:left w:val="none" w:sz="0" w:space="0" w:color="auto"/>
        <w:bottom w:val="none" w:sz="0" w:space="0" w:color="auto"/>
        <w:right w:val="none" w:sz="0" w:space="0" w:color="auto"/>
      </w:divBdr>
    </w:div>
    <w:div w:id="603609744">
      <w:bodyDiv w:val="1"/>
      <w:marLeft w:val="0"/>
      <w:marRight w:val="0"/>
      <w:marTop w:val="0"/>
      <w:marBottom w:val="0"/>
      <w:divBdr>
        <w:top w:val="none" w:sz="0" w:space="0" w:color="auto"/>
        <w:left w:val="none" w:sz="0" w:space="0" w:color="auto"/>
        <w:bottom w:val="none" w:sz="0" w:space="0" w:color="auto"/>
        <w:right w:val="none" w:sz="0" w:space="0" w:color="auto"/>
      </w:divBdr>
    </w:div>
    <w:div w:id="759327845">
      <w:bodyDiv w:val="1"/>
      <w:marLeft w:val="0"/>
      <w:marRight w:val="0"/>
      <w:marTop w:val="0"/>
      <w:marBottom w:val="0"/>
      <w:divBdr>
        <w:top w:val="none" w:sz="0" w:space="0" w:color="auto"/>
        <w:left w:val="none" w:sz="0" w:space="0" w:color="auto"/>
        <w:bottom w:val="none" w:sz="0" w:space="0" w:color="auto"/>
        <w:right w:val="none" w:sz="0" w:space="0" w:color="auto"/>
      </w:divBdr>
    </w:div>
    <w:div w:id="768816227">
      <w:bodyDiv w:val="1"/>
      <w:marLeft w:val="0"/>
      <w:marRight w:val="0"/>
      <w:marTop w:val="0"/>
      <w:marBottom w:val="0"/>
      <w:divBdr>
        <w:top w:val="none" w:sz="0" w:space="0" w:color="auto"/>
        <w:left w:val="none" w:sz="0" w:space="0" w:color="auto"/>
        <w:bottom w:val="none" w:sz="0" w:space="0" w:color="auto"/>
        <w:right w:val="none" w:sz="0" w:space="0" w:color="auto"/>
      </w:divBdr>
    </w:div>
    <w:div w:id="841434831">
      <w:bodyDiv w:val="1"/>
      <w:marLeft w:val="0"/>
      <w:marRight w:val="0"/>
      <w:marTop w:val="0"/>
      <w:marBottom w:val="0"/>
      <w:divBdr>
        <w:top w:val="none" w:sz="0" w:space="0" w:color="auto"/>
        <w:left w:val="none" w:sz="0" w:space="0" w:color="auto"/>
        <w:bottom w:val="none" w:sz="0" w:space="0" w:color="auto"/>
        <w:right w:val="none" w:sz="0" w:space="0" w:color="auto"/>
      </w:divBdr>
    </w:div>
    <w:div w:id="952639293">
      <w:bodyDiv w:val="1"/>
      <w:marLeft w:val="0"/>
      <w:marRight w:val="0"/>
      <w:marTop w:val="0"/>
      <w:marBottom w:val="0"/>
      <w:divBdr>
        <w:top w:val="none" w:sz="0" w:space="0" w:color="auto"/>
        <w:left w:val="none" w:sz="0" w:space="0" w:color="auto"/>
        <w:bottom w:val="none" w:sz="0" w:space="0" w:color="auto"/>
        <w:right w:val="none" w:sz="0" w:space="0" w:color="auto"/>
      </w:divBdr>
    </w:div>
    <w:div w:id="992684270">
      <w:bodyDiv w:val="1"/>
      <w:marLeft w:val="0"/>
      <w:marRight w:val="0"/>
      <w:marTop w:val="0"/>
      <w:marBottom w:val="0"/>
      <w:divBdr>
        <w:top w:val="none" w:sz="0" w:space="0" w:color="auto"/>
        <w:left w:val="none" w:sz="0" w:space="0" w:color="auto"/>
        <w:bottom w:val="none" w:sz="0" w:space="0" w:color="auto"/>
        <w:right w:val="none" w:sz="0" w:space="0" w:color="auto"/>
      </w:divBdr>
    </w:div>
    <w:div w:id="1106576912">
      <w:bodyDiv w:val="1"/>
      <w:marLeft w:val="0"/>
      <w:marRight w:val="0"/>
      <w:marTop w:val="0"/>
      <w:marBottom w:val="0"/>
      <w:divBdr>
        <w:top w:val="none" w:sz="0" w:space="0" w:color="auto"/>
        <w:left w:val="none" w:sz="0" w:space="0" w:color="auto"/>
        <w:bottom w:val="none" w:sz="0" w:space="0" w:color="auto"/>
        <w:right w:val="none" w:sz="0" w:space="0" w:color="auto"/>
      </w:divBdr>
    </w:div>
    <w:div w:id="1150294139">
      <w:bodyDiv w:val="1"/>
      <w:marLeft w:val="0"/>
      <w:marRight w:val="0"/>
      <w:marTop w:val="0"/>
      <w:marBottom w:val="0"/>
      <w:divBdr>
        <w:top w:val="none" w:sz="0" w:space="0" w:color="auto"/>
        <w:left w:val="none" w:sz="0" w:space="0" w:color="auto"/>
        <w:bottom w:val="none" w:sz="0" w:space="0" w:color="auto"/>
        <w:right w:val="none" w:sz="0" w:space="0" w:color="auto"/>
      </w:divBdr>
    </w:div>
    <w:div w:id="1166163003">
      <w:bodyDiv w:val="1"/>
      <w:marLeft w:val="0"/>
      <w:marRight w:val="0"/>
      <w:marTop w:val="0"/>
      <w:marBottom w:val="0"/>
      <w:divBdr>
        <w:top w:val="none" w:sz="0" w:space="0" w:color="auto"/>
        <w:left w:val="none" w:sz="0" w:space="0" w:color="auto"/>
        <w:bottom w:val="none" w:sz="0" w:space="0" w:color="auto"/>
        <w:right w:val="none" w:sz="0" w:space="0" w:color="auto"/>
      </w:divBdr>
    </w:div>
    <w:div w:id="1168522850">
      <w:bodyDiv w:val="1"/>
      <w:marLeft w:val="0"/>
      <w:marRight w:val="0"/>
      <w:marTop w:val="0"/>
      <w:marBottom w:val="0"/>
      <w:divBdr>
        <w:top w:val="none" w:sz="0" w:space="0" w:color="auto"/>
        <w:left w:val="none" w:sz="0" w:space="0" w:color="auto"/>
        <w:bottom w:val="none" w:sz="0" w:space="0" w:color="auto"/>
        <w:right w:val="none" w:sz="0" w:space="0" w:color="auto"/>
      </w:divBdr>
    </w:div>
    <w:div w:id="1223520528">
      <w:bodyDiv w:val="1"/>
      <w:marLeft w:val="0"/>
      <w:marRight w:val="0"/>
      <w:marTop w:val="0"/>
      <w:marBottom w:val="0"/>
      <w:divBdr>
        <w:top w:val="none" w:sz="0" w:space="0" w:color="auto"/>
        <w:left w:val="none" w:sz="0" w:space="0" w:color="auto"/>
        <w:bottom w:val="none" w:sz="0" w:space="0" w:color="auto"/>
        <w:right w:val="none" w:sz="0" w:space="0" w:color="auto"/>
      </w:divBdr>
    </w:div>
    <w:div w:id="1265728335">
      <w:bodyDiv w:val="1"/>
      <w:marLeft w:val="0"/>
      <w:marRight w:val="0"/>
      <w:marTop w:val="0"/>
      <w:marBottom w:val="0"/>
      <w:divBdr>
        <w:top w:val="none" w:sz="0" w:space="0" w:color="auto"/>
        <w:left w:val="none" w:sz="0" w:space="0" w:color="auto"/>
        <w:bottom w:val="none" w:sz="0" w:space="0" w:color="auto"/>
        <w:right w:val="none" w:sz="0" w:space="0" w:color="auto"/>
      </w:divBdr>
    </w:div>
    <w:div w:id="1285429738">
      <w:bodyDiv w:val="1"/>
      <w:marLeft w:val="0"/>
      <w:marRight w:val="0"/>
      <w:marTop w:val="0"/>
      <w:marBottom w:val="0"/>
      <w:divBdr>
        <w:top w:val="none" w:sz="0" w:space="0" w:color="auto"/>
        <w:left w:val="none" w:sz="0" w:space="0" w:color="auto"/>
        <w:bottom w:val="none" w:sz="0" w:space="0" w:color="auto"/>
        <w:right w:val="none" w:sz="0" w:space="0" w:color="auto"/>
      </w:divBdr>
    </w:div>
    <w:div w:id="1299914637">
      <w:bodyDiv w:val="1"/>
      <w:marLeft w:val="0"/>
      <w:marRight w:val="0"/>
      <w:marTop w:val="0"/>
      <w:marBottom w:val="0"/>
      <w:divBdr>
        <w:top w:val="none" w:sz="0" w:space="0" w:color="auto"/>
        <w:left w:val="none" w:sz="0" w:space="0" w:color="auto"/>
        <w:bottom w:val="none" w:sz="0" w:space="0" w:color="auto"/>
        <w:right w:val="none" w:sz="0" w:space="0" w:color="auto"/>
      </w:divBdr>
    </w:div>
    <w:div w:id="1303274564">
      <w:bodyDiv w:val="1"/>
      <w:marLeft w:val="0"/>
      <w:marRight w:val="0"/>
      <w:marTop w:val="0"/>
      <w:marBottom w:val="0"/>
      <w:divBdr>
        <w:top w:val="none" w:sz="0" w:space="0" w:color="auto"/>
        <w:left w:val="none" w:sz="0" w:space="0" w:color="auto"/>
        <w:bottom w:val="none" w:sz="0" w:space="0" w:color="auto"/>
        <w:right w:val="none" w:sz="0" w:space="0" w:color="auto"/>
      </w:divBdr>
    </w:div>
    <w:div w:id="1309630713">
      <w:bodyDiv w:val="1"/>
      <w:marLeft w:val="0"/>
      <w:marRight w:val="0"/>
      <w:marTop w:val="0"/>
      <w:marBottom w:val="0"/>
      <w:divBdr>
        <w:top w:val="none" w:sz="0" w:space="0" w:color="auto"/>
        <w:left w:val="none" w:sz="0" w:space="0" w:color="auto"/>
        <w:bottom w:val="none" w:sz="0" w:space="0" w:color="auto"/>
        <w:right w:val="none" w:sz="0" w:space="0" w:color="auto"/>
      </w:divBdr>
    </w:div>
    <w:div w:id="1370449378">
      <w:bodyDiv w:val="1"/>
      <w:marLeft w:val="0"/>
      <w:marRight w:val="0"/>
      <w:marTop w:val="0"/>
      <w:marBottom w:val="0"/>
      <w:divBdr>
        <w:top w:val="none" w:sz="0" w:space="0" w:color="auto"/>
        <w:left w:val="none" w:sz="0" w:space="0" w:color="auto"/>
        <w:bottom w:val="none" w:sz="0" w:space="0" w:color="auto"/>
        <w:right w:val="none" w:sz="0" w:space="0" w:color="auto"/>
      </w:divBdr>
    </w:div>
    <w:div w:id="1406142282">
      <w:bodyDiv w:val="1"/>
      <w:marLeft w:val="0"/>
      <w:marRight w:val="0"/>
      <w:marTop w:val="0"/>
      <w:marBottom w:val="0"/>
      <w:divBdr>
        <w:top w:val="none" w:sz="0" w:space="0" w:color="auto"/>
        <w:left w:val="none" w:sz="0" w:space="0" w:color="auto"/>
        <w:bottom w:val="none" w:sz="0" w:space="0" w:color="auto"/>
        <w:right w:val="none" w:sz="0" w:space="0" w:color="auto"/>
      </w:divBdr>
    </w:div>
    <w:div w:id="1431971236">
      <w:bodyDiv w:val="1"/>
      <w:marLeft w:val="0"/>
      <w:marRight w:val="0"/>
      <w:marTop w:val="0"/>
      <w:marBottom w:val="0"/>
      <w:divBdr>
        <w:top w:val="none" w:sz="0" w:space="0" w:color="auto"/>
        <w:left w:val="none" w:sz="0" w:space="0" w:color="auto"/>
        <w:bottom w:val="none" w:sz="0" w:space="0" w:color="auto"/>
        <w:right w:val="none" w:sz="0" w:space="0" w:color="auto"/>
      </w:divBdr>
    </w:div>
    <w:div w:id="1440567987">
      <w:bodyDiv w:val="1"/>
      <w:marLeft w:val="0"/>
      <w:marRight w:val="0"/>
      <w:marTop w:val="0"/>
      <w:marBottom w:val="0"/>
      <w:divBdr>
        <w:top w:val="none" w:sz="0" w:space="0" w:color="auto"/>
        <w:left w:val="none" w:sz="0" w:space="0" w:color="auto"/>
        <w:bottom w:val="none" w:sz="0" w:space="0" w:color="auto"/>
        <w:right w:val="none" w:sz="0" w:space="0" w:color="auto"/>
      </w:divBdr>
    </w:div>
    <w:div w:id="1500386651">
      <w:bodyDiv w:val="1"/>
      <w:marLeft w:val="0"/>
      <w:marRight w:val="0"/>
      <w:marTop w:val="0"/>
      <w:marBottom w:val="0"/>
      <w:divBdr>
        <w:top w:val="none" w:sz="0" w:space="0" w:color="auto"/>
        <w:left w:val="none" w:sz="0" w:space="0" w:color="auto"/>
        <w:bottom w:val="none" w:sz="0" w:space="0" w:color="auto"/>
        <w:right w:val="none" w:sz="0" w:space="0" w:color="auto"/>
      </w:divBdr>
    </w:div>
    <w:div w:id="1584294678">
      <w:bodyDiv w:val="1"/>
      <w:marLeft w:val="0"/>
      <w:marRight w:val="0"/>
      <w:marTop w:val="0"/>
      <w:marBottom w:val="0"/>
      <w:divBdr>
        <w:top w:val="none" w:sz="0" w:space="0" w:color="auto"/>
        <w:left w:val="none" w:sz="0" w:space="0" w:color="auto"/>
        <w:bottom w:val="none" w:sz="0" w:space="0" w:color="auto"/>
        <w:right w:val="none" w:sz="0" w:space="0" w:color="auto"/>
      </w:divBdr>
    </w:div>
    <w:div w:id="1606763254">
      <w:bodyDiv w:val="1"/>
      <w:marLeft w:val="0"/>
      <w:marRight w:val="0"/>
      <w:marTop w:val="0"/>
      <w:marBottom w:val="0"/>
      <w:divBdr>
        <w:top w:val="none" w:sz="0" w:space="0" w:color="auto"/>
        <w:left w:val="none" w:sz="0" w:space="0" w:color="auto"/>
        <w:bottom w:val="none" w:sz="0" w:space="0" w:color="auto"/>
        <w:right w:val="none" w:sz="0" w:space="0" w:color="auto"/>
      </w:divBdr>
    </w:div>
    <w:div w:id="1660379523">
      <w:bodyDiv w:val="1"/>
      <w:marLeft w:val="0"/>
      <w:marRight w:val="0"/>
      <w:marTop w:val="0"/>
      <w:marBottom w:val="0"/>
      <w:divBdr>
        <w:top w:val="none" w:sz="0" w:space="0" w:color="auto"/>
        <w:left w:val="none" w:sz="0" w:space="0" w:color="auto"/>
        <w:bottom w:val="none" w:sz="0" w:space="0" w:color="auto"/>
        <w:right w:val="none" w:sz="0" w:space="0" w:color="auto"/>
      </w:divBdr>
    </w:div>
    <w:div w:id="1669943266">
      <w:bodyDiv w:val="1"/>
      <w:marLeft w:val="0"/>
      <w:marRight w:val="0"/>
      <w:marTop w:val="0"/>
      <w:marBottom w:val="0"/>
      <w:divBdr>
        <w:top w:val="none" w:sz="0" w:space="0" w:color="auto"/>
        <w:left w:val="none" w:sz="0" w:space="0" w:color="auto"/>
        <w:bottom w:val="none" w:sz="0" w:space="0" w:color="auto"/>
        <w:right w:val="none" w:sz="0" w:space="0" w:color="auto"/>
      </w:divBdr>
    </w:div>
    <w:div w:id="1743018658">
      <w:bodyDiv w:val="1"/>
      <w:marLeft w:val="0"/>
      <w:marRight w:val="0"/>
      <w:marTop w:val="0"/>
      <w:marBottom w:val="0"/>
      <w:divBdr>
        <w:top w:val="none" w:sz="0" w:space="0" w:color="auto"/>
        <w:left w:val="none" w:sz="0" w:space="0" w:color="auto"/>
        <w:bottom w:val="none" w:sz="0" w:space="0" w:color="auto"/>
        <w:right w:val="none" w:sz="0" w:space="0" w:color="auto"/>
      </w:divBdr>
    </w:div>
    <w:div w:id="1757625241">
      <w:bodyDiv w:val="1"/>
      <w:marLeft w:val="0"/>
      <w:marRight w:val="0"/>
      <w:marTop w:val="0"/>
      <w:marBottom w:val="0"/>
      <w:divBdr>
        <w:top w:val="none" w:sz="0" w:space="0" w:color="auto"/>
        <w:left w:val="none" w:sz="0" w:space="0" w:color="auto"/>
        <w:bottom w:val="none" w:sz="0" w:space="0" w:color="auto"/>
        <w:right w:val="none" w:sz="0" w:space="0" w:color="auto"/>
      </w:divBdr>
    </w:div>
    <w:div w:id="1784298862">
      <w:bodyDiv w:val="1"/>
      <w:marLeft w:val="0"/>
      <w:marRight w:val="0"/>
      <w:marTop w:val="0"/>
      <w:marBottom w:val="0"/>
      <w:divBdr>
        <w:top w:val="none" w:sz="0" w:space="0" w:color="auto"/>
        <w:left w:val="none" w:sz="0" w:space="0" w:color="auto"/>
        <w:bottom w:val="none" w:sz="0" w:space="0" w:color="auto"/>
        <w:right w:val="none" w:sz="0" w:space="0" w:color="auto"/>
      </w:divBdr>
    </w:div>
    <w:div w:id="1946882325">
      <w:bodyDiv w:val="1"/>
      <w:marLeft w:val="0"/>
      <w:marRight w:val="0"/>
      <w:marTop w:val="0"/>
      <w:marBottom w:val="0"/>
      <w:divBdr>
        <w:top w:val="none" w:sz="0" w:space="0" w:color="auto"/>
        <w:left w:val="none" w:sz="0" w:space="0" w:color="auto"/>
        <w:bottom w:val="none" w:sz="0" w:space="0" w:color="auto"/>
        <w:right w:val="none" w:sz="0" w:space="0" w:color="auto"/>
      </w:divBdr>
    </w:div>
    <w:div w:id="1990211326">
      <w:bodyDiv w:val="1"/>
      <w:marLeft w:val="0"/>
      <w:marRight w:val="0"/>
      <w:marTop w:val="0"/>
      <w:marBottom w:val="0"/>
      <w:divBdr>
        <w:top w:val="none" w:sz="0" w:space="0" w:color="auto"/>
        <w:left w:val="none" w:sz="0" w:space="0" w:color="auto"/>
        <w:bottom w:val="none" w:sz="0" w:space="0" w:color="auto"/>
        <w:right w:val="none" w:sz="0" w:space="0" w:color="auto"/>
      </w:divBdr>
    </w:div>
    <w:div w:id="1992711952">
      <w:bodyDiv w:val="1"/>
      <w:marLeft w:val="0"/>
      <w:marRight w:val="0"/>
      <w:marTop w:val="0"/>
      <w:marBottom w:val="0"/>
      <w:divBdr>
        <w:top w:val="none" w:sz="0" w:space="0" w:color="auto"/>
        <w:left w:val="none" w:sz="0" w:space="0" w:color="auto"/>
        <w:bottom w:val="none" w:sz="0" w:space="0" w:color="auto"/>
        <w:right w:val="none" w:sz="0" w:space="0" w:color="auto"/>
      </w:divBdr>
      <w:divsChild>
        <w:div w:id="413169989">
          <w:marLeft w:val="0"/>
          <w:marRight w:val="0"/>
          <w:marTop w:val="240"/>
          <w:marBottom w:val="0"/>
          <w:divBdr>
            <w:top w:val="none" w:sz="0" w:space="0" w:color="auto"/>
            <w:left w:val="none" w:sz="0" w:space="0" w:color="auto"/>
            <w:bottom w:val="none" w:sz="0" w:space="0" w:color="auto"/>
            <w:right w:val="none" w:sz="0" w:space="0" w:color="auto"/>
          </w:divBdr>
          <w:divsChild>
            <w:div w:id="1167751047">
              <w:marLeft w:val="0"/>
              <w:marRight w:val="0"/>
              <w:marTop w:val="0"/>
              <w:marBottom w:val="0"/>
              <w:divBdr>
                <w:top w:val="none" w:sz="0" w:space="0" w:color="auto"/>
                <w:left w:val="none" w:sz="0" w:space="0" w:color="auto"/>
                <w:bottom w:val="none" w:sz="0" w:space="0" w:color="auto"/>
                <w:right w:val="none" w:sz="0" w:space="0" w:color="auto"/>
              </w:divBdr>
              <w:divsChild>
                <w:div w:id="8844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2175">
          <w:marLeft w:val="0"/>
          <w:marRight w:val="0"/>
          <w:marTop w:val="240"/>
          <w:marBottom w:val="0"/>
          <w:divBdr>
            <w:top w:val="none" w:sz="0" w:space="0" w:color="auto"/>
            <w:left w:val="none" w:sz="0" w:space="0" w:color="auto"/>
            <w:bottom w:val="none" w:sz="0" w:space="0" w:color="auto"/>
            <w:right w:val="none" w:sz="0" w:space="0" w:color="auto"/>
          </w:divBdr>
          <w:divsChild>
            <w:div w:id="424227077">
              <w:marLeft w:val="0"/>
              <w:marRight w:val="0"/>
              <w:marTop w:val="0"/>
              <w:marBottom w:val="0"/>
              <w:divBdr>
                <w:top w:val="none" w:sz="0" w:space="0" w:color="auto"/>
                <w:left w:val="none" w:sz="0" w:space="0" w:color="auto"/>
                <w:bottom w:val="none" w:sz="0" w:space="0" w:color="auto"/>
                <w:right w:val="none" w:sz="0" w:space="0" w:color="auto"/>
              </w:divBdr>
              <w:divsChild>
                <w:div w:id="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5425">
          <w:marLeft w:val="0"/>
          <w:marRight w:val="0"/>
          <w:marTop w:val="240"/>
          <w:marBottom w:val="0"/>
          <w:divBdr>
            <w:top w:val="none" w:sz="0" w:space="0" w:color="auto"/>
            <w:left w:val="none" w:sz="0" w:space="0" w:color="auto"/>
            <w:bottom w:val="none" w:sz="0" w:space="0" w:color="auto"/>
            <w:right w:val="none" w:sz="0" w:space="0" w:color="auto"/>
          </w:divBdr>
          <w:divsChild>
            <w:div w:id="20867007">
              <w:marLeft w:val="0"/>
              <w:marRight w:val="0"/>
              <w:marTop w:val="0"/>
              <w:marBottom w:val="0"/>
              <w:divBdr>
                <w:top w:val="none" w:sz="0" w:space="0" w:color="auto"/>
                <w:left w:val="none" w:sz="0" w:space="0" w:color="auto"/>
                <w:bottom w:val="none" w:sz="0" w:space="0" w:color="auto"/>
                <w:right w:val="none" w:sz="0" w:space="0" w:color="auto"/>
              </w:divBdr>
              <w:divsChild>
                <w:div w:id="9456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6423">
          <w:marLeft w:val="0"/>
          <w:marRight w:val="0"/>
          <w:marTop w:val="240"/>
          <w:marBottom w:val="0"/>
          <w:divBdr>
            <w:top w:val="none" w:sz="0" w:space="0" w:color="auto"/>
            <w:left w:val="none" w:sz="0" w:space="0" w:color="auto"/>
            <w:bottom w:val="none" w:sz="0" w:space="0" w:color="auto"/>
            <w:right w:val="none" w:sz="0" w:space="0" w:color="auto"/>
          </w:divBdr>
          <w:divsChild>
            <w:div w:id="369456982">
              <w:marLeft w:val="0"/>
              <w:marRight w:val="0"/>
              <w:marTop w:val="0"/>
              <w:marBottom w:val="0"/>
              <w:divBdr>
                <w:top w:val="none" w:sz="0" w:space="0" w:color="auto"/>
                <w:left w:val="none" w:sz="0" w:space="0" w:color="auto"/>
                <w:bottom w:val="none" w:sz="0" w:space="0" w:color="auto"/>
                <w:right w:val="none" w:sz="0" w:space="0" w:color="auto"/>
              </w:divBdr>
              <w:divsChild>
                <w:div w:id="5473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5067">
      <w:bodyDiv w:val="1"/>
      <w:marLeft w:val="0"/>
      <w:marRight w:val="0"/>
      <w:marTop w:val="0"/>
      <w:marBottom w:val="0"/>
      <w:divBdr>
        <w:top w:val="none" w:sz="0" w:space="0" w:color="auto"/>
        <w:left w:val="none" w:sz="0" w:space="0" w:color="auto"/>
        <w:bottom w:val="none" w:sz="0" w:space="0" w:color="auto"/>
        <w:right w:val="none" w:sz="0" w:space="0" w:color="auto"/>
      </w:divBdr>
    </w:div>
    <w:div w:id="21103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8D84794-C04B-4AA4-9426-0BE56C1B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9</Pages>
  <Words>29168</Words>
  <Characters>166258</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INCD Victor Babes</dc:creator>
  <cp:keywords/>
  <dc:description/>
  <cp:lastModifiedBy>Mickael, Michel Edwar Khalil (Campus)</cp:lastModifiedBy>
  <cp:revision>3</cp:revision>
  <cp:lastPrinted>2019-08-08T20:09:00Z</cp:lastPrinted>
  <dcterms:created xsi:type="dcterms:W3CDTF">2019-08-08T20:08:00Z</dcterms:created>
  <dcterms:modified xsi:type="dcterms:W3CDTF">2019-08-09T15:53:00Z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4f50cbc9-5124-3370-9a95-02ec8eeba098</vt:lpwstr>
  </property>
  <property fmtid="{D5CDD505-2E9C-101B-9397-08002B2CF9AE}" pid="24" name="Mendeley Citation Style_1">
    <vt:lpwstr>http://www.zotero.org/styles/ieee</vt:lpwstr>
  </property>
</Properties>
</file>