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1AA" w:rsidRDefault="00385513">
      <w:pPr>
        <w:rPr>
          <w:rFonts w:ascii="Arial" w:eastAsia="Arial" w:hAnsi="Arial" w:cs="Arial"/>
          <w:b/>
          <w:sz w:val="20"/>
          <w:szCs w:val="20"/>
        </w:rPr>
      </w:pPr>
      <w:bookmarkStart w:id="0" w:name="_GoBack"/>
      <w:bookmarkEnd w:id="0"/>
      <w:r>
        <w:rPr>
          <w:rFonts w:ascii="Arial" w:eastAsia="Arial" w:hAnsi="Arial" w:cs="Arial"/>
          <w:b/>
          <w:sz w:val="20"/>
          <w:szCs w:val="20"/>
        </w:rPr>
        <w:t>Supplemental Figure 1</w:t>
      </w:r>
    </w:p>
    <w:p w:rsidR="001D21AA" w:rsidRDefault="001D21AA">
      <w:pPr>
        <w:rPr>
          <w:rFonts w:ascii="Arial" w:eastAsia="Arial" w:hAnsi="Arial" w:cs="Arial"/>
          <w:b/>
          <w:sz w:val="20"/>
          <w:szCs w:val="20"/>
        </w:rPr>
      </w:pPr>
    </w:p>
    <w:p w:rsidR="001D21AA" w:rsidRDefault="00385513">
      <w:pPr>
        <w:rPr>
          <w:rFonts w:ascii="Arial" w:eastAsia="Arial" w:hAnsi="Arial" w:cs="Arial"/>
          <w:b/>
          <w:sz w:val="20"/>
          <w:szCs w:val="20"/>
        </w:rPr>
      </w:pPr>
      <w:r>
        <w:rPr>
          <w:rFonts w:ascii="Arial" w:eastAsia="Arial" w:hAnsi="Arial" w:cs="Arial"/>
          <w:b/>
          <w:noProof/>
          <w:sz w:val="20"/>
          <w:szCs w:val="20"/>
        </w:rPr>
        <w:drawing>
          <wp:inline distT="114300" distB="114300" distL="114300" distR="114300">
            <wp:extent cx="6858000" cy="5143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858000" cy="5143500"/>
                    </a:xfrm>
                    <a:prstGeom prst="rect">
                      <a:avLst/>
                    </a:prstGeom>
                    <a:ln/>
                  </pic:spPr>
                </pic:pic>
              </a:graphicData>
            </a:graphic>
          </wp:inline>
        </w:drawing>
      </w:r>
    </w:p>
    <w:p w:rsidR="001D21AA" w:rsidRDefault="001D21AA">
      <w:pPr>
        <w:rPr>
          <w:rFonts w:ascii="Arial" w:eastAsia="Arial" w:hAnsi="Arial" w:cs="Arial"/>
          <w:b/>
          <w:sz w:val="20"/>
          <w:szCs w:val="20"/>
        </w:rPr>
      </w:pPr>
    </w:p>
    <w:p w:rsidR="001D21AA" w:rsidRDefault="00385513">
      <w:pPr>
        <w:rPr>
          <w:rFonts w:ascii="Arial" w:eastAsia="Arial" w:hAnsi="Arial" w:cs="Arial"/>
          <w:b/>
          <w:sz w:val="20"/>
          <w:szCs w:val="20"/>
        </w:rPr>
      </w:pPr>
      <w:r>
        <w:br w:type="page"/>
      </w:r>
    </w:p>
    <w:p w:rsidR="001D21AA" w:rsidRDefault="001D21AA">
      <w:pPr>
        <w:rPr>
          <w:rFonts w:ascii="Arial" w:eastAsia="Arial" w:hAnsi="Arial" w:cs="Arial"/>
          <w:b/>
          <w:sz w:val="20"/>
          <w:szCs w:val="20"/>
        </w:rPr>
      </w:pPr>
    </w:p>
    <w:p w:rsidR="001D21AA" w:rsidRDefault="00385513">
      <w:pPr>
        <w:rPr>
          <w:rFonts w:ascii="Arial" w:eastAsia="Arial" w:hAnsi="Arial" w:cs="Arial"/>
          <w:sz w:val="20"/>
          <w:szCs w:val="20"/>
        </w:rPr>
      </w:pPr>
      <w:r>
        <w:rPr>
          <w:rFonts w:ascii="Arial" w:eastAsia="Arial" w:hAnsi="Arial" w:cs="Arial"/>
          <w:b/>
          <w:sz w:val="20"/>
          <w:szCs w:val="20"/>
        </w:rPr>
        <w:t>Supplemental Table S1.</w:t>
      </w:r>
      <w:r>
        <w:rPr>
          <w:rFonts w:ascii="Arial" w:eastAsia="Arial" w:hAnsi="Arial" w:cs="Arial"/>
          <w:sz w:val="20"/>
          <w:szCs w:val="20"/>
        </w:rPr>
        <w:t xml:space="preserve"> Summary of additional studies on DASH diet worthy of consideration</w:t>
      </w:r>
    </w:p>
    <w:p w:rsidR="001D21AA" w:rsidRDefault="001D21AA">
      <w:pPr>
        <w:rPr>
          <w:rFonts w:ascii="Arial" w:eastAsia="Arial" w:hAnsi="Arial" w:cs="Arial"/>
          <w:b/>
          <w:sz w:val="20"/>
          <w:szCs w:val="20"/>
        </w:rPr>
      </w:pPr>
    </w:p>
    <w:tbl>
      <w:tblPr>
        <w:tblStyle w:val="a"/>
        <w:tblW w:w="13140" w:type="dxa"/>
        <w:tblInd w:w="-180" w:type="dxa"/>
        <w:tblBorders>
          <w:top w:val="single" w:sz="4" w:space="0" w:color="7F7F7F"/>
          <w:bottom w:val="single" w:sz="4" w:space="0" w:color="7F7F7F"/>
        </w:tblBorders>
        <w:tblLayout w:type="fixed"/>
        <w:tblLook w:val="04A0" w:firstRow="1" w:lastRow="0" w:firstColumn="1" w:lastColumn="0" w:noHBand="0" w:noVBand="1"/>
      </w:tblPr>
      <w:tblGrid>
        <w:gridCol w:w="810"/>
        <w:gridCol w:w="1434"/>
        <w:gridCol w:w="1461"/>
        <w:gridCol w:w="2822"/>
        <w:gridCol w:w="1389"/>
        <w:gridCol w:w="1039"/>
        <w:gridCol w:w="3024"/>
        <w:gridCol w:w="1161"/>
      </w:tblGrid>
      <w:tr w:rsidR="001D21AA" w:rsidTr="001D21AA">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0" w:type="dxa"/>
          </w:tcPr>
          <w:p w:rsidR="001D21AA" w:rsidRDefault="00385513">
            <w:pPr>
              <w:rPr>
                <w:rFonts w:ascii="Arial" w:eastAsia="Arial" w:hAnsi="Arial" w:cs="Arial"/>
                <w:sz w:val="16"/>
                <w:szCs w:val="16"/>
              </w:rPr>
            </w:pPr>
            <w:r>
              <w:rPr>
                <w:rFonts w:ascii="Arial" w:eastAsia="Arial" w:hAnsi="Arial" w:cs="Arial"/>
                <w:sz w:val="16"/>
                <w:szCs w:val="16"/>
              </w:rPr>
              <w:t>Study #</w:t>
            </w:r>
          </w:p>
        </w:tc>
        <w:tc>
          <w:tcPr>
            <w:tcW w:w="1434"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Citation</w:t>
            </w:r>
          </w:p>
        </w:tc>
        <w:tc>
          <w:tcPr>
            <w:tcW w:w="1461"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Study Type</w:t>
            </w:r>
          </w:p>
        </w:tc>
        <w:tc>
          <w:tcPr>
            <w:tcW w:w="2822"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Description</w:t>
            </w:r>
          </w:p>
        </w:tc>
        <w:tc>
          <w:tcPr>
            <w:tcW w:w="1389"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Subjects</w:t>
            </w:r>
          </w:p>
        </w:tc>
        <w:tc>
          <w:tcPr>
            <w:tcW w:w="1039"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Duration</w:t>
            </w:r>
          </w:p>
        </w:tc>
        <w:tc>
          <w:tcPr>
            <w:tcW w:w="3024"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Findings for DASH Diet</w:t>
            </w:r>
          </w:p>
        </w:tc>
        <w:tc>
          <w:tcPr>
            <w:tcW w:w="1161"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Comments (Does the study support claims of benefit from each eating pattern, overall?)</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0" w:type="dxa"/>
          </w:tcPr>
          <w:p w:rsidR="001D21AA" w:rsidRDefault="00385513">
            <w:pPr>
              <w:rPr>
                <w:rFonts w:ascii="Arial" w:eastAsia="Arial" w:hAnsi="Arial" w:cs="Arial"/>
                <w:sz w:val="16"/>
                <w:szCs w:val="16"/>
              </w:rPr>
            </w:pPr>
            <w:r>
              <w:rPr>
                <w:rFonts w:ascii="Arial" w:eastAsia="Arial" w:hAnsi="Arial" w:cs="Arial"/>
                <w:sz w:val="16"/>
                <w:szCs w:val="16"/>
              </w:rPr>
              <w:t>1</w:t>
            </w:r>
          </w:p>
        </w:tc>
        <w:tc>
          <w:tcPr>
            <w:tcW w:w="143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Blumenthal J, 2010</w:t>
            </w:r>
            <w:r>
              <w:rPr>
                <w:rFonts w:ascii="Arial" w:eastAsia="Arial" w:hAnsi="Arial" w:cs="Arial"/>
                <w:sz w:val="16"/>
                <w:szCs w:val="16"/>
                <w:vertAlign w:val="superscript"/>
              </w:rPr>
              <w:t>23</w:t>
            </w:r>
          </w:p>
        </w:tc>
        <w:tc>
          <w:tcPr>
            <w:tcW w:w="146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 (ENCORE study)</w:t>
            </w:r>
          </w:p>
        </w:tc>
        <w:tc>
          <w:tcPr>
            <w:tcW w:w="2822"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Compared DASH; DASH + exercise + E- restriction; usual care </w:t>
            </w:r>
          </w:p>
        </w:tc>
        <w:tc>
          <w:tcPr>
            <w:tcW w:w="1389"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n=144 adults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140 (97%) completed study</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w:t>
            </w:r>
            <w:r>
              <w:rPr>
                <w:rFonts w:ascii="Arial" w:eastAsia="Arial" w:hAnsi="Arial" w:cs="Arial"/>
                <w:b/>
                <w:sz w:val="16"/>
                <w:szCs w:val="16"/>
              </w:rPr>
              <w:t xml:space="preserve"> </w:t>
            </w:r>
            <w:r>
              <w:rPr>
                <w:rFonts w:ascii="Arial" w:eastAsia="Arial" w:hAnsi="Arial" w:cs="Arial"/>
                <w:sz w:val="16"/>
                <w:szCs w:val="16"/>
              </w:rPr>
              <w:t>adults with prediabetes or T2D= 50  Completion n unknown</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039"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 months</w:t>
            </w:r>
          </w:p>
        </w:tc>
        <w:tc>
          <w:tcPr>
            <w:tcW w:w="302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 those with prediabetes and T2D:</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 xml:space="preserve">% who improved in at least 1 category: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DASH + exercise/E-restriction – 72%</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DASH alone – 54%</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UC – 42%</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In participants without diabetes or prediabete</w:t>
            </w:r>
            <w:r>
              <w:rPr>
                <w:rFonts w:ascii="Arial" w:eastAsia="Arial" w:hAnsi="Arial" w:cs="Arial"/>
                <w:b/>
                <w:sz w:val="16"/>
                <w:szCs w:val="16"/>
              </w:rPr>
              <w:t>s at baseline -  during the trial period diabetes classification worsened in:</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 of DASH + exercise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16% in DASH alone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11% in UC</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p>
        </w:tc>
        <w:tc>
          <w:tcPr>
            <w:tcW w:w="116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 xml:space="preserve">Limited support for claims.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810" w:type="dxa"/>
          </w:tcPr>
          <w:p w:rsidR="001D21AA" w:rsidRDefault="00385513">
            <w:pPr>
              <w:rPr>
                <w:rFonts w:ascii="Arial" w:eastAsia="Arial" w:hAnsi="Arial" w:cs="Arial"/>
                <w:sz w:val="16"/>
                <w:szCs w:val="16"/>
              </w:rPr>
            </w:pPr>
            <w:r>
              <w:rPr>
                <w:rFonts w:ascii="Arial" w:eastAsia="Arial" w:hAnsi="Arial" w:cs="Arial"/>
                <w:sz w:val="16"/>
                <w:szCs w:val="16"/>
              </w:rPr>
              <w:t>2</w:t>
            </w:r>
          </w:p>
        </w:tc>
        <w:tc>
          <w:tcPr>
            <w:tcW w:w="143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Paula TP, 2015</w:t>
            </w:r>
            <w:r>
              <w:rPr>
                <w:rFonts w:ascii="Arial" w:eastAsia="Arial" w:hAnsi="Arial" w:cs="Arial"/>
                <w:sz w:val="16"/>
                <w:szCs w:val="16"/>
                <w:vertAlign w:val="superscript"/>
              </w:rPr>
              <w:t>24</w:t>
            </w:r>
          </w:p>
        </w:tc>
        <w:tc>
          <w:tcPr>
            <w:tcW w:w="146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822"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Compared DASH diet + exercise vs ADA-recommended diet + no exercise in adults with T2D and uncontrolled hypertension. </w:t>
            </w:r>
          </w:p>
        </w:tc>
        <w:tc>
          <w:tcPr>
            <w:tcW w:w="1389"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n=</w:t>
            </w:r>
            <w:r>
              <w:rPr>
                <w:rFonts w:ascii="Arial" w:eastAsia="Arial" w:hAnsi="Arial" w:cs="Arial"/>
                <w:sz w:val="16"/>
                <w:szCs w:val="16"/>
              </w:rPr>
              <w:t>40</w:t>
            </w:r>
            <w:r>
              <w:rPr>
                <w:rFonts w:ascii="Arial" w:eastAsia="Arial" w:hAnsi="Arial" w:cs="Arial"/>
                <w:b/>
                <w:sz w:val="16"/>
                <w:szCs w:val="16"/>
              </w:rPr>
              <w:t xml:space="preserve"> </w:t>
            </w:r>
            <w:r>
              <w:rPr>
                <w:rFonts w:ascii="Arial" w:eastAsia="Arial" w:hAnsi="Arial" w:cs="Arial"/>
                <w:sz w:val="16"/>
                <w:szCs w:val="16"/>
              </w:rPr>
              <w:t>adults with T2D and high blood pressure</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that completed study is unknown</w:t>
            </w:r>
          </w:p>
        </w:tc>
        <w:tc>
          <w:tcPr>
            <w:tcW w:w="1039"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 weeks</w:t>
            </w:r>
          </w:p>
        </w:tc>
        <w:tc>
          <w:tcPr>
            <w:tcW w:w="302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BP</w:t>
            </w:r>
            <w:r>
              <w:rPr>
                <w:rFonts w:ascii="Arial" w:eastAsia="Arial" w:hAnsi="Arial" w:cs="Arial"/>
                <w:sz w:val="16"/>
                <w:szCs w:val="16"/>
              </w:rPr>
              <w:t xml:space="preserve"> DASH arm significantly improved.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w:t>
            </w:r>
            <w:r>
              <w:rPr>
                <w:rFonts w:ascii="Arial" w:eastAsia="Arial" w:hAnsi="Arial" w:cs="Arial"/>
                <w:sz w:val="16"/>
                <w:szCs w:val="16"/>
              </w:rPr>
              <w:t xml:space="preserve"> bo</w:t>
            </w:r>
            <w:r>
              <w:rPr>
                <w:rFonts w:ascii="Arial" w:eastAsia="Arial" w:hAnsi="Arial" w:cs="Arial"/>
                <w:sz w:val="16"/>
                <w:szCs w:val="16"/>
              </w:rPr>
              <w:t>th diets improved SS WG;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w:t>
            </w:r>
            <w:r>
              <w:rPr>
                <w:rFonts w:ascii="Arial" w:eastAsia="Arial" w:hAnsi="Arial" w:cs="Arial"/>
                <w:sz w:val="16"/>
                <w:szCs w:val="16"/>
              </w:rPr>
              <w:t xml:space="preserve"> DASH only improved WG SS;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TG, LDL</w:t>
            </w:r>
            <w:r>
              <w:rPr>
                <w:rFonts w:ascii="Arial" w:eastAsia="Arial" w:hAnsi="Arial" w:cs="Arial"/>
                <w:sz w:val="16"/>
                <w:szCs w:val="16"/>
              </w:rPr>
              <w:t xml:space="preserve"> DASH only improved WG SS; BG nSS.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and HDL</w:t>
            </w:r>
            <w:r>
              <w:rPr>
                <w:rFonts w:ascii="Arial" w:eastAsia="Arial" w:hAnsi="Arial" w:cs="Arial"/>
                <w:sz w:val="16"/>
                <w:szCs w:val="16"/>
              </w:rPr>
              <w:t xml:space="preserve"> nSS WG, nSS BG for both diets.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BMI</w:t>
            </w:r>
            <w:r>
              <w:rPr>
                <w:rFonts w:ascii="Arial" w:eastAsia="Arial" w:hAnsi="Arial" w:cs="Arial"/>
                <w:sz w:val="16"/>
                <w:szCs w:val="16"/>
              </w:rPr>
              <w:t xml:space="preserve"> WG nSS,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16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 xml:space="preserve">Limited support for claims.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bl>
    <w:p w:rsidR="001D21AA" w:rsidRDefault="001D21AA">
      <w:pPr>
        <w:spacing w:line="480" w:lineRule="auto"/>
        <w:rPr>
          <w:rFonts w:ascii="Arial" w:eastAsia="Arial" w:hAnsi="Arial" w:cs="Arial"/>
          <w:sz w:val="16"/>
          <w:szCs w:val="16"/>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385513">
      <w:pPr>
        <w:spacing w:line="480" w:lineRule="auto"/>
        <w:rPr>
          <w:rFonts w:ascii="Arial" w:eastAsia="Arial" w:hAnsi="Arial" w:cs="Arial"/>
          <w:b/>
          <w:sz w:val="20"/>
          <w:szCs w:val="20"/>
        </w:rPr>
      </w:pPr>
      <w:r>
        <w:rPr>
          <w:rFonts w:ascii="Arial" w:eastAsia="Arial" w:hAnsi="Arial" w:cs="Arial"/>
          <w:b/>
          <w:sz w:val="20"/>
          <w:szCs w:val="20"/>
        </w:rPr>
        <w:lastRenderedPageBreak/>
        <w:t xml:space="preserve">Supplemental Table S2. </w:t>
      </w:r>
      <w:r>
        <w:rPr>
          <w:rFonts w:ascii="Arial" w:eastAsia="Arial" w:hAnsi="Arial" w:cs="Arial"/>
          <w:sz w:val="20"/>
          <w:szCs w:val="20"/>
        </w:rPr>
        <w:t>Summary of additional studies on Mediterranean diet worthy of consideration</w:t>
      </w:r>
    </w:p>
    <w:tbl>
      <w:tblPr>
        <w:tblStyle w:val="a0"/>
        <w:tblW w:w="13485" w:type="dxa"/>
        <w:tblInd w:w="-540" w:type="dxa"/>
        <w:tblBorders>
          <w:top w:val="single" w:sz="4" w:space="0" w:color="7F7F7F"/>
          <w:bottom w:val="single" w:sz="4" w:space="0" w:color="7F7F7F"/>
        </w:tblBorders>
        <w:tblLayout w:type="fixed"/>
        <w:tblLook w:val="04A0" w:firstRow="1" w:lastRow="0" w:firstColumn="1" w:lastColumn="0" w:noHBand="0" w:noVBand="1"/>
      </w:tblPr>
      <w:tblGrid>
        <w:gridCol w:w="930"/>
        <w:gridCol w:w="1350"/>
        <w:gridCol w:w="1245"/>
        <w:gridCol w:w="3075"/>
        <w:gridCol w:w="1620"/>
        <w:gridCol w:w="870"/>
        <w:gridCol w:w="2895"/>
        <w:gridCol w:w="1500"/>
      </w:tblGrid>
      <w:tr w:rsidR="001D21AA" w:rsidTr="001D21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sz w:val="16"/>
                <w:szCs w:val="16"/>
              </w:rPr>
              <w:t>Study #</w:t>
            </w:r>
          </w:p>
        </w:tc>
        <w:tc>
          <w:tcPr>
            <w:tcW w:w="135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Citation </w:t>
            </w:r>
          </w:p>
        </w:tc>
        <w:tc>
          <w:tcPr>
            <w:tcW w:w="124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Study Type</w:t>
            </w:r>
          </w:p>
        </w:tc>
        <w:tc>
          <w:tcPr>
            <w:tcW w:w="307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Description</w:t>
            </w:r>
          </w:p>
        </w:tc>
        <w:tc>
          <w:tcPr>
            <w:tcW w:w="162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Subjects</w:t>
            </w:r>
          </w:p>
        </w:tc>
        <w:tc>
          <w:tcPr>
            <w:tcW w:w="87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Duration</w:t>
            </w:r>
          </w:p>
        </w:tc>
        <w:tc>
          <w:tcPr>
            <w:tcW w:w="289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Findings for Med Diet</w:t>
            </w:r>
          </w:p>
        </w:tc>
        <w:tc>
          <w:tcPr>
            <w:tcW w:w="150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Comments (Does the study support claims of benefit from each eating pattern, overall?)</w:t>
            </w:r>
          </w:p>
          <w:p w:rsidR="001D21AA" w:rsidRDefault="001D21AA">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t>1</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Toobert D, 2003</w:t>
            </w:r>
            <w:r>
              <w:rPr>
                <w:rFonts w:ascii="Arial" w:eastAsia="Arial" w:hAnsi="Arial" w:cs="Arial"/>
                <w:sz w:val="16"/>
                <w:szCs w:val="16"/>
                <w:vertAlign w:val="superscript"/>
              </w:rPr>
              <w:t>32</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Med diet vs. control diet (usual care). No E-restriction. Included exercise and intensive behavioral support.</w:t>
            </w:r>
            <w:r>
              <w:rPr>
                <w:rFonts w:ascii="Arial" w:eastAsia="Arial" w:hAnsi="Arial" w:cs="Arial"/>
                <w:sz w:val="16"/>
                <w:szCs w:val="16"/>
              </w:rPr>
              <w:br/>
            </w:r>
            <w:r>
              <w:rPr>
                <w:rFonts w:ascii="Arial" w:eastAsia="Arial" w:hAnsi="Arial" w:cs="Arial"/>
                <w:sz w:val="16"/>
                <w:szCs w:val="16"/>
              </w:rPr>
              <w:br/>
              <w:t>Main outcomes included HbA1c, lipids, BMI, blood pressure.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n=279 postmenopausal women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that completed the study is unknown</w:t>
            </w:r>
          </w:p>
        </w:tc>
        <w:tc>
          <w:tcPr>
            <w:tcW w:w="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BG SS findings favored Med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AR </w:t>
            </w:r>
            <w:r>
              <w:rPr>
                <w:rFonts w:ascii="Arial Unicode MS" w:eastAsia="Arial Unicode MS" w:hAnsi="Arial Unicode MS" w:cs="Arial Unicode MS"/>
                <w:sz w:val="16"/>
                <w:szCs w:val="16"/>
              </w:rPr>
              <w:t>↓0.36%</w:t>
            </w:r>
            <w:r>
              <w:rPr>
                <w:rFonts w:ascii="Arial" w:eastAsia="Arial" w:hAnsi="Arial" w:cs="Arial"/>
                <w:sz w:val="16"/>
                <w:szCs w:val="16"/>
              </w:rPr>
              <w:t xml:space="preserve"> </w:t>
            </w:r>
            <w:r>
              <w:rPr>
                <w:rFonts w:ascii="Arial Unicode MS" w:eastAsia="Arial Unicode MS" w:hAnsi="Arial Unicode MS" w:cs="Arial Unicode MS"/>
                <w:sz w:val="16"/>
                <w:szCs w:val="16"/>
              </w:rPr>
              <w:t xml:space="preserve">(↓4.8%) </w:t>
            </w:r>
            <w:r>
              <w:rPr>
                <w:rFonts w:ascii="Arial" w:eastAsia="Arial" w:hAnsi="Arial" w:cs="Arial"/>
                <w:sz w:val="16"/>
                <w:szCs w:val="16"/>
              </w:rPr>
              <w:t>BG 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BMI </w:t>
            </w:r>
            <w:r>
              <w:rPr>
                <w:rFonts w:ascii="Arial" w:eastAsia="Arial" w:hAnsi="Arial" w:cs="Arial"/>
                <w:sz w:val="16"/>
                <w:szCs w:val="16"/>
              </w:rPr>
              <w:t xml:space="preserve">AR </w:t>
            </w:r>
            <w:r>
              <w:rPr>
                <w:rFonts w:ascii="Arial Unicode MS" w:eastAsia="Arial Unicode MS" w:hAnsi="Arial Unicode MS" w:cs="Arial Unicode MS"/>
                <w:sz w:val="16"/>
                <w:szCs w:val="16"/>
              </w:rPr>
              <w:t>↓0.37kg/m</w:t>
            </w:r>
            <w:r>
              <w:rPr>
                <w:rFonts w:ascii="Arial" w:eastAsia="Arial" w:hAnsi="Arial" w:cs="Arial"/>
                <w:sz w:val="16"/>
                <w:szCs w:val="16"/>
                <w:vertAlign w:val="superscript"/>
              </w:rPr>
              <w:t>2</w:t>
            </w:r>
            <w:r>
              <w:rPr>
                <w:rFonts w:ascii="Arial" w:eastAsia="Arial" w:hAnsi="Arial" w:cs="Arial"/>
                <w:sz w:val="16"/>
                <w:szCs w:val="16"/>
              </w:rPr>
              <w:t xml:space="preserve"> (</w:t>
            </w:r>
            <w:r>
              <w:rPr>
                <w:rFonts w:ascii="Arial Unicode MS" w:eastAsia="Arial Unicode MS" w:hAnsi="Arial Unicode MS" w:cs="Arial Unicode MS"/>
                <w:sz w:val="16"/>
                <w:szCs w:val="16"/>
              </w:rPr>
              <w:t>↓</w:t>
            </w:r>
            <w:r>
              <w:rPr>
                <w:rFonts w:ascii="Arial" w:eastAsia="Arial" w:hAnsi="Arial" w:cs="Arial"/>
                <w:sz w:val="16"/>
                <w:szCs w:val="16"/>
              </w:rPr>
              <w:t>1.0%) BG</w:t>
            </w:r>
            <w:r>
              <w:rPr>
                <w:rFonts w:ascii="Arial" w:eastAsia="Arial" w:hAnsi="Arial" w:cs="Arial"/>
                <w:b/>
                <w:sz w:val="16"/>
                <w:szCs w:val="16"/>
              </w:rPr>
              <w:t xml:space="preserve"> </w:t>
            </w:r>
            <w:r>
              <w:rPr>
                <w:rFonts w:ascii="Arial" w:eastAsia="Arial" w:hAnsi="Arial" w:cs="Arial"/>
                <w:sz w:val="16"/>
                <w:szCs w:val="16"/>
              </w:rPr>
              <w:t>SS</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Lipids, blood pressure</w:t>
            </w:r>
            <w:r>
              <w:rPr>
                <w:rFonts w:ascii="Arial" w:eastAsia="Arial" w:hAnsi="Arial" w:cs="Arial"/>
                <w:sz w:val="16"/>
                <w:szCs w:val="16"/>
              </w:rPr>
              <w:t xml:space="preserve">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t>2</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Maiorino, 2017</w:t>
            </w:r>
            <w:r>
              <w:rPr>
                <w:rFonts w:ascii="Arial" w:eastAsia="Arial" w:hAnsi="Arial" w:cs="Arial"/>
                <w:sz w:val="16"/>
                <w:szCs w:val="16"/>
                <w:vertAlign w:val="superscript"/>
              </w:rPr>
              <w:t>33</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 follow up</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Follow up to Esposito 2009 and Esposito 2014. Assessed the long-term effects of a Mediterranean diet, compared to a low-fat diet, on circulating levels of endothelial progenitor cells (EPCs) and the carotid intima-media thickness (CIMT) in patients with T2</w:t>
            </w:r>
            <w:r>
              <w:rPr>
                <w:rFonts w:ascii="Arial" w:eastAsia="Arial" w:hAnsi="Arial" w:cs="Arial"/>
                <w:sz w:val="16"/>
                <w:szCs w:val="16"/>
              </w:rPr>
              <w:t>D</w:t>
            </w: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n=215 adults with newly diagnosed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101 (47.0%) completed study</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End of trial varied with diet (based on mean years at which diabetes drugs needed) </w:t>
            </w: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Results at EOT (mean follow-up 5.2 years Med diet; 3.5 years low-fat diet):</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CIMT </w:t>
            </w:r>
            <w:r>
              <w:rPr>
                <w:rFonts w:ascii="Arial" w:eastAsia="Arial" w:hAnsi="Arial" w:cs="Arial"/>
                <w:sz w:val="16"/>
                <w:szCs w:val="16"/>
              </w:rPr>
              <w:t>Med diet AR</w:t>
            </w:r>
            <w:r>
              <w:rPr>
                <w:rFonts w:ascii="Arial" w:eastAsia="Arial" w:hAnsi="Arial" w:cs="Arial"/>
                <w:b/>
                <w:sz w:val="16"/>
                <w:szCs w:val="16"/>
              </w:rPr>
              <w:t xml:space="preserve"> </w:t>
            </w:r>
            <w:r>
              <w:rPr>
                <w:rFonts w:ascii="Arial Unicode MS" w:eastAsia="Arial Unicode MS" w:hAnsi="Arial Unicode MS" w:cs="Arial Unicode MS"/>
                <w:sz w:val="16"/>
                <w:szCs w:val="16"/>
              </w:rPr>
              <w:t>↓0.026 mm (↓3.1%); low-fat diet AR ↓0.001 mm (↓.01%)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Circulating EPCs </w:t>
            </w:r>
            <w:r>
              <w:rPr>
                <w:rFonts w:ascii="Arial" w:eastAsia="Arial" w:hAnsi="Arial" w:cs="Arial"/>
                <w:sz w:val="16"/>
                <w:szCs w:val="16"/>
              </w:rPr>
              <w:t xml:space="preserve">On 7 measures, 5 were BG SS, favoring Med diet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Med diet AR ↓.7% (↓9.0%); low-fat AR .4% (5.0%)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Med diet AI</w:t>
            </w:r>
            <w:r>
              <w:rPr>
                <w:rFonts w:ascii="Arial" w:eastAsia="Arial" w:hAnsi="Arial" w:cs="Arial"/>
                <w:b/>
                <w:sz w:val="16"/>
                <w:szCs w:val="16"/>
              </w:rPr>
              <w:t xml:space="preserve"> </w:t>
            </w:r>
            <w:r>
              <w:rPr>
                <w:rFonts w:ascii="Arial Unicode MS" w:eastAsia="Arial Unicode MS" w:hAnsi="Arial Unicode MS" w:cs="Arial Unicode MS"/>
                <w:sz w:val="16"/>
                <w:szCs w:val="16"/>
              </w:rPr>
              <w:t>3mg/dL (↓7.0%); low-fat  0mg/dL (↓0%);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HOMA </w:t>
            </w:r>
            <w:r>
              <w:rPr>
                <w:rFonts w:ascii="Arial" w:eastAsia="Arial" w:hAnsi="Arial" w:cs="Arial"/>
                <w:sz w:val="16"/>
                <w:szCs w:val="16"/>
              </w:rPr>
              <w:t>Med diet AR</w:t>
            </w:r>
            <w:r>
              <w:rPr>
                <w:rFonts w:ascii="Arial" w:eastAsia="Arial" w:hAnsi="Arial" w:cs="Arial"/>
                <w:b/>
                <w:sz w:val="16"/>
                <w:szCs w:val="16"/>
              </w:rPr>
              <w:t xml:space="preserve"> </w:t>
            </w:r>
            <w:r>
              <w:rPr>
                <w:rFonts w:ascii="Arial Unicode MS" w:eastAsia="Arial Unicode MS" w:hAnsi="Arial Unicode MS" w:cs="Arial Unicode MS"/>
                <w:sz w:val="16"/>
                <w:szCs w:val="16"/>
              </w:rPr>
              <w:t>↓1.5 (↓28.8%); low-fat AR ↓.8 (↓15.1%); BG 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Unicode MS" w:eastAsia="Arial Unicode MS" w:hAnsi="Arial Unicode MS" w:cs="Arial Unicode MS"/>
                <w:sz w:val="16"/>
                <w:szCs w:val="16"/>
              </w:rPr>
              <w:t xml:space="preserve">Med diet AR ↓3.7kg (↓4.3%); low-fat diet AR ↓2.9kg (↓3.4%) BG 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FBG </w:t>
            </w:r>
            <w:r>
              <w:rPr>
                <w:rFonts w:ascii="Arial" w:eastAsia="Arial" w:hAnsi="Arial" w:cs="Arial"/>
                <w:sz w:val="16"/>
                <w:szCs w:val="16"/>
              </w:rPr>
              <w:t>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Mean years at which diabetes drugs needed </w:t>
            </w:r>
            <w:r>
              <w:rPr>
                <w:rFonts w:ascii="Arial" w:eastAsia="Arial" w:hAnsi="Arial" w:cs="Arial"/>
                <w:sz w:val="16"/>
                <w:szCs w:val="16"/>
              </w:rPr>
              <w:t>Med diet, 5.2 years; low-fat diet, 3.5 years.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t>3</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Esposito, </w:t>
            </w:r>
            <w:r>
              <w:rPr>
                <w:rFonts w:ascii="Arial" w:eastAsia="Arial" w:hAnsi="Arial" w:cs="Arial"/>
                <w:sz w:val="16"/>
                <w:szCs w:val="16"/>
              </w:rPr>
              <w:lastRenderedPageBreak/>
              <w:t>2014</w:t>
            </w:r>
            <w:r>
              <w:rPr>
                <w:rFonts w:ascii="Arial" w:eastAsia="Arial" w:hAnsi="Arial" w:cs="Arial"/>
                <w:sz w:val="16"/>
                <w:szCs w:val="16"/>
                <w:vertAlign w:val="superscript"/>
              </w:rPr>
              <w:t>34</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RCT follow up</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 xml:space="preserve">Follow up  to Esposito 2009, which </w:t>
            </w:r>
            <w:r>
              <w:rPr>
                <w:rFonts w:ascii="Arial" w:eastAsia="Arial" w:hAnsi="Arial" w:cs="Arial"/>
                <w:sz w:val="16"/>
                <w:szCs w:val="16"/>
              </w:rPr>
              <w:lastRenderedPageBreak/>
              <w:t>tested Med diet for efficacy in delay of medication initiation in patients newly diagnosed with T2D.</w:t>
            </w:r>
            <w:r>
              <w:rPr>
                <w:rFonts w:ascii="Arial" w:eastAsia="Arial" w:hAnsi="Arial" w:cs="Arial"/>
                <w:sz w:val="16"/>
                <w:szCs w:val="16"/>
              </w:rPr>
              <w:br/>
            </w: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Original n</w:t>
            </w:r>
            <w:r>
              <w:rPr>
                <w:rFonts w:ascii="Arial" w:eastAsia="Arial" w:hAnsi="Arial" w:cs="Arial"/>
                <w:b/>
                <w:sz w:val="16"/>
                <w:szCs w:val="16"/>
              </w:rPr>
              <w:t xml:space="preserve"> = </w:t>
            </w:r>
            <w:r>
              <w:rPr>
                <w:rFonts w:ascii="Arial" w:eastAsia="Arial" w:hAnsi="Arial" w:cs="Arial"/>
                <w:sz w:val="16"/>
                <w:szCs w:val="16"/>
              </w:rPr>
              <w:t>215</w:t>
            </w:r>
            <w:r>
              <w:rPr>
                <w:rFonts w:ascii="Arial" w:eastAsia="Arial" w:hAnsi="Arial" w:cs="Arial"/>
                <w:b/>
                <w:sz w:val="16"/>
                <w:szCs w:val="16"/>
              </w:rPr>
              <w:t xml:space="preserve"> </w:t>
            </w:r>
            <w:r>
              <w:rPr>
                <w:rFonts w:ascii="Arial" w:eastAsia="Arial" w:hAnsi="Arial" w:cs="Arial"/>
                <w:sz w:val="16"/>
                <w:szCs w:val="16"/>
              </w:rPr>
              <w:lastRenderedPageBreak/>
              <w:t>overweight persons newly diagnosed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 xml:space="preserve">End of </w:t>
            </w:r>
            <w:r>
              <w:rPr>
                <w:rFonts w:ascii="Arial" w:eastAsia="Arial" w:hAnsi="Arial" w:cs="Arial"/>
                <w:sz w:val="16"/>
                <w:szCs w:val="16"/>
              </w:rPr>
              <w:lastRenderedPageBreak/>
              <w:t>trial varied with diet (based on mean years at which diabetes drugs needed)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w:t>
            </w:r>
            <w:r>
              <w:rPr>
                <w:rFonts w:ascii="Arial" w:eastAsia="Arial" w:hAnsi="Arial" w:cs="Arial"/>
                <w:b/>
                <w:sz w:val="16"/>
                <w:szCs w:val="16"/>
              </w:rPr>
              <w:t xml:space="preserve"> Mean years at which diabetes </w:t>
            </w:r>
            <w:r>
              <w:rPr>
                <w:rFonts w:ascii="Arial" w:eastAsia="Arial" w:hAnsi="Arial" w:cs="Arial"/>
                <w:b/>
                <w:sz w:val="16"/>
                <w:szCs w:val="16"/>
              </w:rPr>
              <w:lastRenderedPageBreak/>
              <w:t xml:space="preserve">drugs needed Med diet, </w:t>
            </w:r>
            <w:r>
              <w:rPr>
                <w:rFonts w:ascii="Arial" w:eastAsia="Arial" w:hAnsi="Arial" w:cs="Arial"/>
                <w:sz w:val="16"/>
                <w:szCs w:val="16"/>
              </w:rPr>
              <w:t xml:space="preserve">4.8 years; low-fat diet, 2.8 years.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 experiencing T2D remission (partial or complete) at yr 6:</w:t>
            </w:r>
            <w:r>
              <w:rPr>
                <w:rFonts w:ascii="Arial" w:eastAsia="Arial" w:hAnsi="Arial" w:cs="Arial"/>
                <w:sz w:val="16"/>
                <w:szCs w:val="16"/>
              </w:rPr>
              <w:t xml:space="preserve"> Med diet, 5.0%; lo</w:t>
            </w:r>
            <w:r>
              <w:rPr>
                <w:rFonts w:ascii="Arial" w:eastAsia="Arial" w:hAnsi="Arial" w:cs="Arial"/>
                <w:sz w:val="16"/>
                <w:szCs w:val="16"/>
              </w:rPr>
              <w:t>w-fat diet, 0%.</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 experiencing complete T2D remission at yr 4: </w:t>
            </w:r>
            <w:r>
              <w:rPr>
                <w:rFonts w:ascii="Arial" w:eastAsia="Arial" w:hAnsi="Arial" w:cs="Arial"/>
                <w:sz w:val="16"/>
                <w:szCs w:val="16"/>
              </w:rPr>
              <w:t>Med diet ,1.9%; low-fat diet 0%</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all Med diet participants required diabetes medications at 8.1 years.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all low fat participants required medications at 6.1 years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 xml:space="preserve">Partially </w:t>
            </w:r>
            <w:r>
              <w:rPr>
                <w:rFonts w:ascii="Arial" w:eastAsia="Arial" w:hAnsi="Arial" w:cs="Arial"/>
                <w:b/>
                <w:sz w:val="16"/>
                <w:szCs w:val="16"/>
              </w:rPr>
              <w:lastRenderedPageBreak/>
              <w:t>supports claims</w:t>
            </w:r>
            <w:r>
              <w:rPr>
                <w:rFonts w:ascii="Arial" w:eastAsia="Arial" w:hAnsi="Arial" w:cs="Arial"/>
                <w:b/>
                <w:sz w:val="16"/>
                <w:szCs w:val="16"/>
              </w:rPr>
              <w: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lastRenderedPageBreak/>
              <w:t>4</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Ceriello, 2014</w:t>
            </w:r>
            <w:r>
              <w:rPr>
                <w:rFonts w:ascii="Arial" w:eastAsia="Arial" w:hAnsi="Arial" w:cs="Arial"/>
                <w:sz w:val="16"/>
                <w:szCs w:val="16"/>
                <w:vertAlign w:val="superscript"/>
              </w:rPr>
              <w:t>35</w:t>
            </w: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Tested effects of a Med diet supplemented with olive oil vs a control low-fat diet </w:t>
            </w: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n=24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completed unknown</w:t>
            </w:r>
          </w:p>
        </w:tc>
        <w:tc>
          <w:tcPr>
            <w:tcW w:w="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 months</w:t>
            </w: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Flow-mediated dilatation (FMD) </w:t>
            </w:r>
            <w:r>
              <w:rPr>
                <w:rFonts w:ascii="Arial Unicode MS" w:eastAsia="Arial Unicode MS" w:hAnsi="Arial Unicode MS" w:cs="Arial Unicode MS"/>
                <w:sz w:val="16"/>
                <w:szCs w:val="16"/>
              </w:rPr>
              <w:t>Med diet AR ↓2.3% (↓29.1%) WG SS; low-fat, WG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In addition to FMD Med diet </w:t>
            </w:r>
            <w:r>
              <w:rPr>
                <w:rFonts w:ascii="Arial" w:eastAsia="Arial" w:hAnsi="Arial" w:cs="Arial"/>
                <w:sz w:val="16"/>
                <w:szCs w:val="16"/>
              </w:rPr>
              <w:t>SS improved 4 other markers for inflammation and reduced negative effects of acute hyperglycemia induced by hyperglycemic clamp. WG SS; low-fat diet WG nSS on all.</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BMI, SBP, DBP, total C, TRG, HDL, LDL </w:t>
            </w:r>
            <w:r>
              <w:rPr>
                <w:rFonts w:ascii="Arial" w:eastAsia="Arial" w:hAnsi="Arial" w:cs="Arial"/>
                <w:sz w:val="16"/>
                <w:szCs w:val="16"/>
              </w:rPr>
              <w:t>WG nSS, BG nSS</w:t>
            </w:r>
            <w:r>
              <w:rPr>
                <w:rFonts w:ascii="Arial" w:eastAsia="Arial" w:hAnsi="Arial" w:cs="Arial"/>
                <w:sz w:val="16"/>
                <w:szCs w:val="16"/>
              </w:rPr>
              <w:t xml:space="preserve"> for both diets.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Partially 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t>5</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Shai I, 2008</w:t>
            </w:r>
            <w:r>
              <w:rPr>
                <w:rFonts w:ascii="Arial" w:eastAsia="Arial" w:hAnsi="Arial" w:cs="Arial"/>
                <w:sz w:val="16"/>
                <w:szCs w:val="16"/>
                <w:vertAlign w:val="superscript"/>
              </w:rPr>
              <w:t>36</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Med, low-carb, and low-fat diets.</w:t>
            </w: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n=322 moderately obese adults with T2D;</w:t>
            </w:r>
            <w:r>
              <w:rPr>
                <w:rFonts w:ascii="Arial" w:eastAsia="Arial" w:hAnsi="Arial" w:cs="Arial"/>
                <w:b/>
                <w:sz w:val="16"/>
                <w:szCs w:val="16"/>
              </w:rPr>
              <w:t xml:space="preserve"> </w:t>
            </w:r>
            <w:r>
              <w:rPr>
                <w:rFonts w:ascii="Arial" w:eastAsia="Arial" w:hAnsi="Arial" w:cs="Arial"/>
                <w:sz w:val="16"/>
                <w:szCs w:val="16"/>
              </w:rPr>
              <w:t xml:space="preserve">included 46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36 (78%) with T2D completed study</w:t>
            </w:r>
          </w:p>
        </w:tc>
        <w:tc>
          <w:tcPr>
            <w:tcW w:w="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 years</w:t>
            </w: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In those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w:t>
            </w:r>
            <w:r>
              <w:rPr>
                <w:rFonts w:ascii="Arial" w:eastAsia="Arial" w:hAnsi="Arial" w:cs="Arial"/>
                <w:sz w:val="16"/>
                <w:szCs w:val="16"/>
              </w:rPr>
              <w:t xml:space="preserve"> better with Med diet; BG SS (vs low-fat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HOMA-IR</w:t>
            </w:r>
            <w:r>
              <w:rPr>
                <w:rFonts w:ascii="Arial" w:eastAsia="Arial" w:hAnsi="Arial" w:cs="Arial"/>
                <w:sz w:val="16"/>
                <w:szCs w:val="16"/>
              </w:rPr>
              <w:t xml:space="preserve"> better with Med diet; BG SS (vs low-fat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Low-fat AR ↓0.4% WG nSS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Med AR ↓0.5% WG nSS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Low-carb AR ↓0.9% WG 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color w:val="FF0000"/>
                <w:sz w:val="16"/>
                <w:szCs w:val="16"/>
              </w:rPr>
            </w:pPr>
            <w:r>
              <w:rPr>
                <w:rFonts w:ascii="Arial" w:eastAsia="Arial" w:hAnsi="Arial" w:cs="Arial"/>
                <w:b w:val="0"/>
                <w:sz w:val="16"/>
                <w:szCs w:val="16"/>
              </w:rPr>
              <w:t>6</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Itispoulos, 2010</w:t>
            </w:r>
            <w:r>
              <w:rPr>
                <w:rFonts w:ascii="Arial" w:eastAsia="Arial" w:hAnsi="Arial" w:cs="Arial"/>
                <w:sz w:val="16"/>
                <w:szCs w:val="16"/>
                <w:vertAlign w:val="superscript"/>
              </w:rPr>
              <w:t>37</w:t>
            </w: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Investigated the impact on metabolic control of a diet modeled on the traditional Cretan Med diet in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n=31</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27 (87%) completed study</w:t>
            </w:r>
          </w:p>
        </w:tc>
        <w:tc>
          <w:tcPr>
            <w:tcW w:w="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weeks</w:t>
            </w: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Med diet:</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AR </w:t>
            </w:r>
            <w:r>
              <w:rPr>
                <w:rFonts w:ascii="Arial Unicode MS" w:eastAsia="Arial Unicode MS" w:hAnsi="Arial Unicode MS" w:cs="Arial Unicode MS"/>
                <w:sz w:val="16"/>
                <w:szCs w:val="16"/>
              </w:rPr>
              <w:t>↓.3% (4.2%) BG SS for Med diet</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BMI, FBG, fasting insulin, total C, HDL, LDL, TRG,</w:t>
            </w:r>
            <w:r>
              <w:rPr>
                <w:rFonts w:ascii="Arial" w:eastAsia="Arial" w:hAnsi="Arial" w:cs="Arial"/>
                <w:b/>
                <w:sz w:val="16"/>
                <w:szCs w:val="16"/>
              </w:rPr>
              <w:t xml:space="preserve"> SBP, DBP, CRP, HOMA </w:t>
            </w:r>
            <w:r>
              <w:rPr>
                <w:rFonts w:ascii="Arial" w:eastAsia="Arial" w:hAnsi="Arial" w:cs="Arial"/>
                <w:sz w:val="16"/>
                <w:szCs w:val="16"/>
              </w:rPr>
              <w:t>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 xml:space="preserve">Partially supports claims. </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lastRenderedPageBreak/>
              <w:t>7</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Esposito, 2010</w:t>
            </w:r>
            <w:r>
              <w:rPr>
                <w:rFonts w:ascii="Arial" w:eastAsia="Arial" w:hAnsi="Arial" w:cs="Arial"/>
                <w:sz w:val="16"/>
                <w:szCs w:val="16"/>
                <w:vertAlign w:val="superscript"/>
              </w:rPr>
              <w:t>38</w:t>
            </w:r>
            <w:r>
              <w:rPr>
                <w:rFonts w:ascii="Arial" w:eastAsia="Arial" w:hAnsi="Arial" w:cs="Arial"/>
                <w:sz w:val="16"/>
                <w:szCs w:val="16"/>
              </w:rPr>
              <w:t xml:space="preserve"> </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and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meta-analysis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assessed the effect of the Med diet management and prevention of T2D.</w:t>
            </w: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Included 5 RCTs on persons with T2D</w:t>
            </w:r>
          </w:p>
        </w:tc>
        <w:tc>
          <w:tcPr>
            <w:tcW w:w="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varied</w:t>
            </w: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 (4 RCTs) </w:t>
            </w:r>
            <w:r>
              <w:rPr>
                <w:rFonts w:ascii="Arial" w:eastAsia="Arial" w:hAnsi="Arial" w:cs="Arial"/>
                <w:sz w:val="16"/>
                <w:szCs w:val="16"/>
              </w:rPr>
              <w:t>AR range 7-40mg/dL. BG SS,favoring Med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(4 RCTs) AR range</w:t>
            </w:r>
            <w:r>
              <w:rPr>
                <w:rFonts w:ascii="Arial" w:eastAsia="Arial" w:hAnsi="Arial" w:cs="Arial"/>
                <w:b/>
                <w:sz w:val="16"/>
                <w:szCs w:val="16"/>
              </w:rPr>
              <w:t xml:space="preserve"> </w:t>
            </w:r>
            <w:r>
              <w:rPr>
                <w:rFonts w:ascii="Arial" w:eastAsia="Arial" w:hAnsi="Arial" w:cs="Arial"/>
                <w:sz w:val="16"/>
                <w:szCs w:val="16"/>
              </w:rPr>
              <w:t xml:space="preserve">0.1-0.6%. BG SS favoring Med diet.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HOMA </w:t>
            </w:r>
            <w:r>
              <w:rPr>
                <w:rFonts w:ascii="Arial" w:eastAsia="Arial" w:hAnsi="Arial" w:cs="Arial"/>
                <w:sz w:val="16"/>
                <w:szCs w:val="16"/>
              </w:rPr>
              <w:t xml:space="preserve">(3 RCTs) favored Med diet.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b w:val="0"/>
                <w:sz w:val="16"/>
                <w:szCs w:val="16"/>
              </w:rPr>
              <w:t>8</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Esposito, 2015 </w:t>
            </w:r>
            <w:r>
              <w:rPr>
                <w:rFonts w:ascii="Arial" w:eastAsia="Arial" w:hAnsi="Arial" w:cs="Arial"/>
                <w:sz w:val="16"/>
                <w:szCs w:val="16"/>
                <w:vertAlign w:val="superscript"/>
              </w:rPr>
              <w:t>39</w:t>
            </w: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and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meta-analysis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Summarized the evidence about the efficacy of the Med diet on the management of T2D and prediabetic states. </w:t>
            </w: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8 meta-analyses and 5 RCTs included. </w:t>
            </w:r>
          </w:p>
        </w:tc>
        <w:tc>
          <w:tcPr>
            <w:tcW w:w="87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from meta-analysis of 3 trials on T2D (</w:t>
            </w:r>
            <w:r>
              <w:rPr>
                <w:rFonts w:ascii="Arial Unicode MS" w:eastAsia="Arial Unicode MS" w:hAnsi="Arial Unicode MS" w:cs="Arial Unicode MS"/>
                <w:b/>
                <w:sz w:val="16"/>
                <w:szCs w:val="16"/>
              </w:rPr>
              <w:t>≥ 6 mos, pooled n=673)</w:t>
            </w:r>
            <w:r>
              <w:rPr>
                <w:rFonts w:ascii="Arial" w:eastAsia="Arial" w:hAnsi="Arial" w:cs="Arial"/>
                <w:b/>
                <w:sz w:val="16"/>
                <w:szCs w:val="16"/>
              </w:rPr>
              <w:t xml:space="preserve"> </w:t>
            </w:r>
            <w:r>
              <w:rPr>
                <w:rFonts w:ascii="Arial" w:eastAsia="Arial" w:hAnsi="Arial" w:cs="Arial"/>
                <w:sz w:val="16"/>
                <w:szCs w:val="16"/>
              </w:rPr>
              <w:t>favored Med diet, WMD= -.47%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b/>
                <w:sz w:val="16"/>
                <w:szCs w:val="16"/>
              </w:rPr>
              <w:t xml:space="preserve">HbA1c from meta-analysis of 4 meta-analyses on T2D. </w:t>
            </w:r>
            <w:r>
              <w:rPr>
                <w:rFonts w:ascii="Arial Unicode MS" w:eastAsia="Arial Unicode MS" w:hAnsi="Arial Unicode MS" w:cs="Arial Unicode MS"/>
                <w:sz w:val="16"/>
                <w:szCs w:val="16"/>
              </w:rPr>
              <w:t>Favored Med diet, AR range ↓0.30-.47%.</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sz w:val="16"/>
                <w:szCs w:val="16"/>
              </w:rPr>
              <w:t>9</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Ajala O, 2013</w:t>
            </w:r>
            <w:r>
              <w:rPr>
                <w:rFonts w:ascii="Arial" w:eastAsia="Arial" w:hAnsi="Arial" w:cs="Arial"/>
                <w:sz w:val="16"/>
                <w:szCs w:val="16"/>
                <w:vertAlign w:val="superscript"/>
              </w:rPr>
              <w:t>40</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and meta-analysis </w:t>
            </w: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Assessed the effect of diet types on glycemic control, lipids, and weight loss. </w:t>
            </w:r>
            <w:r>
              <w:rPr>
                <w:rFonts w:ascii="Arial Unicode MS" w:eastAsia="Arial Unicode MS" w:hAnsi="Arial Unicode MS" w:cs="Arial Unicode MS"/>
                <w:sz w:val="16"/>
                <w:szCs w:val="16"/>
              </w:rPr>
              <w:br/>
            </w:r>
            <w:r>
              <w:rPr>
                <w:rFonts w:ascii="Arial Unicode MS" w:eastAsia="Arial Unicode MS" w:hAnsi="Arial Unicode MS" w:cs="Arial Unicode MS"/>
                <w:sz w:val="16"/>
                <w:szCs w:val="16"/>
              </w:rPr>
              <w:t>Based on search to Aug 2011 for RCTs of ≥ 6 mo. Includes 4 studies on Med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Adults with T2D</w:t>
            </w:r>
          </w:p>
        </w:tc>
        <w:tc>
          <w:tcPr>
            <w:tcW w:w="870" w:type="dxa"/>
          </w:tcPr>
          <w:p w:rsidR="001D21AA" w:rsidRDefault="001D21AA">
            <w:pPr>
              <w:cnfStyle w:val="000000100000" w:firstRow="0" w:lastRow="0" w:firstColumn="0" w:lastColumn="0" w:oddVBand="0" w:evenVBand="0" w:oddHBand="1" w:evenHBand="0" w:firstRowFirstColumn="0" w:firstRowLastColumn="0" w:lastRowFirstColumn="0" w:lastRowLastColumn="0"/>
              <w:rPr>
                <w:sz w:val="16"/>
                <w:szCs w:val="16"/>
              </w:rPr>
            </w:pP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Found the Med diet superior to other diets for glycemic control (HbA1c) and weight loss; improved TRG, HDL, need for diabetes medication. </w:t>
            </w: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trHeight w:val="156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sz w:val="16"/>
                <w:szCs w:val="16"/>
              </w:rPr>
              <w:t>10</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Huo R, 2015</w:t>
            </w:r>
            <w:r>
              <w:rPr>
                <w:rFonts w:ascii="Arial" w:eastAsia="Arial" w:hAnsi="Arial" w:cs="Arial"/>
                <w:sz w:val="16"/>
                <w:szCs w:val="16"/>
                <w:vertAlign w:val="superscript"/>
              </w:rPr>
              <w:t>41</w:t>
            </w: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and meta-analysis </w:t>
            </w: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Meta-analysis of RCTs to explore the effects of the Med diet, compared to control diets, on glycemic control, weight loss and CVD risk factors in persons with T2D. Included 9 studies. Based on search of</w:t>
            </w:r>
            <w:r>
              <w:rPr>
                <w:rFonts w:ascii="Arial" w:eastAsia="Arial" w:hAnsi="Arial" w:cs="Arial"/>
                <w:sz w:val="16"/>
                <w:szCs w:val="16"/>
              </w:rPr>
              <w:t xml:space="preserve"> literature to Feb 2014.</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Adults with T2D</w:t>
            </w:r>
          </w:p>
        </w:tc>
        <w:tc>
          <w:tcPr>
            <w:tcW w:w="87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Med diet resulted in greater improvement in HbA1c, FBG, fasting insulin, blood pressure, weight loss, HDL and TRG than control diets. </w:t>
            </w: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sz w:val="16"/>
                <w:szCs w:val="16"/>
              </w:rPr>
              <w:t xml:space="preserve">11 </w:t>
            </w:r>
          </w:p>
        </w:tc>
        <w:tc>
          <w:tcPr>
            <w:tcW w:w="135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Pan B, 2018</w:t>
            </w:r>
            <w:r>
              <w:rPr>
                <w:rFonts w:ascii="Arial" w:eastAsia="Arial" w:hAnsi="Arial" w:cs="Arial"/>
                <w:sz w:val="16"/>
                <w:szCs w:val="16"/>
                <w:vertAlign w:val="superscript"/>
              </w:rPr>
              <w:t>42</w:t>
            </w:r>
          </w:p>
        </w:tc>
        <w:tc>
          <w:tcPr>
            <w:tcW w:w="124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Systematic review/ network meta-analysis</w:t>
            </w:r>
          </w:p>
        </w:tc>
        <w:tc>
          <w:tcPr>
            <w:tcW w:w="307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the differences between major dietary patterns (Mediterranean, low-carb, low-fat) in improving glycemic control,cardiovascular risk, and weight loss for patients with T2D</w:t>
            </w:r>
          </w:p>
        </w:tc>
        <w:tc>
          <w:tcPr>
            <w:tcW w:w="162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 RCTs (2006 to 2016)</w:t>
            </w:r>
          </w:p>
        </w:tc>
        <w:tc>
          <w:tcPr>
            <w:tcW w:w="870"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89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Included studies were on Mediterranean, low-fat, l</w:t>
            </w:r>
            <w:r>
              <w:rPr>
                <w:rFonts w:ascii="Arial" w:eastAsia="Arial" w:hAnsi="Arial" w:cs="Arial"/>
                <w:sz w:val="16"/>
                <w:szCs w:val="16"/>
              </w:rPr>
              <w:t xml:space="preserve">ow-carb, high-carb, and regular diets.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The only BG SS mean differences: 1) high-carb superior to regular diet for HDL (1.04mmol/L MD); 2) Med diet superior to low-fat for HbA1c (-.45% MD); FBG (-1.24mmol/L MD); weight (-1.18kg MD); waist size (-0.73 cm</w:t>
            </w:r>
            <w:r>
              <w:rPr>
                <w:rFonts w:ascii="Arial" w:eastAsia="Arial" w:hAnsi="Arial" w:cs="Arial"/>
                <w:sz w:val="16"/>
                <w:szCs w:val="16"/>
              </w:rPr>
              <w:t xml:space="preserve"> MD); HDL (0.07mmol/L MD); total C (-0.17mmol/L MD); and TRG (-0.21mmol/L MD).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 xml:space="preserve">No other between-diet comparisons found SS differences between diet types.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The Med diet was ranked as having the highest probability of being the best diet for improving glycemic control (HbA1c), weight, waist circumference, CVD risk (LDL, total C, TRG</w:t>
            </w:r>
            <w:r>
              <w:rPr>
                <w:rFonts w:ascii="Arial" w:eastAsia="Arial" w:hAnsi="Arial" w:cs="Arial"/>
                <w:b/>
                <w:sz w:val="16"/>
                <w:szCs w:val="16"/>
              </w:rPr>
              <w:t xml:space="preserve">).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50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930" w:type="dxa"/>
          </w:tcPr>
          <w:p w:rsidR="001D21AA" w:rsidRDefault="00385513">
            <w:pPr>
              <w:rPr>
                <w:rFonts w:ascii="Arial" w:eastAsia="Arial" w:hAnsi="Arial" w:cs="Arial"/>
                <w:sz w:val="16"/>
                <w:szCs w:val="16"/>
              </w:rPr>
            </w:pPr>
            <w:r>
              <w:rPr>
                <w:rFonts w:ascii="Arial" w:eastAsia="Arial" w:hAnsi="Arial" w:cs="Arial"/>
                <w:sz w:val="16"/>
                <w:szCs w:val="16"/>
              </w:rPr>
              <w:lastRenderedPageBreak/>
              <w:t>12</w:t>
            </w:r>
          </w:p>
        </w:tc>
        <w:tc>
          <w:tcPr>
            <w:tcW w:w="135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Schwingshackl L, 2018</w:t>
            </w:r>
            <w:r>
              <w:rPr>
                <w:rFonts w:ascii="Arial" w:eastAsia="Arial" w:hAnsi="Arial" w:cs="Arial"/>
                <w:sz w:val="16"/>
                <w:szCs w:val="16"/>
                <w:vertAlign w:val="superscript"/>
              </w:rPr>
              <w:t>43</w:t>
            </w:r>
          </w:p>
        </w:tc>
        <w:tc>
          <w:tcPr>
            <w:tcW w:w="124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Systemic review and network meta-analysis</w:t>
            </w:r>
          </w:p>
        </w:tc>
        <w:tc>
          <w:tcPr>
            <w:tcW w:w="307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the efficacy of different dietary approaches on glycemic control in T2D. Nine dietary approaches were included low-fat, vegetarian, Mediterranean, high-protein, moderate-carbohydrate, low-carbohydrate, con</w:t>
            </w:r>
            <w:r>
              <w:rPr>
                <w:rFonts w:ascii="Arial" w:eastAsia="Arial" w:hAnsi="Arial" w:cs="Arial"/>
                <w:sz w:val="16"/>
                <w:szCs w:val="16"/>
              </w:rPr>
              <w:t xml:space="preserve">trol, low GI/GL, Paleothilic). Lit search through July 2017. 56 trials were included, published between 1978 and 2016.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62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Adults with T2D</w:t>
            </w:r>
          </w:p>
        </w:tc>
        <w:tc>
          <w:tcPr>
            <w:tcW w:w="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u w:val="single"/>
              </w:rPr>
              <w:t>&gt;</w:t>
            </w:r>
            <w:r>
              <w:rPr>
                <w:rFonts w:ascii="Arial" w:eastAsia="Arial" w:hAnsi="Arial" w:cs="Arial"/>
                <w:sz w:val="16"/>
                <w:szCs w:val="16"/>
              </w:rPr>
              <w:t xml:space="preserve"> 12 weeks</w:t>
            </w:r>
          </w:p>
        </w:tc>
        <w:tc>
          <w:tcPr>
            <w:tcW w:w="289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Med diet:</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AR↓0.79% vs control</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glucose </w:t>
            </w:r>
            <w:r>
              <w:rPr>
                <w:rFonts w:ascii="Arial Unicode MS" w:eastAsia="Arial Unicode MS" w:hAnsi="Arial Unicode MS" w:cs="Arial Unicode MS"/>
                <w:sz w:val="16"/>
                <w:szCs w:val="16"/>
              </w:rPr>
              <w:t>AR↓1.61mmol/L vs control</w:t>
            </w:r>
          </w:p>
        </w:tc>
        <w:tc>
          <w:tcPr>
            <w:tcW w:w="150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bl>
    <w:p w:rsidR="001D21AA" w:rsidRDefault="001D21AA">
      <w:pPr>
        <w:spacing w:line="480" w:lineRule="auto"/>
        <w:rPr>
          <w:rFonts w:ascii="Arial" w:eastAsia="Arial" w:hAnsi="Arial" w:cs="Arial"/>
          <w:sz w:val="16"/>
          <w:szCs w:val="16"/>
        </w:rPr>
      </w:pPr>
    </w:p>
    <w:p w:rsidR="001D21AA" w:rsidRDefault="001D21AA">
      <w:pPr>
        <w:spacing w:line="480" w:lineRule="auto"/>
        <w:rPr>
          <w:rFonts w:ascii="Arial" w:eastAsia="Arial" w:hAnsi="Arial" w:cs="Arial"/>
          <w:sz w:val="16"/>
          <w:szCs w:val="16"/>
        </w:rPr>
      </w:pPr>
    </w:p>
    <w:p w:rsidR="001D21AA" w:rsidRDefault="001D21AA">
      <w:pPr>
        <w:spacing w:line="480" w:lineRule="auto"/>
        <w:rPr>
          <w:rFonts w:ascii="Arial" w:eastAsia="Arial" w:hAnsi="Arial" w:cs="Arial"/>
          <w:sz w:val="16"/>
          <w:szCs w:val="16"/>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1D21AA">
      <w:pPr>
        <w:rPr>
          <w:rFonts w:ascii="Arial" w:eastAsia="Arial" w:hAnsi="Arial" w:cs="Arial"/>
          <w:b/>
          <w:sz w:val="20"/>
          <w:szCs w:val="20"/>
        </w:rPr>
      </w:pPr>
    </w:p>
    <w:p w:rsidR="001D21AA" w:rsidRDefault="00385513">
      <w:pPr>
        <w:rPr>
          <w:rFonts w:ascii="Arial" w:eastAsia="Arial" w:hAnsi="Arial" w:cs="Arial"/>
          <w:b/>
          <w:sz w:val="20"/>
          <w:szCs w:val="20"/>
        </w:rPr>
      </w:pPr>
      <w:r>
        <w:rPr>
          <w:rFonts w:ascii="Arial" w:eastAsia="Arial" w:hAnsi="Arial" w:cs="Arial"/>
          <w:b/>
          <w:sz w:val="20"/>
          <w:szCs w:val="20"/>
        </w:rPr>
        <w:t xml:space="preserve">Supplemental Table S3. </w:t>
      </w:r>
      <w:r>
        <w:rPr>
          <w:rFonts w:ascii="Arial" w:eastAsia="Arial" w:hAnsi="Arial" w:cs="Arial"/>
          <w:sz w:val="20"/>
          <w:szCs w:val="20"/>
        </w:rPr>
        <w:t>Summary of additional studies on plant-based diets worthy of consideration</w:t>
      </w:r>
    </w:p>
    <w:tbl>
      <w:tblPr>
        <w:tblStyle w:val="a1"/>
        <w:tblW w:w="12961" w:type="dxa"/>
        <w:tblBorders>
          <w:top w:val="single" w:sz="4" w:space="0" w:color="7F7F7F"/>
          <w:bottom w:val="single" w:sz="4" w:space="0" w:color="7F7F7F"/>
        </w:tblBorders>
        <w:tblLayout w:type="fixed"/>
        <w:tblLook w:val="04A0" w:firstRow="1" w:lastRow="0" w:firstColumn="1" w:lastColumn="0" w:noHBand="0" w:noVBand="1"/>
      </w:tblPr>
      <w:tblGrid>
        <w:gridCol w:w="671"/>
        <w:gridCol w:w="1904"/>
        <w:gridCol w:w="1515"/>
        <w:gridCol w:w="2235"/>
        <w:gridCol w:w="1278"/>
        <w:gridCol w:w="1027"/>
        <w:gridCol w:w="2710"/>
        <w:gridCol w:w="1621"/>
      </w:tblGrid>
      <w:tr w:rsidR="001D21AA" w:rsidTr="001D21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Study #</w:t>
            </w:r>
          </w:p>
        </w:tc>
        <w:tc>
          <w:tcPr>
            <w:tcW w:w="1904"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Citation</w:t>
            </w:r>
          </w:p>
        </w:tc>
        <w:tc>
          <w:tcPr>
            <w:tcW w:w="151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Study Type</w:t>
            </w:r>
          </w:p>
        </w:tc>
        <w:tc>
          <w:tcPr>
            <w:tcW w:w="223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Intervention</w:t>
            </w:r>
          </w:p>
        </w:tc>
        <w:tc>
          <w:tcPr>
            <w:tcW w:w="1278"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Subjects</w:t>
            </w:r>
          </w:p>
        </w:tc>
        <w:tc>
          <w:tcPr>
            <w:tcW w:w="1027"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Duration</w:t>
            </w:r>
          </w:p>
        </w:tc>
        <w:tc>
          <w:tcPr>
            <w:tcW w:w="271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Findings</w:t>
            </w:r>
          </w:p>
        </w:tc>
        <w:tc>
          <w:tcPr>
            <w:tcW w:w="1621"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Comments (Does the study support claims of benefit </w:t>
            </w:r>
            <w:r>
              <w:rPr>
                <w:rFonts w:ascii="Arial" w:eastAsia="Arial" w:hAnsi="Arial" w:cs="Arial"/>
                <w:sz w:val="16"/>
                <w:szCs w:val="16"/>
              </w:rPr>
              <w:lastRenderedPageBreak/>
              <w:t>from each eating pattern, overall?)</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lastRenderedPageBreak/>
              <w:t>1</w:t>
            </w:r>
          </w:p>
        </w:tc>
        <w:tc>
          <w:tcPr>
            <w:tcW w:w="190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vertAlign w:val="superscript"/>
              </w:rPr>
            </w:pPr>
            <w:r>
              <w:rPr>
                <w:rFonts w:ascii="Arial" w:eastAsia="Arial" w:hAnsi="Arial" w:cs="Arial"/>
                <w:sz w:val="16"/>
                <w:szCs w:val="16"/>
              </w:rPr>
              <w:t>Barnard N, 2018</w:t>
            </w:r>
            <w:r>
              <w:rPr>
                <w:rFonts w:ascii="Arial" w:eastAsia="Arial" w:hAnsi="Arial" w:cs="Arial"/>
                <w:vertAlign w:val="superscript"/>
              </w:rPr>
              <w:t>55</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51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23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Tested efficacy of low-fat vegan diet vs. control diet in clinical setting. E-restricted only in control diet.</w:t>
            </w:r>
          </w:p>
        </w:tc>
        <w:tc>
          <w:tcPr>
            <w:tcW w:w="1278"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n=</w:t>
            </w:r>
            <w:r>
              <w:rPr>
                <w:rFonts w:ascii="Arial" w:eastAsia="Arial" w:hAnsi="Arial" w:cs="Arial"/>
                <w:sz w:val="16"/>
                <w:szCs w:val="16"/>
              </w:rPr>
              <w:t>45 obese adults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40 (89%) completed study</w:t>
            </w:r>
          </w:p>
        </w:tc>
        <w:tc>
          <w:tcPr>
            <w:tcW w:w="1027"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20 weeks</w:t>
            </w:r>
          </w:p>
        </w:tc>
        <w:tc>
          <w:tcPr>
            <w:tcW w:w="271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 xml:space="preserve">For plant based: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AR </w:t>
            </w:r>
            <w:r>
              <w:rPr>
                <w:rFonts w:ascii="Arial Unicode MS" w:eastAsia="Arial Unicode MS" w:hAnsi="Arial Unicode MS" w:cs="Arial Unicode MS"/>
                <w:sz w:val="16"/>
                <w:szCs w:val="16"/>
              </w:rPr>
              <w:t>↓0.4%</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6.0%) WG SS, BG nSS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↓6.3kg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6.4%)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SBP, DBP</w:t>
            </w:r>
            <w:r>
              <w:rPr>
                <w:rFonts w:ascii="Arial" w:eastAsia="Arial" w:hAnsi="Arial" w:cs="Arial"/>
                <w:sz w:val="16"/>
                <w:szCs w:val="16"/>
              </w:rPr>
              <w:t xml:space="preserve">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LDL</w:t>
            </w:r>
            <w:r>
              <w:rPr>
                <w:rFonts w:ascii="Arial Unicode MS" w:eastAsia="Arial Unicode MS" w:hAnsi="Arial Unicode MS" w:cs="Arial Unicode MS"/>
                <w:sz w:val="16"/>
                <w:szCs w:val="16"/>
              </w:rPr>
              <w:t xml:space="preserve"> AR ↓11.9mg/dL (↓15.7%)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HDL</w:t>
            </w:r>
            <w:r>
              <w:rPr>
                <w:rFonts w:ascii="Arial Unicode MS" w:eastAsia="Arial Unicode MS" w:hAnsi="Arial Unicode MS" w:cs="Arial Unicode MS"/>
                <w:sz w:val="16"/>
                <w:szCs w:val="16"/>
              </w:rPr>
              <w:t xml:space="preserve"> AR ↓3.4mg/dL (↓6.2%)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TRG</w:t>
            </w:r>
            <w:r>
              <w:rPr>
                <w:rFonts w:ascii="Arial Unicode MS" w:eastAsia="Arial Unicode MS" w:hAnsi="Arial Unicode MS" w:cs="Arial Unicode MS"/>
                <w:sz w:val="16"/>
                <w:szCs w:val="16"/>
              </w:rPr>
              <w:t xml:space="preserve"> AR ↑20.8mg/dL (13.3%) WG nSS,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62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Limited support for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2</w:t>
            </w:r>
          </w:p>
        </w:tc>
        <w:tc>
          <w:tcPr>
            <w:tcW w:w="190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vertAlign w:val="superscript"/>
              </w:rPr>
            </w:pPr>
            <w:r>
              <w:rPr>
                <w:rFonts w:ascii="Arial" w:eastAsia="Arial" w:hAnsi="Arial" w:cs="Arial"/>
                <w:sz w:val="16"/>
                <w:szCs w:val="16"/>
              </w:rPr>
              <w:t>Kahleova H, 2014</w:t>
            </w:r>
            <w:r>
              <w:rPr>
                <w:rFonts w:ascii="Arial" w:eastAsia="Arial" w:hAnsi="Arial" w:cs="Arial"/>
                <w:sz w:val="16"/>
                <w:szCs w:val="16"/>
                <w:vertAlign w:val="superscript"/>
              </w:rPr>
              <w:t>56</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FF0000"/>
                <w:sz w:val="16"/>
                <w:szCs w:val="16"/>
              </w:rPr>
            </w:pPr>
          </w:p>
        </w:tc>
        <w:tc>
          <w:tcPr>
            <w:tcW w:w="151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 follow up</w:t>
            </w:r>
          </w:p>
        </w:tc>
        <w:tc>
          <w:tcPr>
            <w:tcW w:w="223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Follow up from Barnard 2006. Compared E-restricted vegetarian and conventional diabetic diets on body fat, IS, oxidative stress. </w:t>
            </w:r>
          </w:p>
        </w:tc>
        <w:tc>
          <w:tcPr>
            <w:tcW w:w="1278"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n=62 obese adults with T2D in original study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at FU=44 (71%)</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p>
        </w:tc>
        <w:tc>
          <w:tcPr>
            <w:tcW w:w="1027"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 year after end of 6-month RCT</w:t>
            </w:r>
          </w:p>
        </w:tc>
        <w:tc>
          <w:tcPr>
            <w:tcW w:w="271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plant based: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AI </w:t>
            </w:r>
            <w:r>
              <w:rPr>
                <w:rFonts w:ascii="Arial Unicode MS" w:eastAsia="Arial Unicode MS" w:hAnsi="Arial Unicode MS" w:cs="Arial Unicode MS"/>
                <w:sz w:val="16"/>
                <w:szCs w:val="16"/>
              </w:rPr>
              <w:t>↑</w:t>
            </w:r>
            <w:r>
              <w:rPr>
                <w:rFonts w:ascii="Arial" w:eastAsia="Arial" w:hAnsi="Arial" w:cs="Arial"/>
                <w:sz w:val="16"/>
                <w:szCs w:val="16"/>
              </w:rPr>
              <w:t>0.49% WG SS,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Diabetes medication use hypoglycemics AI </w:t>
            </w:r>
            <w:r>
              <w:rPr>
                <w:rFonts w:ascii="Arial Unicode MS" w:eastAsia="Arial Unicode MS" w:hAnsi="Arial Unicode MS" w:cs="Arial Unicode MS"/>
                <w:sz w:val="16"/>
                <w:szCs w:val="16"/>
              </w:rPr>
              <w:t>↑14</w:t>
            </w:r>
            <w:r>
              <w:rPr>
                <w:rFonts w:ascii="Arial" w:eastAsia="Arial" w:hAnsi="Arial" w:cs="Arial"/>
                <w:sz w:val="16"/>
                <w:szCs w:val="16"/>
              </w:rPr>
              <w:t>%</w:t>
            </w:r>
            <w:r>
              <w:rPr>
                <w:rFonts w:ascii="Arial Unicode MS" w:eastAsia="Arial Unicode MS" w:hAnsi="Arial Unicode MS" w:cs="Arial Unicode MS"/>
                <w:sz w:val="16"/>
                <w:szCs w:val="16"/>
              </w:rPr>
              <w:t>; insulin introduced AI ↑5%</w:t>
            </w:r>
            <w:r>
              <w:rPr>
                <w:rFonts w:ascii="Arial" w:eastAsia="Arial" w:hAnsi="Arial" w:cs="Arial"/>
                <w:sz w:val="16"/>
                <w:szCs w:val="16"/>
              </w:rPr>
              <w:t xml:space="preserve">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nSS at 1 yr (at 6 mo, AI ↑1.7kg, WG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Lipids </w:t>
            </w:r>
            <w:r>
              <w:rPr>
                <w:rFonts w:ascii="Arial" w:eastAsia="Arial" w:hAnsi="Arial" w:cs="Arial"/>
                <w:sz w:val="16"/>
                <w:szCs w:val="16"/>
              </w:rPr>
              <w:t>nSS (WG SS improvement at 6 mo)</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Most of the positive results at end of original study and at 6-mo FU were not sustained at 1-yr FU.</w:t>
            </w:r>
          </w:p>
        </w:tc>
        <w:tc>
          <w:tcPr>
            <w:tcW w:w="162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Limited support for claims.</w:t>
            </w:r>
            <w:r>
              <w:rPr>
                <w:rFonts w:ascii="Arial" w:eastAsia="Arial" w:hAnsi="Arial" w:cs="Arial"/>
                <w:sz w:val="16"/>
                <w:szCs w:val="16"/>
              </w:rPr>
              <w:t xml:space="preserve">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3</w:t>
            </w:r>
          </w:p>
        </w:tc>
        <w:tc>
          <w:tcPr>
            <w:tcW w:w="190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Lee Y, 2016</w:t>
            </w:r>
            <w:r>
              <w:rPr>
                <w:rFonts w:ascii="Arial" w:eastAsia="Arial" w:hAnsi="Arial" w:cs="Arial"/>
                <w:sz w:val="16"/>
                <w:szCs w:val="16"/>
                <w:vertAlign w:val="superscript"/>
              </w:rPr>
              <w:t>57</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16"/>
                <w:szCs w:val="16"/>
              </w:rPr>
            </w:pPr>
          </w:p>
        </w:tc>
        <w:tc>
          <w:tcPr>
            <w:tcW w:w="151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23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Compared vegan diet to Korean Diabetes Assn. diet. </w:t>
            </w:r>
          </w:p>
        </w:tc>
        <w:tc>
          <w:tcPr>
            <w:tcW w:w="1278"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n=106</w:t>
            </w:r>
            <w:r>
              <w:rPr>
                <w:rFonts w:ascii="Arial" w:eastAsia="Arial" w:hAnsi="Arial" w:cs="Arial"/>
                <w:b/>
                <w:sz w:val="16"/>
                <w:szCs w:val="16"/>
              </w:rPr>
              <w:t xml:space="preserve"> </w:t>
            </w:r>
            <w:r>
              <w:rPr>
                <w:rFonts w:ascii="Arial" w:eastAsia="Arial" w:hAnsi="Arial" w:cs="Arial"/>
                <w:sz w:val="16"/>
                <w:szCs w:val="16"/>
              </w:rPr>
              <w:t>adults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93 (88%) completed study</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027"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weeks</w:t>
            </w:r>
          </w:p>
        </w:tc>
        <w:tc>
          <w:tcPr>
            <w:tcW w:w="271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 xml:space="preserve">For vegan diet: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AR </w:t>
            </w:r>
            <w:r>
              <w:rPr>
                <w:rFonts w:ascii="Arial Unicode MS" w:eastAsia="Arial Unicode MS" w:hAnsi="Arial Unicode MS" w:cs="Arial Unicode MS"/>
                <w:sz w:val="16"/>
                <w:szCs w:val="16"/>
              </w:rPr>
              <w:t xml:space="preserve">↓0.5% (↓6.5%) </w:t>
            </w:r>
            <w:r>
              <w:rPr>
                <w:rFonts w:ascii="Arial" w:eastAsia="Arial" w:hAnsi="Arial" w:cs="Arial"/>
                <w:sz w:val="16"/>
                <w:szCs w:val="16"/>
              </w:rPr>
              <w:t>WG SS, BG SS favored vegan diet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 xml:space="preserve">AR BMI </w:t>
            </w:r>
            <w:r>
              <w:rPr>
                <w:rFonts w:ascii="Arial Unicode MS" w:eastAsia="Arial Unicode MS" w:hAnsi="Arial Unicode MS" w:cs="Arial Unicode MS"/>
                <w:sz w:val="16"/>
                <w:szCs w:val="16"/>
              </w:rPr>
              <w:t>↓0.5kg/m</w:t>
            </w:r>
            <w:r>
              <w:rPr>
                <w:rFonts w:ascii="Arial" w:eastAsia="Arial" w:hAnsi="Arial" w:cs="Arial"/>
                <w:sz w:val="16"/>
                <w:szCs w:val="16"/>
                <w:vertAlign w:val="superscript"/>
              </w:rPr>
              <w:t>2</w:t>
            </w:r>
            <w:r>
              <w:rPr>
                <w:rFonts w:ascii="Arial" w:eastAsia="Arial" w:hAnsi="Arial" w:cs="Arial"/>
                <w:sz w:val="16"/>
                <w:szCs w:val="16"/>
              </w:rPr>
              <w:t xml:space="preserve">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(↓2.1%) </w:t>
            </w:r>
            <w:r>
              <w:rPr>
                <w:rFonts w:ascii="Arial" w:eastAsia="Arial" w:hAnsi="Arial" w:cs="Arial"/>
                <w:sz w:val="16"/>
                <w:szCs w:val="16"/>
              </w:rPr>
              <w:t>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Lipids, blood pre</w:t>
            </w:r>
            <w:r>
              <w:rPr>
                <w:rFonts w:ascii="Arial" w:eastAsia="Arial" w:hAnsi="Arial" w:cs="Arial"/>
                <w:b/>
                <w:sz w:val="16"/>
                <w:szCs w:val="16"/>
              </w:rPr>
              <w:t xml:space="preserve">ssure </w:t>
            </w:r>
            <w:r>
              <w:rPr>
                <w:rFonts w:ascii="Arial" w:eastAsia="Arial" w:hAnsi="Arial" w:cs="Arial"/>
                <w:sz w:val="16"/>
                <w:szCs w:val="16"/>
              </w:rPr>
              <w:t>nSS</w:t>
            </w:r>
            <w:r>
              <w:rPr>
                <w:rFonts w:ascii="Arial" w:eastAsia="Arial" w:hAnsi="Arial" w:cs="Arial"/>
                <w:b/>
                <w:sz w:val="16"/>
                <w:szCs w:val="16"/>
              </w:rPr>
              <w:t xml:space="preserve">   </w:t>
            </w:r>
          </w:p>
        </w:tc>
        <w:tc>
          <w:tcPr>
            <w:tcW w:w="162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Supports claims.</w:t>
            </w:r>
            <w:r>
              <w:rPr>
                <w:rFonts w:ascii="Arial" w:eastAsia="Arial" w:hAnsi="Arial" w:cs="Arial"/>
                <w:b/>
                <w:sz w:val="16"/>
                <w:szCs w:val="16"/>
              </w:rPr>
              <w:br/>
            </w:r>
            <w:r>
              <w:rPr>
                <w:rFonts w:ascii="Arial" w:eastAsia="Arial" w:hAnsi="Arial" w:cs="Arial"/>
                <w:b/>
                <w:sz w:val="16"/>
                <w:szCs w:val="16"/>
              </w:rPr>
              <w:br/>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4</w:t>
            </w:r>
          </w:p>
        </w:tc>
        <w:tc>
          <w:tcPr>
            <w:tcW w:w="190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Mishra S, 2013</w:t>
            </w:r>
            <w:r>
              <w:rPr>
                <w:rFonts w:ascii="Arial" w:eastAsia="Arial" w:hAnsi="Arial" w:cs="Arial"/>
                <w:sz w:val="16"/>
                <w:szCs w:val="16"/>
                <w:vertAlign w:val="superscript"/>
              </w:rPr>
              <w:t>58</w:t>
            </w:r>
          </w:p>
        </w:tc>
        <w:tc>
          <w:tcPr>
            <w:tcW w:w="151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Multi-site trial with sites randomized </w:t>
            </w:r>
            <w:r>
              <w:rPr>
                <w:rFonts w:ascii="Arial" w:eastAsia="Arial" w:hAnsi="Arial" w:cs="Arial"/>
                <w:sz w:val="16"/>
                <w:szCs w:val="16"/>
              </w:rPr>
              <w:lastRenderedPageBreak/>
              <w:t>for test and control arms</w:t>
            </w:r>
          </w:p>
        </w:tc>
        <w:tc>
          <w:tcPr>
            <w:tcW w:w="223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 xml:space="preserve">Worksite program comparing no diet change </w:t>
            </w:r>
            <w:r>
              <w:rPr>
                <w:rFonts w:ascii="Arial" w:eastAsia="Arial" w:hAnsi="Arial" w:cs="Arial"/>
                <w:sz w:val="16"/>
                <w:szCs w:val="16"/>
              </w:rPr>
              <w:lastRenderedPageBreak/>
              <w:t>to low-fat vegan diet for weight, lipids, blood pressure and HbA1c.</w:t>
            </w:r>
          </w:p>
        </w:tc>
        <w:tc>
          <w:tcPr>
            <w:tcW w:w="1278"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n=</w:t>
            </w:r>
            <w:r>
              <w:rPr>
                <w:rFonts w:ascii="Arial" w:eastAsia="Arial" w:hAnsi="Arial" w:cs="Arial"/>
                <w:sz w:val="16"/>
                <w:szCs w:val="16"/>
              </w:rPr>
              <w:t xml:space="preserve">291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subanalysis of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T2D</w:t>
            </w:r>
            <w:r>
              <w:rPr>
                <w:rFonts w:ascii="Arial" w:eastAsia="Arial" w:hAnsi="Arial" w:cs="Arial"/>
                <w:b/>
                <w:sz w:val="16"/>
                <w:szCs w:val="16"/>
              </w:rPr>
              <w:t xml:space="preserve"> </w:t>
            </w:r>
            <w:r>
              <w:rPr>
                <w:rFonts w:ascii="Arial" w:eastAsia="Arial" w:hAnsi="Arial" w:cs="Arial"/>
                <w:sz w:val="16"/>
                <w:szCs w:val="16"/>
              </w:rPr>
              <w:t xml:space="preserve">n=43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35 (81%) with T2D completed study</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027"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18 weeks</w:t>
            </w:r>
          </w:p>
        </w:tc>
        <w:tc>
          <w:tcPr>
            <w:tcW w:w="271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plant-based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↓0.6% (↓9.8%)</w:t>
            </w:r>
            <w:r>
              <w:rPr>
                <w:rFonts w:ascii="Arial" w:eastAsia="Arial" w:hAnsi="Arial" w:cs="Arial"/>
                <w:b/>
                <w:sz w:val="16"/>
                <w:szCs w:val="16"/>
              </w:rPr>
              <w:t xml:space="preserve"> </w:t>
            </w:r>
            <w:r>
              <w:rPr>
                <w:rFonts w:ascii="Arial" w:eastAsia="Arial" w:hAnsi="Arial" w:cs="Arial"/>
                <w:sz w:val="16"/>
                <w:szCs w:val="16"/>
              </w:rPr>
              <w:t>WG</w:t>
            </w:r>
            <w:r>
              <w:rPr>
                <w:rFonts w:ascii="Arial" w:eastAsia="Arial" w:hAnsi="Arial" w:cs="Arial"/>
                <w:b/>
                <w:sz w:val="16"/>
                <w:szCs w:val="16"/>
              </w:rPr>
              <w:t xml:space="preserve"> </w:t>
            </w:r>
            <w:r>
              <w:rPr>
                <w:rFonts w:ascii="Arial" w:eastAsia="Arial" w:hAnsi="Arial" w:cs="Arial"/>
                <w:sz w:val="16"/>
                <w:szCs w:val="16"/>
              </w:rPr>
              <w:t xml:space="preserve">SS, BG 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Lipids not reported separately for T2D  but for overall completers in plant based arm: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AR</w:t>
            </w:r>
            <w:r>
              <w:rPr>
                <w:rFonts w:ascii="Arial Unicode MS" w:eastAsia="Arial Unicode MS" w:hAnsi="Arial Unicode MS" w:cs="Arial Unicode MS"/>
                <w:sz w:val="16"/>
                <w:szCs w:val="16"/>
              </w:rPr>
              <w:t xml:space="preserve"> ↑13.9 (10%) WG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AR</w:t>
            </w:r>
            <w:r>
              <w:rPr>
                <w:rFonts w:ascii="Arial Unicode MS" w:eastAsia="Arial Unicode MS" w:hAnsi="Arial Unicode MS" w:cs="Arial Unicode MS"/>
                <w:sz w:val="16"/>
                <w:szCs w:val="16"/>
              </w:rPr>
              <w:t xml:space="preserve"> ↓3.3 (9%)</w:t>
            </w:r>
            <w:r>
              <w:rPr>
                <w:rFonts w:ascii="Arial Unicode MS" w:eastAsia="Arial Unicode MS" w:hAnsi="Arial Unicode MS" w:cs="Arial Unicode MS"/>
                <w:sz w:val="16"/>
                <w:szCs w:val="16"/>
              </w:rPr>
              <w:t xml:space="preserve"> WG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AR </w:t>
            </w:r>
            <w:r>
              <w:rPr>
                <w:rFonts w:ascii="Arial Unicode MS" w:eastAsia="Arial Unicode MS" w:hAnsi="Arial Unicode MS" w:cs="Arial Unicode MS"/>
                <w:sz w:val="16"/>
                <w:szCs w:val="16"/>
              </w:rPr>
              <w:t>↓13 (12%) WG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Weight: AR  </w:t>
            </w:r>
            <w:r>
              <w:rPr>
                <w:rFonts w:ascii="Arial Unicode MS" w:eastAsia="Arial Unicode MS" w:hAnsi="Arial Unicode MS" w:cs="Arial Unicode MS"/>
                <w:sz w:val="16"/>
                <w:szCs w:val="16"/>
              </w:rPr>
              <w:t>↓4.3 (6%)</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162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Partially supports claims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lastRenderedPageBreak/>
              <w:t>5</w:t>
            </w:r>
          </w:p>
        </w:tc>
        <w:tc>
          <w:tcPr>
            <w:tcW w:w="190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Ferdowsian H, 2010</w:t>
            </w:r>
            <w:r>
              <w:rPr>
                <w:rFonts w:ascii="Arial" w:eastAsia="Arial" w:hAnsi="Arial" w:cs="Arial"/>
                <w:sz w:val="16"/>
                <w:szCs w:val="16"/>
                <w:vertAlign w:val="superscript"/>
              </w:rPr>
              <w:t>59</w:t>
            </w:r>
          </w:p>
        </w:tc>
        <w:tc>
          <w:tcPr>
            <w:tcW w:w="151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Non-randomized, two-site trial</w:t>
            </w:r>
          </w:p>
        </w:tc>
        <w:tc>
          <w:tcPr>
            <w:tcW w:w="223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 determine whether a multicomponent intervention program at a corporate site in is effective  in reducing body weight and improving cardiovascular risk factors in overweight individuals.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278"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n=113 adults</w:t>
            </w:r>
            <w:r>
              <w:rPr>
                <w:rFonts w:ascii="Arial" w:eastAsia="Arial" w:hAnsi="Arial" w:cs="Arial"/>
                <w:b/>
                <w:sz w:val="16"/>
                <w:szCs w:val="16"/>
              </w:rPr>
              <w:t xml:space="preserve">  </w:t>
            </w:r>
            <w:r>
              <w:rPr>
                <w:rFonts w:ascii="Arial" w:eastAsia="Arial" w:hAnsi="Arial" w:cs="Arial"/>
                <w:sz w:val="16"/>
                <w:szCs w:val="16"/>
              </w:rPr>
              <w:t>with a BMI of kg/m</w:t>
            </w:r>
            <w:r>
              <w:rPr>
                <w:rFonts w:ascii="Arial" w:eastAsia="Arial" w:hAnsi="Arial" w:cs="Arial"/>
                <w:sz w:val="16"/>
                <w:szCs w:val="16"/>
                <w:vertAlign w:val="superscript"/>
              </w:rPr>
              <w:t xml:space="preserve">2 </w:t>
            </w:r>
            <w:r>
              <w:rPr>
                <w:rFonts w:ascii="Arial" w:eastAsia="Arial" w:hAnsi="Arial" w:cs="Arial"/>
                <w:sz w:val="16"/>
                <w:szCs w:val="16"/>
              </w:rPr>
              <w:t xml:space="preserve">and/or previous diagnosis </w:t>
            </w:r>
            <w:r>
              <w:rPr>
                <w:rFonts w:ascii="Arial" w:eastAsia="Arial" w:hAnsi="Arial" w:cs="Arial"/>
                <w:b/>
                <w:sz w:val="16"/>
                <w:szCs w:val="16"/>
              </w:rPr>
              <w:t>o</w:t>
            </w:r>
            <w:r>
              <w:rPr>
                <w:rFonts w:ascii="Arial" w:eastAsia="Arial" w:hAnsi="Arial" w:cs="Arial"/>
                <w:sz w:val="16"/>
                <w:szCs w:val="16"/>
              </w:rPr>
              <w:t>f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with T2</w:t>
            </w:r>
            <w:r>
              <w:rPr>
                <w:rFonts w:ascii="Arial" w:eastAsia="Arial" w:hAnsi="Arial" w:cs="Arial"/>
                <w:b/>
                <w:sz w:val="16"/>
                <w:szCs w:val="16"/>
              </w:rPr>
              <w:t>D=</w:t>
            </w:r>
            <w:r>
              <w:rPr>
                <w:rFonts w:ascii="Arial" w:eastAsia="Arial" w:hAnsi="Arial" w:cs="Arial"/>
                <w:sz w:val="16"/>
                <w:szCs w:val="16"/>
              </w:rPr>
              <w:t>19; 100% completed</w:t>
            </w:r>
          </w:p>
        </w:tc>
        <w:tc>
          <w:tcPr>
            <w:tcW w:w="1027"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22 weeks</w:t>
            </w:r>
          </w:p>
        </w:tc>
        <w:tc>
          <w:tcPr>
            <w:tcW w:w="271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plant-based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↓0.3%</w:t>
            </w:r>
            <w:r>
              <w:rPr>
                <w:rFonts w:ascii="Arial" w:eastAsia="Arial" w:hAnsi="Arial" w:cs="Arial"/>
                <w:b/>
                <w:sz w:val="16"/>
                <w:szCs w:val="16"/>
              </w:rPr>
              <w:t xml:space="preserve"> </w:t>
            </w:r>
            <w:r>
              <w:rPr>
                <w:rFonts w:ascii="Arial Unicode MS" w:eastAsia="Arial Unicode MS" w:hAnsi="Arial Unicode MS" w:cs="Arial Unicode MS"/>
                <w:sz w:val="16"/>
                <w:szCs w:val="16"/>
              </w:rPr>
              <w:t>(↓4.1%) WG nSS,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Among those without medication changes (data not reported),</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↓0.9% (n=5) in the intervention vs AR ↓0.2% (n=6) in the control. SS n</w:t>
            </w:r>
            <w:r>
              <w:rPr>
                <w:rFonts w:ascii="Arial Unicode MS" w:eastAsia="Arial Unicode MS" w:hAnsi="Arial Unicode MS" w:cs="Arial Unicode MS"/>
                <w:sz w:val="16"/>
                <w:szCs w:val="16"/>
              </w:rPr>
              <w:t>ot reported.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62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 xml:space="preserve">Limited support for claims.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6</w:t>
            </w:r>
          </w:p>
        </w:tc>
        <w:tc>
          <w:tcPr>
            <w:tcW w:w="190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vertAlign w:val="superscript"/>
              </w:rPr>
            </w:pPr>
            <w:r>
              <w:rPr>
                <w:rFonts w:ascii="Arial" w:eastAsia="Arial" w:hAnsi="Arial" w:cs="Arial"/>
                <w:sz w:val="16"/>
                <w:szCs w:val="16"/>
              </w:rPr>
              <w:t>Berman MA, 2018</w:t>
            </w:r>
            <w:r>
              <w:rPr>
                <w:rFonts w:ascii="Arial" w:eastAsia="Arial" w:hAnsi="Arial" w:cs="Arial"/>
                <w:sz w:val="16"/>
                <w:szCs w:val="16"/>
                <w:vertAlign w:val="superscript"/>
              </w:rPr>
              <w:t>60</w:t>
            </w:r>
          </w:p>
        </w:tc>
        <w:tc>
          <w:tcPr>
            <w:tcW w:w="151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Single arm demonstration </w:t>
            </w:r>
          </w:p>
        </w:tc>
        <w:tc>
          <w:tcPr>
            <w:tcW w:w="223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Tested  PB diet + exercise intervention that used digital therapeutics for glycemic control and medication use. HbA1c results were patient-reported.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278"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n=118</w:t>
            </w:r>
            <w:r>
              <w:rPr>
                <w:rFonts w:ascii="Arial" w:eastAsia="Arial" w:hAnsi="Arial" w:cs="Arial"/>
                <w:sz w:val="16"/>
                <w:szCs w:val="16"/>
              </w:rPr>
              <w:t xml:space="preserve">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96 (81%) completed</w:t>
            </w:r>
          </w:p>
        </w:tc>
        <w:tc>
          <w:tcPr>
            <w:tcW w:w="1027"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weeks</w:t>
            </w:r>
          </w:p>
        </w:tc>
        <w:tc>
          <w:tcPr>
            <w:tcW w:w="271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Unicode MS" w:eastAsia="Arial Unicode MS" w:hAnsi="Arial Unicode MS" w:cs="Arial Unicode MS"/>
                <w:sz w:val="16"/>
                <w:szCs w:val="16"/>
              </w:rPr>
              <w:t>↓</w:t>
            </w:r>
            <w:r>
              <w:rPr>
                <w:rFonts w:ascii="Arial" w:eastAsia="Arial" w:hAnsi="Arial" w:cs="Arial"/>
                <w:sz w:val="16"/>
                <w:szCs w:val="16"/>
              </w:rPr>
              <w:t xml:space="preserve"> 0.8% </w:t>
            </w:r>
            <w:r>
              <w:rPr>
                <w:rFonts w:ascii="Arial Unicode MS" w:eastAsia="Arial Unicode MS" w:hAnsi="Arial Unicode MS" w:cs="Arial Unicode MS"/>
                <w:sz w:val="16"/>
                <w:szCs w:val="16"/>
              </w:rPr>
              <w:t xml:space="preserve">(↓9.9%) </w:t>
            </w:r>
            <w:r>
              <w:rPr>
                <w:rFonts w:ascii="Arial" w:eastAsia="Arial" w:hAnsi="Arial" w:cs="Arial"/>
                <w:sz w:val="16"/>
                <w:szCs w:val="16"/>
              </w:rPr>
              <w:t>SS</w:t>
            </w:r>
            <w:r>
              <w:rPr>
                <w:rFonts w:ascii="Arial" w:eastAsia="Arial" w:hAnsi="Arial" w:cs="Arial"/>
                <w:b/>
                <w:sz w:val="16"/>
                <w:szCs w:val="16"/>
              </w:rPr>
              <w:br/>
            </w:r>
          </w:p>
        </w:tc>
        <w:tc>
          <w:tcPr>
            <w:tcW w:w="162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Supports claims.</w:t>
            </w:r>
            <w:r>
              <w:rPr>
                <w:rFonts w:ascii="Arial" w:eastAsia="Arial" w:hAnsi="Arial" w:cs="Arial"/>
                <w:sz w:val="16"/>
                <w:szCs w:val="16"/>
              </w:rPr>
              <w:br/>
            </w:r>
            <w:r>
              <w:rPr>
                <w:rFonts w:ascii="Arial" w:eastAsia="Arial" w:hAnsi="Arial" w:cs="Arial"/>
                <w:sz w:val="16"/>
                <w:szCs w:val="16"/>
              </w:rPr>
              <w:br/>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7</w:t>
            </w:r>
          </w:p>
        </w:tc>
        <w:tc>
          <w:tcPr>
            <w:tcW w:w="190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Schwingshackl L, 2018</w:t>
            </w:r>
            <w:r>
              <w:rPr>
                <w:rFonts w:ascii="Arial" w:eastAsia="Arial" w:hAnsi="Arial" w:cs="Arial"/>
                <w:sz w:val="16"/>
                <w:szCs w:val="16"/>
                <w:vertAlign w:val="superscript"/>
              </w:rPr>
              <w:t>43</w:t>
            </w:r>
          </w:p>
        </w:tc>
        <w:tc>
          <w:tcPr>
            <w:tcW w:w="151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Systemic review and network meta-analysis</w:t>
            </w:r>
          </w:p>
        </w:tc>
        <w:tc>
          <w:tcPr>
            <w:tcW w:w="223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the  efficacy of different dietary approaches on glycemic control in T2D. Nine dietary approaches were included low-fat, vegetarian, Mediterranean, high-protein, moderate-carbohydrate, low-carbohydrate, control, low GI/GL, Paleothilic). Lit search</w:t>
            </w:r>
            <w:r>
              <w:rPr>
                <w:rFonts w:ascii="Arial" w:eastAsia="Arial" w:hAnsi="Arial" w:cs="Arial"/>
                <w:sz w:val="16"/>
                <w:szCs w:val="16"/>
              </w:rPr>
              <w:t xml:space="preserve"> through July 2017. 56 trials were included, published between 1978 and 2016.</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p>
        </w:tc>
        <w:tc>
          <w:tcPr>
            <w:tcW w:w="1278"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Adults with T2D</w:t>
            </w:r>
          </w:p>
        </w:tc>
        <w:tc>
          <w:tcPr>
            <w:tcW w:w="1027"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u w:val="single"/>
              </w:rPr>
              <w:t>&gt;</w:t>
            </w:r>
            <w:r>
              <w:rPr>
                <w:rFonts w:ascii="Arial" w:eastAsia="Arial" w:hAnsi="Arial" w:cs="Arial"/>
                <w:sz w:val="16"/>
                <w:szCs w:val="16"/>
              </w:rPr>
              <w:t xml:space="preserve"> 12 weeks</w:t>
            </w:r>
          </w:p>
        </w:tc>
        <w:tc>
          <w:tcPr>
            <w:tcW w:w="271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AR↓0.67% vs control</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glucose </w:t>
            </w:r>
            <w:r>
              <w:rPr>
                <w:rFonts w:ascii="Arial Unicode MS" w:eastAsia="Arial Unicode MS" w:hAnsi="Arial Unicode MS" w:cs="Arial Unicode MS"/>
                <w:sz w:val="16"/>
                <w:szCs w:val="16"/>
              </w:rPr>
              <w:t>AR↓1.29mmol/L vs control</w:t>
            </w:r>
          </w:p>
        </w:tc>
        <w:tc>
          <w:tcPr>
            <w:tcW w:w="162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t>8</w:t>
            </w:r>
          </w:p>
        </w:tc>
        <w:tc>
          <w:tcPr>
            <w:tcW w:w="1904"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Yokoyama Y, 2014</w:t>
            </w:r>
            <w:r>
              <w:rPr>
                <w:rFonts w:ascii="Arial" w:eastAsia="Arial" w:hAnsi="Arial" w:cs="Arial"/>
                <w:sz w:val="16"/>
                <w:szCs w:val="16"/>
                <w:vertAlign w:val="superscript"/>
              </w:rPr>
              <w:t>61</w:t>
            </w:r>
          </w:p>
        </w:tc>
        <w:tc>
          <w:tcPr>
            <w:tcW w:w="151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Systematic review and meta-analysis</w:t>
            </w:r>
          </w:p>
        </w:tc>
        <w:tc>
          <w:tcPr>
            <w:tcW w:w="223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Lit search 1900 through Dec 9 2013 for trials on PB diet  </w:t>
            </w:r>
            <w:r>
              <w:rPr>
                <w:rFonts w:ascii="Arial Unicode MS" w:eastAsia="Arial Unicode MS" w:hAnsi="Arial Unicode MS" w:cs="Arial Unicode MS"/>
                <w:sz w:val="16"/>
                <w:szCs w:val="16"/>
              </w:rPr>
              <w:lastRenderedPageBreak/>
              <w:t>in adults with T2D ≥ 4 weeks and reporting HbA1c and FBG. Six studies included: 4 RCTs and two clinical trials. A follow-up study was excluded which may have impacted findings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278"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Adults with T2D</w:t>
            </w:r>
            <w:r>
              <w:rPr>
                <w:rFonts w:ascii="Arial" w:eastAsia="Arial" w:hAnsi="Arial" w:cs="Arial"/>
                <w:b/>
                <w:sz w:val="16"/>
                <w:szCs w:val="16"/>
              </w:rPr>
              <w:t xml:space="preserve"> </w:t>
            </w:r>
          </w:p>
        </w:tc>
        <w:tc>
          <w:tcPr>
            <w:tcW w:w="1027"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4-2</w:t>
            </w:r>
            <w:r>
              <w:rPr>
                <w:rFonts w:ascii="Arial" w:eastAsia="Arial" w:hAnsi="Arial" w:cs="Arial"/>
                <w:sz w:val="16"/>
                <w:szCs w:val="16"/>
              </w:rPr>
              <w:t>2 weeks</w:t>
            </w:r>
          </w:p>
        </w:tc>
        <w:tc>
          <w:tcPr>
            <w:tcW w:w="271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16"/>
                <w:szCs w:val="16"/>
              </w:rPr>
            </w:pPr>
            <w:r>
              <w:rPr>
                <w:rFonts w:ascii="Arial" w:eastAsia="Arial" w:hAnsi="Arial" w:cs="Arial"/>
                <w:b/>
                <w:color w:val="000000"/>
                <w:sz w:val="16"/>
                <w:szCs w:val="16"/>
              </w:rPr>
              <w:t xml:space="preserve">HbA1c </w:t>
            </w:r>
            <w:r>
              <w:rPr>
                <w:rFonts w:ascii="Arial" w:eastAsia="Arial" w:hAnsi="Arial" w:cs="Arial"/>
                <w:color w:val="000000"/>
                <w:sz w:val="16"/>
                <w:szCs w:val="16"/>
              </w:rPr>
              <w:t xml:space="preserve">Mean absolute difference between test and control diets </w:t>
            </w:r>
            <w:r>
              <w:rPr>
                <w:rFonts w:ascii="Arial" w:eastAsia="Arial" w:hAnsi="Arial" w:cs="Arial"/>
                <w:color w:val="000000"/>
                <w:sz w:val="16"/>
                <w:szCs w:val="16"/>
              </w:rPr>
              <w:br/>
            </w:r>
            <w:r>
              <w:rPr>
                <w:rFonts w:ascii="Arial" w:eastAsia="Arial" w:hAnsi="Arial" w:cs="Arial"/>
                <w:color w:val="000000"/>
                <w:sz w:val="16"/>
                <w:szCs w:val="16"/>
              </w:rPr>
              <w:lastRenderedPageBreak/>
              <w:t>was 0.39%. favored vegan diet</w:t>
            </w:r>
          </w:p>
        </w:tc>
        <w:tc>
          <w:tcPr>
            <w:tcW w:w="1621"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 xml:space="preserve">Supports claims.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1" w:type="dxa"/>
          </w:tcPr>
          <w:p w:rsidR="001D21AA" w:rsidRDefault="00385513">
            <w:pPr>
              <w:rPr>
                <w:rFonts w:ascii="Arial" w:eastAsia="Arial" w:hAnsi="Arial" w:cs="Arial"/>
                <w:sz w:val="16"/>
                <w:szCs w:val="16"/>
              </w:rPr>
            </w:pPr>
            <w:r>
              <w:rPr>
                <w:rFonts w:ascii="Arial" w:eastAsia="Arial" w:hAnsi="Arial" w:cs="Arial"/>
                <w:sz w:val="16"/>
                <w:szCs w:val="16"/>
              </w:rPr>
              <w:lastRenderedPageBreak/>
              <w:t>9</w:t>
            </w:r>
          </w:p>
        </w:tc>
        <w:tc>
          <w:tcPr>
            <w:tcW w:w="1904"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Ajala O, 2013</w:t>
            </w:r>
            <w:r>
              <w:rPr>
                <w:rFonts w:ascii="Arial" w:eastAsia="Arial" w:hAnsi="Arial" w:cs="Arial"/>
                <w:sz w:val="16"/>
                <w:szCs w:val="16"/>
                <w:vertAlign w:val="superscript"/>
              </w:rPr>
              <w:t>40</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FF0000"/>
                <w:sz w:val="16"/>
                <w:szCs w:val="16"/>
              </w:rPr>
            </w:pPr>
          </w:p>
        </w:tc>
        <w:tc>
          <w:tcPr>
            <w:tcW w:w="151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Systematic review and meta-analysis</w:t>
            </w:r>
          </w:p>
        </w:tc>
        <w:tc>
          <w:tcPr>
            <w:tcW w:w="223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Lit search to August 2011 of RCTs ≥ 6 mo comparing various diet types. Included 2 RCTs on PB diets (Barnard, 2009 and Kahleova, 2011); these two studies were not included in the meta-analysis</w:t>
            </w:r>
            <w:r>
              <w:rPr>
                <w:rFonts w:ascii="Arial" w:eastAsia="Arial" w:hAnsi="Arial" w:cs="Arial"/>
                <w:sz w:val="16"/>
                <w:szCs w:val="16"/>
              </w:rPr>
              <w:t>.</w:t>
            </w:r>
          </w:p>
        </w:tc>
        <w:tc>
          <w:tcPr>
            <w:tcW w:w="1278"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027" w:type="dxa"/>
          </w:tcPr>
          <w:p w:rsidR="001D21AA" w:rsidRDefault="001D21AA">
            <w:pPr>
              <w:cnfStyle w:val="000000100000" w:firstRow="0" w:lastRow="0" w:firstColumn="0" w:lastColumn="0" w:oddVBand="0" w:evenVBand="0" w:oddHBand="1" w:evenHBand="0" w:firstRowFirstColumn="0" w:firstRowLastColumn="0" w:lastRowFirstColumn="0" w:lastRowLastColumn="0"/>
              <w:rPr>
                <w:sz w:val="16"/>
                <w:szCs w:val="16"/>
              </w:rPr>
            </w:pPr>
          </w:p>
        </w:tc>
        <w:tc>
          <w:tcPr>
            <w:tcW w:w="271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"...there is a suggestion that vegan and vegetarian diets might be beneﬁcial in improving glycemic control and inducing weight loss. However, there is a need for more studies to support the wider use of these diets in people with diabetes."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621"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Limited suppor</w:t>
            </w:r>
            <w:r>
              <w:rPr>
                <w:rFonts w:ascii="Arial" w:eastAsia="Arial" w:hAnsi="Arial" w:cs="Arial"/>
                <w:b/>
                <w:sz w:val="16"/>
                <w:szCs w:val="16"/>
              </w:rPr>
              <w:t>t for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bl>
    <w:p w:rsidR="001D21AA" w:rsidRDefault="001D21AA"/>
    <w:p w:rsidR="001D21AA" w:rsidRDefault="001D21AA">
      <w:pPr>
        <w:ind w:left="2880" w:firstLine="720"/>
      </w:pPr>
    </w:p>
    <w:p w:rsidR="001D21AA" w:rsidRDefault="001D21AA">
      <w:pPr>
        <w:spacing w:line="259" w:lineRule="auto"/>
        <w:rPr>
          <w:rFonts w:ascii="Arial" w:eastAsia="Arial" w:hAnsi="Arial" w:cs="Arial"/>
          <w:color w:val="303030"/>
          <w:sz w:val="16"/>
          <w:szCs w:val="16"/>
          <w:highlight w:val="white"/>
        </w:rPr>
      </w:pPr>
    </w:p>
    <w:p w:rsidR="001D21AA" w:rsidRDefault="001D21AA">
      <w:pPr>
        <w:spacing w:line="259" w:lineRule="auto"/>
        <w:rPr>
          <w:rFonts w:ascii="Arial" w:eastAsia="Arial" w:hAnsi="Arial" w:cs="Arial"/>
          <w:sz w:val="16"/>
          <w:szCs w:val="16"/>
        </w:rPr>
      </w:pPr>
    </w:p>
    <w:p w:rsidR="001D21AA" w:rsidRDefault="00385513">
      <w:pPr>
        <w:rPr>
          <w:rFonts w:ascii="Arial" w:eastAsia="Arial" w:hAnsi="Arial" w:cs="Arial"/>
          <w:sz w:val="16"/>
          <w:szCs w:val="16"/>
        </w:rPr>
      </w:pPr>
      <w:r>
        <w:br w:type="page"/>
      </w:r>
    </w:p>
    <w:p w:rsidR="001D21AA" w:rsidRDefault="00385513">
      <w:pPr>
        <w:spacing w:after="240"/>
        <w:ind w:hanging="630"/>
        <w:rPr>
          <w:rFonts w:ascii="Arial" w:eastAsia="Arial" w:hAnsi="Arial" w:cs="Arial"/>
          <w:sz w:val="20"/>
          <w:szCs w:val="20"/>
        </w:rPr>
      </w:pPr>
      <w:r>
        <w:rPr>
          <w:rFonts w:ascii="Arial" w:eastAsia="Arial" w:hAnsi="Arial" w:cs="Arial"/>
          <w:b/>
          <w:sz w:val="20"/>
          <w:szCs w:val="20"/>
        </w:rPr>
        <w:lastRenderedPageBreak/>
        <w:t xml:space="preserve">Supplemental Table S4. </w:t>
      </w:r>
      <w:r>
        <w:rPr>
          <w:rFonts w:ascii="Arial" w:eastAsia="Arial" w:hAnsi="Arial" w:cs="Arial"/>
          <w:sz w:val="20"/>
          <w:szCs w:val="20"/>
        </w:rPr>
        <w:t>Summary of additional studies on the low-carbohydrate diet worthy of consideration</w:t>
      </w:r>
    </w:p>
    <w:tbl>
      <w:tblPr>
        <w:tblStyle w:val="a2"/>
        <w:tblW w:w="13050" w:type="dxa"/>
        <w:tblInd w:w="-630" w:type="dxa"/>
        <w:tblBorders>
          <w:top w:val="nil"/>
          <w:bottom w:val="nil"/>
          <w:insideH w:val="single" w:sz="4" w:space="0" w:color="000000"/>
        </w:tblBorders>
        <w:tblLayout w:type="fixed"/>
        <w:tblLook w:val="04A0" w:firstRow="1" w:lastRow="0" w:firstColumn="1" w:lastColumn="0" w:noHBand="0" w:noVBand="1"/>
      </w:tblPr>
      <w:tblGrid>
        <w:gridCol w:w="510"/>
        <w:gridCol w:w="1290"/>
        <w:gridCol w:w="1365"/>
        <w:gridCol w:w="2055"/>
        <w:gridCol w:w="1890"/>
        <w:gridCol w:w="990"/>
        <w:gridCol w:w="2880"/>
        <w:gridCol w:w="2070"/>
      </w:tblGrid>
      <w:tr w:rsidR="001D21AA" w:rsidTr="001D21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Study #</w:t>
            </w:r>
          </w:p>
        </w:tc>
        <w:tc>
          <w:tcPr>
            <w:tcW w:w="129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Citation</w:t>
            </w:r>
          </w:p>
        </w:tc>
        <w:tc>
          <w:tcPr>
            <w:tcW w:w="136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Study</w:t>
            </w:r>
            <w:r>
              <w:rPr>
                <w:rFonts w:ascii="Arial" w:eastAsia="Arial" w:hAnsi="Arial" w:cs="Arial"/>
                <w:sz w:val="16"/>
                <w:szCs w:val="16"/>
              </w:rPr>
              <w:br/>
              <w:t>Type</w:t>
            </w:r>
          </w:p>
        </w:tc>
        <w:tc>
          <w:tcPr>
            <w:tcW w:w="205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Description</w:t>
            </w:r>
          </w:p>
        </w:tc>
        <w:tc>
          <w:tcPr>
            <w:tcW w:w="189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Subject s</w:t>
            </w:r>
          </w:p>
        </w:tc>
        <w:tc>
          <w:tcPr>
            <w:tcW w:w="99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Duration</w:t>
            </w:r>
          </w:p>
        </w:tc>
        <w:tc>
          <w:tcPr>
            <w:tcW w:w="288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Findings for the Low-Carb Diet</w:t>
            </w:r>
          </w:p>
        </w:tc>
        <w:tc>
          <w:tcPr>
            <w:tcW w:w="207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Comments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50" w:type="dxa"/>
            <w:gridSpan w:val="8"/>
            <w:vAlign w:val="center"/>
          </w:tcPr>
          <w:p w:rsidR="001D21AA" w:rsidRDefault="00385513">
            <w:pPr>
              <w:rPr>
                <w:rFonts w:ascii="Arial" w:eastAsia="Arial" w:hAnsi="Arial" w:cs="Arial"/>
                <w:sz w:val="16"/>
                <w:szCs w:val="16"/>
              </w:rPr>
            </w:pPr>
            <w:r>
              <w:rPr>
                <w:rFonts w:ascii="Arial" w:eastAsia="Arial" w:hAnsi="Arial" w:cs="Arial"/>
                <w:sz w:val="16"/>
                <w:szCs w:val="16"/>
              </w:rPr>
              <w:t>Randomized Controlled Trials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highlight w:val="yellow"/>
              </w:rPr>
            </w:pPr>
            <w:r>
              <w:rPr>
                <w:rFonts w:ascii="Arial" w:eastAsia="Arial" w:hAnsi="Arial" w:cs="Arial"/>
                <w:sz w:val="16"/>
                <w:szCs w:val="16"/>
              </w:rPr>
              <w:t>1</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Saslow L, 2017</w:t>
            </w:r>
            <w:r>
              <w:rPr>
                <w:rFonts w:ascii="Arial" w:eastAsia="Arial" w:hAnsi="Arial" w:cs="Arial"/>
                <w:sz w:val="16"/>
                <w:szCs w:val="16"/>
                <w:vertAlign w:val="superscript"/>
              </w:rPr>
              <w:t>85</w:t>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RCT</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Compared ad libitum low-carb, ketogenic diet vs. moderate-carb, lower-fat, E-restricted diet</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n=34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29 (85%) completed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1 year</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The BG SS findings favored low-carb.</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w:t>
            </w:r>
            <w:r>
              <w:rPr>
                <w:rFonts w:ascii="Arial" w:eastAsia="Arial" w:hAnsi="Arial" w:cs="Arial"/>
                <w:sz w:val="16"/>
                <w:szCs w:val="16"/>
              </w:rPr>
              <w:t>5%</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(↓7.6%) </w:t>
            </w:r>
            <w:r>
              <w:rPr>
                <w:rFonts w:ascii="Arial" w:eastAsia="Arial" w:hAnsi="Arial" w:cs="Arial"/>
                <w:sz w:val="16"/>
                <w:szCs w:val="16"/>
              </w:rPr>
              <w:t xml:space="preserve">BG 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↓7.9kg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w:t>
            </w:r>
            <w:r>
              <w:rPr>
                <w:rFonts w:ascii="Arial" w:eastAsia="Arial" w:hAnsi="Arial" w:cs="Arial"/>
                <w:sz w:val="16"/>
                <w:szCs w:val="16"/>
              </w:rPr>
              <w:t>7.9%)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insulin </w:t>
            </w:r>
            <w:r>
              <w:rPr>
                <w:rFonts w:ascii="Arial" w:eastAsia="Arial" w:hAnsi="Arial" w:cs="Arial"/>
                <w:sz w:val="16"/>
                <w:szCs w:val="16"/>
              </w:rPr>
              <w:t>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HOMA2-IR </w:t>
            </w:r>
            <w:r>
              <w:rPr>
                <w:rFonts w:ascii="Arial" w:eastAsia="Arial" w:hAnsi="Arial" w:cs="Arial"/>
                <w:sz w:val="16"/>
                <w:szCs w:val="16"/>
              </w:rPr>
              <w:t>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TRG, LDL </w:t>
            </w:r>
            <w:r>
              <w:rPr>
                <w:rFonts w:ascii="Arial" w:eastAsia="Arial" w:hAnsi="Arial" w:cs="Arial"/>
                <w:sz w:val="16"/>
                <w:szCs w:val="16"/>
              </w:rPr>
              <w:t>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SBP, DBP</w:t>
            </w:r>
            <w:r>
              <w:rPr>
                <w:rFonts w:ascii="Arial" w:eastAsia="Arial" w:hAnsi="Arial" w:cs="Arial"/>
                <w:sz w:val="16"/>
                <w:szCs w:val="16"/>
              </w:rPr>
              <w:t xml:space="preserve"> BG nSS</w:t>
            </w:r>
            <w:r>
              <w:rPr>
                <w:rFonts w:ascii="Arial" w:eastAsia="Arial" w:hAnsi="Arial" w:cs="Arial"/>
                <w:sz w:val="16"/>
                <w:szCs w:val="16"/>
              </w:rPr>
              <w:br/>
            </w:r>
            <w:r>
              <w:rPr>
                <w:rFonts w:ascii="Arial" w:eastAsia="Arial" w:hAnsi="Arial" w:cs="Arial"/>
                <w:b/>
                <w:sz w:val="16"/>
                <w:szCs w:val="16"/>
              </w:rPr>
              <w:br/>
              <w:t xml:space="preserve">♦ TRG:HDL ratio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↓0.5 (↓22.7%) </w:t>
            </w:r>
            <w:r>
              <w:rPr>
                <w:rFonts w:ascii="Arial" w:eastAsia="Arial" w:hAnsi="Arial" w:cs="Arial"/>
                <w:sz w:val="16"/>
                <w:szCs w:val="16"/>
              </w:rPr>
              <w:t>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medication use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Sulfonylureas or dipeptidyl peptidase-4 inhibitors: all 6 in low-carb diet group discontinued the meds by 12 months. BG SS</w:t>
            </w:r>
            <w:r>
              <w:rPr>
                <w:rFonts w:ascii="Arial" w:eastAsia="Arial" w:hAnsi="Arial" w:cs="Arial"/>
                <w:b/>
                <w:sz w:val="16"/>
                <w:szCs w:val="16"/>
              </w:rPr>
              <w:br/>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sz w:val="16"/>
                <w:szCs w:val="16"/>
              </w:rPr>
              <w:t>Metformin: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highlight w:val="yellow"/>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Yamada Y, 2014 </w:t>
            </w:r>
            <w:r>
              <w:rPr>
                <w:rFonts w:ascii="Arial" w:eastAsia="Arial" w:hAnsi="Arial" w:cs="Arial"/>
                <w:sz w:val="16"/>
                <w:szCs w:val="16"/>
                <w:vertAlign w:val="superscript"/>
              </w:rPr>
              <w:t>86</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Examined the effects of a non-E-restricted, low-carb diet vs. an E-restricted diet.</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w:t>
            </w:r>
            <w:r>
              <w:rPr>
                <w:rFonts w:ascii="Arial" w:eastAsia="Arial" w:hAnsi="Arial" w:cs="Arial"/>
                <w:b/>
                <w:sz w:val="16"/>
                <w:szCs w:val="16"/>
              </w:rPr>
              <w:t>=</w:t>
            </w:r>
            <w:r>
              <w:rPr>
                <w:rFonts w:ascii="Arial" w:eastAsia="Arial" w:hAnsi="Arial" w:cs="Arial"/>
                <w:sz w:val="16"/>
                <w:szCs w:val="16"/>
              </w:rPr>
              <w:t xml:space="preserve">24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24 (100%)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The BG SS finding favored low-carb.</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↓0.6%</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8.6</w:t>
            </w:r>
            <w:r>
              <w:rPr>
                <w:rFonts w:ascii="Arial" w:eastAsia="Arial" w:hAnsi="Arial" w:cs="Arial"/>
                <w:b/>
                <w:sz w:val="16"/>
                <w:szCs w:val="16"/>
              </w:rPr>
              <w:t>%</w:t>
            </w:r>
            <w:r>
              <w:rPr>
                <w:rFonts w:ascii="Arial" w:eastAsia="Arial" w:hAnsi="Arial" w:cs="Arial"/>
                <w:sz w:val="16"/>
                <w:szCs w:val="16"/>
              </w:rPr>
              <w:t>)</w:t>
            </w:r>
            <w:r>
              <w:rPr>
                <w:rFonts w:ascii="Arial" w:eastAsia="Arial" w:hAnsi="Arial" w:cs="Arial"/>
                <w:b/>
                <w:sz w:val="16"/>
                <w:szCs w:val="16"/>
              </w:rPr>
              <w:t xml:space="preserve"> </w:t>
            </w:r>
            <w:r>
              <w:rPr>
                <w:rFonts w:ascii="Arial" w:eastAsia="Arial" w:hAnsi="Arial" w:cs="Arial"/>
                <w:sz w:val="16"/>
                <w:szCs w:val="16"/>
              </w:rPr>
              <w:t>BG SS</w:t>
            </w:r>
            <w:r>
              <w:rPr>
                <w:rFonts w:ascii="Arial" w:eastAsia="Arial" w:hAnsi="Arial" w:cs="Arial"/>
                <w:b/>
                <w:sz w:val="16"/>
                <w:szCs w:val="16"/>
              </w:rPr>
              <w:br/>
            </w:r>
            <w:r>
              <w:rPr>
                <w:rFonts w:ascii="Arial" w:eastAsia="Arial" w:hAnsi="Arial" w:cs="Arial"/>
                <w:b/>
                <w:sz w:val="16"/>
                <w:szCs w:val="16"/>
              </w:rPr>
              <w:br/>
              <w:t xml:space="preserve">♦ FBG </w:t>
            </w:r>
            <w:r>
              <w:rPr>
                <w:rFonts w:ascii="Arial" w:eastAsia="Arial" w:hAnsi="Arial" w:cs="Arial"/>
                <w:sz w:val="16"/>
                <w:szCs w:val="16"/>
              </w:rPr>
              <w:t>AR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WG nSS,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HDL, SBP, DBP </w:t>
            </w:r>
            <w:r>
              <w:rPr>
                <w:rFonts w:ascii="Arial" w:eastAsia="Arial" w:hAnsi="Arial" w:cs="Arial"/>
                <w:sz w:val="16"/>
                <w:szCs w:val="16"/>
              </w:rPr>
              <w:t xml:space="preserve">WG nSS, BG nSS </w:t>
            </w:r>
            <w:r>
              <w:rPr>
                <w:rFonts w:ascii="Arial" w:eastAsia="Arial" w:hAnsi="Arial" w:cs="Arial"/>
                <w:b/>
                <w:sz w:val="16"/>
                <w:szCs w:val="16"/>
              </w:rPr>
              <w:br/>
            </w:r>
            <w:r>
              <w:rPr>
                <w:rFonts w:ascii="Arial" w:eastAsia="Arial" w:hAnsi="Arial" w:cs="Arial"/>
                <w:b/>
                <w:sz w:val="16"/>
                <w:szCs w:val="16"/>
              </w:rPr>
              <w:br/>
              <w:t xml:space="preserve">♦ TRG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↓58.2mg/dL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41.1%)</w:t>
            </w:r>
            <w:r>
              <w:rPr>
                <w:rFonts w:ascii="Arial" w:eastAsia="Arial" w:hAnsi="Arial" w:cs="Arial"/>
                <w:b/>
                <w:sz w:val="16"/>
                <w:szCs w:val="16"/>
              </w:rPr>
              <w:t xml:space="preserve"> </w:t>
            </w:r>
            <w:r>
              <w:rPr>
                <w:rFonts w:ascii="Arial" w:eastAsia="Arial" w:hAnsi="Arial" w:cs="Arial"/>
                <w:sz w:val="16"/>
                <w:szCs w:val="16"/>
              </w:rPr>
              <w:t>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Safety and Adverse Effects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"...no changes in the markers of the </w:t>
            </w:r>
            <w:r>
              <w:rPr>
                <w:rFonts w:ascii="Arial" w:eastAsia="Arial" w:hAnsi="Arial" w:cs="Arial"/>
                <w:sz w:val="16"/>
                <w:szCs w:val="16"/>
              </w:rPr>
              <w:lastRenderedPageBreak/>
              <w:t>renal function (i.e., urinary nitrogen, Cr, eGFR and albumin-to-creatinine ratio) … in either group. A marker o</w:t>
            </w:r>
            <w:r>
              <w:rPr>
                <w:rFonts w:ascii="Arial" w:eastAsia="Arial" w:hAnsi="Arial" w:cs="Arial"/>
                <w:sz w:val="16"/>
                <w:szCs w:val="16"/>
              </w:rPr>
              <w:t xml:space="preserve">f the liver function, the alanine aminotransferase level, tended to improve in the low-carbohydrate group ..."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Partially 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3</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Guldbrand H, 2012 </w:t>
            </w:r>
            <w:r>
              <w:rPr>
                <w:rFonts w:ascii="Arial" w:eastAsia="Arial" w:hAnsi="Arial" w:cs="Arial"/>
                <w:sz w:val="16"/>
                <w:szCs w:val="16"/>
                <w:vertAlign w:val="superscript"/>
              </w:rPr>
              <w:t>87</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RCT </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Compared the effects on HbA1c and weight loss of a low-fat diet vs. a low-carb diet. </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w:t>
            </w:r>
            <w:r>
              <w:rPr>
                <w:rFonts w:ascii="Arial" w:eastAsia="Arial" w:hAnsi="Arial" w:cs="Arial"/>
                <w:sz w:val="16"/>
                <w:szCs w:val="16"/>
              </w:rPr>
              <w:t xml:space="preserve">=61 adults with T2D.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7 did not take part, but their outcomes data were included; 100% included in analysis.</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 years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b/>
                <w:sz w:val="16"/>
                <w:szCs w:val="16"/>
              </w:rPr>
              <w:br/>
            </w:r>
            <w:r>
              <w:rPr>
                <w:rFonts w:ascii="Arial" w:eastAsia="Arial" w:hAnsi="Arial" w:cs="Arial"/>
                <w:sz w:val="16"/>
                <w:szCs w:val="16"/>
              </w:rPr>
              <w:t>6 mo 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↓0.4% (↓5.3%) </w:t>
            </w:r>
            <w:r>
              <w:rPr>
                <w:rFonts w:ascii="Arial Unicode MS" w:eastAsia="Arial Unicode MS" w:hAnsi="Arial Unicode MS" w:cs="Arial Unicode MS"/>
                <w:sz w:val="16"/>
                <w:szCs w:val="16"/>
              </w:rPr>
              <w:br/>
              <w:t xml:space="preserve">24 mo ↓0% </w:t>
            </w:r>
            <w:r>
              <w:rPr>
                <w:rFonts w:ascii="Arial Unicode MS" w:eastAsia="Arial Unicode MS" w:hAnsi="Arial Unicode MS" w:cs="Arial Unicode MS"/>
                <w:sz w:val="16"/>
                <w:szCs w:val="16"/>
              </w:rPr>
              <w:br/>
              <w:t>Low carb diet WG SS at 6 mos</w:t>
            </w:r>
            <w:r>
              <w:rPr>
                <w:rFonts w:ascii="Arial" w:eastAsia="Arial" w:hAnsi="Arial" w:cs="Arial"/>
                <w:sz w:val="16"/>
                <w:szCs w:val="16"/>
              </w:rPr>
              <w:t>. Low-fat diet WG nSS at all points.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BG nSS at 24 mos.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low carb WG SS</w:t>
            </w:r>
            <w:r>
              <w:rPr>
                <w:rFonts w:ascii="Arial" w:eastAsia="Arial" w:hAnsi="Arial" w:cs="Arial"/>
                <w:b/>
                <w:sz w:val="16"/>
                <w:szCs w:val="16"/>
              </w:rPr>
              <w:t xml:space="preserve"> </w:t>
            </w:r>
            <w:r>
              <w:rPr>
                <w:rFonts w:ascii="Arial" w:eastAsia="Arial" w:hAnsi="Arial" w:cs="Arial"/>
                <w:sz w:val="16"/>
                <w:szCs w:val="16"/>
              </w:rPr>
              <w:t>AR at all points;</w:t>
            </w:r>
            <w:r>
              <w:rPr>
                <w:rFonts w:ascii="Arial" w:eastAsia="Arial" w:hAnsi="Arial" w:cs="Arial"/>
                <w:b/>
                <w:sz w:val="16"/>
                <w:szCs w:val="16"/>
              </w:rPr>
              <w:t xml:space="preserve"> </w:t>
            </w:r>
            <w:r>
              <w:rPr>
                <w:rFonts w:ascii="Arial Unicode MS" w:eastAsia="Arial Unicode MS" w:hAnsi="Arial Unicode MS" w:cs="Arial Unicode MS"/>
                <w:sz w:val="16"/>
                <w:szCs w:val="16"/>
              </w:rPr>
              <w:t>↓2.0kg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2.2%)</w:t>
            </w:r>
            <w:r>
              <w:rPr>
                <w:rFonts w:ascii="Arial" w:eastAsia="Arial" w:hAnsi="Arial" w:cs="Arial"/>
                <w:b/>
                <w:sz w:val="16"/>
                <w:szCs w:val="16"/>
              </w:rPr>
              <w:t xml:space="preserve"> </w:t>
            </w:r>
            <w:r>
              <w:rPr>
                <w:rFonts w:ascii="Arial" w:eastAsia="Arial" w:hAnsi="Arial" w:cs="Arial"/>
                <w:sz w:val="16"/>
                <w:szCs w:val="16"/>
              </w:rPr>
              <w:t>at 24 mo. Low-fat diet WG SS AR at all points. BG nSS at 24 mo.</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SBP and DBP </w:t>
            </w:r>
            <w:r>
              <w:rPr>
                <w:rFonts w:ascii="Arial" w:eastAsia="Arial" w:hAnsi="Arial" w:cs="Arial"/>
                <w:sz w:val="16"/>
                <w:szCs w:val="16"/>
              </w:rPr>
              <w:t>Both diet groups</w:t>
            </w:r>
            <w:r>
              <w:rPr>
                <w:rFonts w:ascii="Arial" w:eastAsia="Arial" w:hAnsi="Arial" w:cs="Arial"/>
                <w:b/>
                <w:sz w:val="16"/>
                <w:szCs w:val="16"/>
              </w:rPr>
              <w:t xml:space="preserve"> </w:t>
            </w:r>
            <w:r>
              <w:rPr>
                <w:rFonts w:ascii="Arial" w:eastAsia="Arial" w:hAnsi="Arial" w:cs="Arial"/>
                <w:sz w:val="16"/>
                <w:szCs w:val="16"/>
              </w:rPr>
              <w:t>WG SS AR at all points., BG nSS at 24 mo.</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Unicode MS" w:eastAsia="Arial Unicode MS" w:hAnsi="Arial Unicode MS" w:cs="Arial Unicode MS"/>
                <w:sz w:val="16"/>
                <w:szCs w:val="16"/>
              </w:rPr>
              <w:t>WG SS AI at all points; ↑</w:t>
            </w:r>
            <w:r>
              <w:rPr>
                <w:rFonts w:ascii="Arial" w:eastAsia="Arial" w:hAnsi="Arial" w:cs="Arial"/>
                <w:sz w:val="16"/>
                <w:szCs w:val="16"/>
              </w:rPr>
              <w:t>0.23mmol/L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 xml:space="preserve">↑20.4%) at 24 mo. </w:t>
            </w:r>
            <w:r>
              <w:rPr>
                <w:rFonts w:ascii="Arial" w:eastAsia="Arial" w:hAnsi="Arial" w:cs="Arial"/>
                <w:sz w:val="16"/>
                <w:szCs w:val="16"/>
              </w:rPr>
              <w:t>BG SS</w:t>
            </w:r>
            <w:r>
              <w:rPr>
                <w:rFonts w:ascii="Arial" w:eastAsia="Arial" w:hAnsi="Arial" w:cs="Arial"/>
                <w:sz w:val="16"/>
                <w:szCs w:val="16"/>
              </w:rPr>
              <w:t xml:space="preserve">. Low-fat diet WG SS worse at 12, 24 mo.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AR </w:t>
            </w:r>
            <w:r>
              <w:rPr>
                <w:rFonts w:ascii="Arial Unicode MS" w:eastAsia="Arial Unicode MS" w:hAnsi="Arial Unicode MS" w:cs="Arial Unicode MS"/>
                <w:sz w:val="16"/>
                <w:szCs w:val="16"/>
              </w:rPr>
              <w:t>↓0.3mmol/l WG nSS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medication use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Insulin doses </w:t>
            </w:r>
            <w:r>
              <w:rPr>
                <w:rFonts w:ascii="Arial Unicode MS" w:eastAsia="Arial Unicode MS" w:hAnsi="Arial Unicode MS" w:cs="Arial Unicode MS"/>
                <w:b/>
                <w:sz w:val="16"/>
                <w:szCs w:val="16"/>
              </w:rPr>
              <w:t>↓</w:t>
            </w:r>
            <w:r>
              <w:rPr>
                <w:rFonts w:ascii="Arial" w:eastAsia="Arial" w:hAnsi="Arial" w:cs="Arial"/>
                <w:sz w:val="16"/>
                <w:szCs w:val="16"/>
              </w:rPr>
              <w:t xml:space="preserve">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Limited support for claims.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4</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Westman E, 2008 </w:t>
            </w:r>
            <w:r>
              <w:rPr>
                <w:rFonts w:ascii="Arial" w:eastAsia="Arial" w:hAnsi="Arial" w:cs="Arial"/>
                <w:sz w:val="16"/>
                <w:szCs w:val="16"/>
                <w:vertAlign w:val="superscript"/>
              </w:rPr>
              <w:t>88</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r>
              <w:rPr>
                <w:rFonts w:ascii="Arial" w:eastAsia="Arial" w:hAnsi="Arial" w:cs="Arial"/>
                <w:sz w:val="16"/>
                <w:szCs w:val="16"/>
              </w:rPr>
              <w:br/>
            </w:r>
            <w:r>
              <w:rPr>
                <w:rFonts w:ascii="Arial" w:eastAsia="Arial" w:hAnsi="Arial" w:cs="Arial"/>
                <w:sz w:val="16"/>
                <w:szCs w:val="16"/>
              </w:rPr>
              <w:br/>
            </w:r>
            <w:r>
              <w:rPr>
                <w:rFonts w:ascii="Arial" w:eastAsia="Arial" w:hAnsi="Arial" w:cs="Arial"/>
                <w:sz w:val="16"/>
                <w:szCs w:val="16"/>
              </w:rPr>
              <w:br/>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a very low-carb, ketogenic diet vs. an E-restricted low-glycemic index diet.</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n=84 obese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49 (58%)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24 weeks</w:t>
            </w:r>
            <w:r>
              <w:rPr>
                <w:rFonts w:ascii="Arial" w:eastAsia="Arial" w:hAnsi="Arial" w:cs="Arial"/>
                <w:sz w:val="16"/>
                <w:szCs w:val="16"/>
              </w:rPr>
              <w:br/>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low carbohydrate: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↓1.5%</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↓1</w:t>
            </w:r>
            <w:r>
              <w:rPr>
                <w:rFonts w:ascii="Arial" w:eastAsia="Arial" w:hAnsi="Arial" w:cs="Arial"/>
                <w:sz w:val="16"/>
                <w:szCs w:val="16"/>
              </w:rPr>
              <w:t>7.0%) WG SS, BG nSS</w:t>
            </w:r>
            <w:r>
              <w:rPr>
                <w:rFonts w:ascii="Arial" w:eastAsia="Arial" w:hAnsi="Arial" w:cs="Arial"/>
                <w:b/>
                <w:sz w:val="16"/>
                <w:szCs w:val="16"/>
              </w:rPr>
              <w:br/>
            </w:r>
            <w:r>
              <w:rPr>
                <w:rFonts w:ascii="Arial" w:eastAsia="Arial" w:hAnsi="Arial" w:cs="Arial"/>
                <w:b/>
                <w:sz w:val="16"/>
                <w:szCs w:val="16"/>
              </w:rPr>
              <w:br/>
              <w:t xml:space="preserve">♦ FBG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↓19.9mg/dl</w:t>
            </w:r>
            <w:r>
              <w:rPr>
                <w:rFonts w:ascii="Arial" w:eastAsia="Arial" w:hAnsi="Arial" w:cs="Arial"/>
                <w:sz w:val="16"/>
                <w:szCs w:val="16"/>
              </w:rPr>
              <w:t xml:space="preserve"> (</w:t>
            </w:r>
            <w:r>
              <w:rPr>
                <w:rFonts w:ascii="Arial Unicode MS" w:eastAsia="Arial Unicode MS" w:hAnsi="Arial Unicode MS" w:cs="Arial Unicode MS"/>
                <w:b/>
                <w:sz w:val="16"/>
                <w:szCs w:val="16"/>
              </w:rPr>
              <w:t>↓</w:t>
            </w:r>
            <w:r>
              <w:rPr>
                <w:rFonts w:ascii="Arial" w:eastAsia="Arial" w:hAnsi="Arial" w:cs="Arial"/>
                <w:sz w:val="16"/>
                <w:szCs w:val="16"/>
              </w:rPr>
              <w:t>11.2%)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↓11.1kg</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(↓10.2%)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insulin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↓2.2uU/mL (↓29.4%) </w:t>
            </w:r>
            <w:r>
              <w:rPr>
                <w:rFonts w:ascii="Arial" w:eastAsia="Arial" w:hAnsi="Arial" w:cs="Arial"/>
                <w:sz w:val="16"/>
                <w:szCs w:val="16"/>
              </w:rPr>
              <w:t>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AI</w:t>
            </w:r>
            <w:r>
              <w:rPr>
                <w:rFonts w:ascii="Arial Unicode MS" w:eastAsia="Arial Unicode MS" w:hAnsi="Arial Unicode MS" w:cs="Arial Unicode MS"/>
                <w:b/>
                <w:sz w:val="16"/>
                <w:szCs w:val="16"/>
              </w:rPr>
              <w:t xml:space="preserve">↑ </w:t>
            </w:r>
            <w:r>
              <w:rPr>
                <w:rFonts w:ascii="Arial" w:eastAsia="Arial" w:hAnsi="Arial" w:cs="Arial"/>
                <w:sz w:val="16"/>
                <w:szCs w:val="16"/>
              </w:rPr>
              <w:t>5.6mg/dL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12.7%)</w:t>
            </w:r>
            <w:r>
              <w:rPr>
                <w:rFonts w:ascii="Arial" w:eastAsia="Arial" w:hAnsi="Arial" w:cs="Arial"/>
                <w:b/>
                <w:sz w:val="16"/>
                <w:szCs w:val="16"/>
              </w:rPr>
              <w:t xml:space="preserve"> </w:t>
            </w:r>
            <w:r>
              <w:rPr>
                <w:rFonts w:ascii="Arial" w:eastAsia="Arial" w:hAnsi="Arial" w:cs="Arial"/>
                <w:sz w:val="16"/>
                <w:szCs w:val="16"/>
              </w:rPr>
              <w:t>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sz w:val="16"/>
                <w:szCs w:val="16"/>
              </w:rPr>
              <w:t xml:space="preserve"> </w:t>
            </w:r>
            <w:r>
              <w:rPr>
                <w:rFonts w:ascii="Arial" w:eastAsia="Arial" w:hAnsi="Arial" w:cs="Arial"/>
                <w:b/>
                <w:sz w:val="16"/>
                <w:szCs w:val="16"/>
              </w:rPr>
              <w:t>TRG</w:t>
            </w:r>
            <w:r>
              <w:rPr>
                <w:rFonts w:ascii="Arial Unicode MS" w:eastAsia="Arial Unicode MS" w:hAnsi="Arial Unicode MS" w:cs="Arial Unicode MS"/>
                <w:sz w:val="16"/>
                <w:szCs w:val="16"/>
              </w:rPr>
              <w:t xml:space="preserve"> AR ↓67.5mg/dl (↓32.1%)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Total C</w:t>
            </w:r>
            <w:r>
              <w:rPr>
                <w:rFonts w:ascii="Arial" w:eastAsia="Arial" w:hAnsi="Arial" w:cs="Arial"/>
                <w:sz w:val="16"/>
                <w:szCs w:val="16"/>
              </w:rPr>
              <w:t xml:space="preserve">, </w:t>
            </w:r>
            <w:r>
              <w:rPr>
                <w:rFonts w:ascii="Arial" w:eastAsia="Arial" w:hAnsi="Arial" w:cs="Arial"/>
                <w:b/>
                <w:sz w:val="16"/>
                <w:szCs w:val="16"/>
              </w:rPr>
              <w:t xml:space="preserve">LDL </w:t>
            </w:r>
            <w:r>
              <w:rPr>
                <w:rFonts w:ascii="Arial" w:eastAsia="Arial" w:hAnsi="Arial" w:cs="Arial"/>
                <w:sz w:val="16"/>
                <w:szCs w:val="16"/>
              </w:rPr>
              <w:t>WG nSS,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VLDL</w:t>
            </w:r>
            <w:r>
              <w:rPr>
                <w:rFonts w:ascii="Arial Unicode MS" w:eastAsia="Arial Unicode MS" w:hAnsi="Arial Unicode MS" w:cs="Arial Unicode MS"/>
                <w:sz w:val="16"/>
                <w:szCs w:val="16"/>
              </w:rPr>
              <w:t xml:space="preserve"> AR ↓10.0mg/dl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TRG:HDL</w:t>
            </w:r>
            <w:r>
              <w:rPr>
                <w:rFonts w:ascii="Arial" w:eastAsia="Arial" w:hAnsi="Arial" w:cs="Arial"/>
                <w:b/>
                <w:sz w:val="16"/>
                <w:szCs w:val="16"/>
              </w:rPr>
              <w:t xml:space="preserve"> ratio </w:t>
            </w:r>
            <w:r>
              <w:rPr>
                <w:rFonts w:ascii="Arial" w:eastAsia="Arial" w:hAnsi="Arial" w:cs="Arial"/>
                <w:sz w:val="16"/>
                <w:szCs w:val="16"/>
              </w:rPr>
              <w:t>AR</w:t>
            </w:r>
            <w:r>
              <w:rPr>
                <w:rFonts w:ascii="Arial Unicode MS" w:eastAsia="Arial Unicode MS" w:hAnsi="Arial Unicode MS" w:cs="Arial Unicode MS"/>
                <w:b/>
                <w:sz w:val="16"/>
                <w:szCs w:val="16"/>
              </w:rPr>
              <w:t xml:space="preserve"> ↓</w:t>
            </w:r>
            <w:r>
              <w:rPr>
                <w:rFonts w:ascii="Arial Unicode MS" w:eastAsia="Arial Unicode MS" w:hAnsi="Arial Unicode MS" w:cs="Arial Unicode MS"/>
                <w:sz w:val="16"/>
                <w:szCs w:val="16"/>
              </w:rPr>
              <w:t>1.8 (↓34.6%) WG SS,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medication use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95.2% subjects reduced or eliminated meds. BG SS favoring low-carb.</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Adverse events:</w:t>
            </w:r>
            <w:r>
              <w:rPr>
                <w:rFonts w:ascii="Arial" w:eastAsia="Arial" w:hAnsi="Arial" w:cs="Arial"/>
                <w:sz w:val="16"/>
                <w:szCs w:val="16"/>
              </w:rPr>
              <w:t xml:space="preserve"> symptomatic; most common - headache, constipation, diarrhea, insomnia, and back pain BG nSS for all.</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5</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Samaha F, 2003 </w:t>
            </w:r>
            <w:r>
              <w:rPr>
                <w:rFonts w:ascii="Arial" w:eastAsia="Arial" w:hAnsi="Arial" w:cs="Arial"/>
                <w:sz w:val="16"/>
                <w:szCs w:val="16"/>
                <w:vertAlign w:val="superscript"/>
              </w:rPr>
              <w:t>89</w:t>
            </w:r>
            <w:r>
              <w:rPr>
                <w:rFonts w:ascii="Arial" w:eastAsia="Arial" w:hAnsi="Arial" w:cs="Arial"/>
                <w:sz w:val="16"/>
                <w:szCs w:val="16"/>
              </w:rPr>
              <w:br/>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 study the effects of a low-carb diet vs. a E-restricted, low-fat diet in severely obese individuals. inst to consume &lt;30gr total of carbohydrates per day in low carbohydrate arm.</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n=132 severely obese subject</w:t>
            </w:r>
            <w:r>
              <w:rPr>
                <w:rFonts w:ascii="Arial" w:eastAsia="Arial" w:hAnsi="Arial" w:cs="Arial"/>
                <w:sz w:val="16"/>
                <w:szCs w:val="16"/>
              </w:rPr>
              <w:t>s most having dT2D or MetSyn; 79 (59.9%) completed the study. T2D sub-analysis conducted for FBG only.</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 xml:space="preserve">Results low carbohydrate in participants with T2D: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↓26.0 mg/dL</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(↓15.5%) </w:t>
            </w:r>
            <w:r>
              <w:rPr>
                <w:rFonts w:ascii="Arial" w:eastAsia="Arial" w:hAnsi="Arial" w:cs="Arial"/>
                <w:sz w:val="16"/>
                <w:szCs w:val="16"/>
              </w:rPr>
              <w:t>BG SS favoring low-carb.</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insulin level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↓8 (20%) BG nSS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 ↓0.6 (8%)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6</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Tay J 2018 </w:t>
            </w:r>
            <w:r>
              <w:rPr>
                <w:rFonts w:ascii="Arial" w:eastAsia="Arial" w:hAnsi="Arial" w:cs="Arial"/>
                <w:sz w:val="16"/>
                <w:szCs w:val="16"/>
                <w:vertAlign w:val="superscript"/>
              </w:rPr>
              <w:t>90</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 follow-up</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Follow up to Tay 2014. Compared a very low-carb, high-unsaturated/low- saturated fat diet vs. a high-unrefined carb, low-fat diet on glycemic control and CVD risk in T2D.</w:t>
            </w:r>
            <w:r>
              <w:rPr>
                <w:rFonts w:ascii="Arial" w:eastAsia="Arial" w:hAnsi="Arial" w:cs="Arial"/>
                <w:sz w:val="16"/>
                <w:szCs w:val="16"/>
              </w:rPr>
              <w:br/>
            </w:r>
            <w:r>
              <w:rPr>
                <w:rFonts w:ascii="Arial" w:eastAsia="Arial" w:hAnsi="Arial" w:cs="Arial"/>
                <w:sz w:val="16"/>
                <w:szCs w:val="16"/>
              </w:rPr>
              <w:br/>
            </w:r>
            <w:r>
              <w:rPr>
                <w:rFonts w:ascii="Arial" w:eastAsia="Arial" w:hAnsi="Arial" w:cs="Arial"/>
                <w:sz w:val="16"/>
                <w:szCs w:val="16"/>
              </w:rPr>
              <w:t>Both groups were E- restricted.</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n=</w:t>
            </w:r>
            <w:r>
              <w:rPr>
                <w:rFonts w:ascii="Arial" w:eastAsia="Arial" w:hAnsi="Arial" w:cs="Arial"/>
                <w:sz w:val="16"/>
                <w:szCs w:val="16"/>
              </w:rPr>
              <w:t xml:space="preserve">115 obese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61 (53%)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 years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The BG SS findings favored low-carb.</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w:t>
            </w:r>
            <w:r>
              <w:rPr>
                <w:rFonts w:ascii="Arial" w:eastAsia="Arial" w:hAnsi="Arial" w:cs="Arial"/>
                <w:sz w:val="16"/>
                <w:szCs w:val="16"/>
              </w:rPr>
              <w:t>0.7% in both groups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Glucose variability</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Improved more in LC group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maintained almost 7% weight loss in both groups for 2 years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↓.1mmol/L (↓6.3%)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Unicode MS" w:eastAsia="Arial Unicode MS" w:hAnsi="Arial Unicode MS" w:cs="Arial Unicode MS"/>
                <w:sz w:val="16"/>
                <w:szCs w:val="16"/>
              </w:rPr>
              <w:t>AI ↑0.02mmol/L (↑1.7%)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w:t>
            </w:r>
            <w:r>
              <w:rPr>
                <w:rFonts w:ascii="Arial" w:eastAsia="Arial" w:hAnsi="Arial" w:cs="Arial"/>
                <w:b/>
                <w:sz w:val="16"/>
                <w:szCs w:val="16"/>
              </w:rPr>
              <w:t xml:space="preserve">  LDL </w:t>
            </w:r>
            <w:r>
              <w:rPr>
                <w:rFonts w:ascii="Arial" w:eastAsia="Arial" w:hAnsi="Arial" w:cs="Arial"/>
                <w:sz w:val="16"/>
                <w:szCs w:val="16"/>
              </w:rPr>
              <w:t>WG nSS, BG SS favoring control diet.</w:t>
            </w:r>
            <w:r>
              <w:rPr>
                <w:rFonts w:ascii="Arial" w:eastAsia="Arial" w:hAnsi="Arial" w:cs="Arial"/>
                <w:b/>
                <w:sz w:val="16"/>
                <w:szCs w:val="16"/>
              </w:rPr>
              <w:t xml:space="preserve">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SBP, DBP, FBG, fasting insulin, HOMA2-IR, CRP, eGFR </w:t>
            </w:r>
            <w:r>
              <w:rPr>
                <w:rFonts w:ascii="Arial" w:eastAsia="Arial" w:hAnsi="Arial" w:cs="Arial"/>
                <w:sz w:val="16"/>
                <w:szCs w:val="16"/>
              </w:rPr>
              <w:t>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w:t>
            </w:r>
            <w:r>
              <w:rPr>
                <w:rFonts w:ascii="Arial" w:eastAsia="Arial" w:hAnsi="Arial" w:cs="Arial"/>
                <w:b/>
                <w:sz w:val="16"/>
                <w:szCs w:val="16"/>
              </w:rPr>
              <w:t xml:space="preserve"> medication use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Reduced more in low-carb arm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Partially  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7</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Wang L, 2018 </w:t>
            </w:r>
            <w:r>
              <w:rPr>
                <w:rFonts w:ascii="Arial" w:eastAsia="Arial" w:hAnsi="Arial" w:cs="Arial"/>
                <w:sz w:val="16"/>
                <w:szCs w:val="16"/>
                <w:vertAlign w:val="superscript"/>
              </w:rPr>
              <w:t>91</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highlight w:val="white"/>
              </w:rPr>
              <w:t>Compared a low-fat diet (recommended in China for T2D) to a low-carb diet for efficacy in control of blood glucose levels in persons with T2D</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n=56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49 (88%) completed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 months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 ↓.63% (↓8.5%) WG SS. Low-fat diet also WG SS. BG SS favoring low-carb.</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 </w:t>
            </w:r>
            <w:r>
              <w:rPr>
                <w:rFonts w:ascii="Arial Unicode MS" w:eastAsia="Arial Unicode MS" w:hAnsi="Arial Unicode MS" w:cs="Arial Unicode MS"/>
                <w:sz w:val="16"/>
                <w:szCs w:val="16"/>
              </w:rPr>
              <w:t>AR ↓1.41mmol/L (↓17.0%) WG SS. Low-fat diet also WG SS.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BMI </w:t>
            </w:r>
            <w:r>
              <w:rPr>
                <w:rFonts w:ascii="Arial Unicode MS" w:eastAsia="Arial Unicode MS" w:hAnsi="Arial Unicode MS" w:cs="Arial Unicode MS"/>
                <w:sz w:val="16"/>
                <w:szCs w:val="16"/>
              </w:rPr>
              <w:t>AR ↓.77kg/m</w:t>
            </w:r>
            <w:r>
              <w:rPr>
                <w:rFonts w:ascii="Arial" w:eastAsia="Arial" w:hAnsi="Arial" w:cs="Arial"/>
                <w:sz w:val="16"/>
                <w:szCs w:val="16"/>
                <w:vertAlign w:val="superscript"/>
              </w:rPr>
              <w:t xml:space="preserve">2  </w:t>
            </w:r>
            <w:r>
              <w:rPr>
                <w:rFonts w:ascii="Arial Unicode MS" w:eastAsia="Arial Unicode MS" w:hAnsi="Arial Unicode MS" w:cs="Arial Unicode MS"/>
                <w:sz w:val="16"/>
                <w:szCs w:val="16"/>
              </w:rPr>
              <w:t>(↓3.2%) WG SS. Low-fat di</w:t>
            </w:r>
            <w:r>
              <w:rPr>
                <w:rFonts w:ascii="Arial Unicode MS" w:eastAsia="Arial Unicode MS" w:hAnsi="Arial Unicode MS" w:cs="Arial Unicode MS"/>
                <w:sz w:val="16"/>
                <w:szCs w:val="16"/>
              </w:rPr>
              <w:t>et WG nSS.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w:t>
            </w:r>
            <w:r>
              <w:rPr>
                <w:rFonts w:ascii="Arial Unicode MS" w:eastAsia="Arial Unicode MS" w:hAnsi="Arial Unicode MS" w:cs="Arial Unicode MS"/>
                <w:sz w:val="16"/>
                <w:szCs w:val="16"/>
              </w:rPr>
              <w:t>AR ↓.36mmol/L (↓7.4%) WG SS. Low-fat diet WG nSS. BG nSS. Other lipids not reported.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Diabetes medication use</w:t>
            </w:r>
            <w:r>
              <w:rPr>
                <w:rFonts w:ascii="Arial" w:eastAsia="Arial" w:hAnsi="Arial" w:cs="Arial"/>
                <w:sz w:val="16"/>
                <w:szCs w:val="16"/>
              </w:rPr>
              <w:t xml:space="preserve"> Both diets</w:t>
            </w:r>
            <w:r>
              <w:rPr>
                <w:rFonts w:ascii="Arial" w:eastAsia="Arial" w:hAnsi="Arial" w:cs="Arial"/>
                <w:b/>
                <w:sz w:val="16"/>
                <w:szCs w:val="16"/>
              </w:rPr>
              <w:t xml:space="preserve"> </w:t>
            </w:r>
            <w:r>
              <w:rPr>
                <w:rFonts w:ascii="Arial Unicode MS" w:eastAsia="Arial Unicode MS" w:hAnsi="Arial Unicode MS" w:cs="Arial Unicode MS"/>
                <w:sz w:val="16"/>
                <w:szCs w:val="16"/>
              </w:rPr>
              <w:t>↓~3 insulin units/day. WG SS for both.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Adherence </w:t>
            </w:r>
            <w:r>
              <w:rPr>
                <w:rFonts w:ascii="Arial" w:eastAsia="Arial" w:hAnsi="Arial" w:cs="Arial"/>
                <w:sz w:val="16"/>
                <w:szCs w:val="16"/>
              </w:rPr>
              <w:t>same degree of adherence in both groups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w:t>
            </w:r>
            <w:r>
              <w:rPr>
                <w:rFonts w:ascii="Arial" w:eastAsia="Arial" w:hAnsi="Arial" w:cs="Arial"/>
                <w:b/>
                <w:sz w:val="16"/>
                <w:szCs w:val="16"/>
              </w:rPr>
              <w:t>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8</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Larsen RN, 2011</w:t>
            </w:r>
            <w:r>
              <w:rPr>
                <w:rFonts w:ascii="Arial" w:eastAsia="Arial" w:hAnsi="Arial" w:cs="Arial"/>
                <w:sz w:val="16"/>
                <w:szCs w:val="16"/>
                <w:vertAlign w:val="superscript"/>
              </w:rPr>
              <w:t>92</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 compare high protein, low carbohydrate (30% energy from protein and 40% energy from carbohydrate) with low protein, high carbohydrate diet (15% energy from protein and 55% energy from carbohydrate)</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99 obese or overweight adults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93 (94%) completed the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months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All results for 40% carbohydrate arm</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HbA1c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3 mo AR ↓0.52% (↓6.6%)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12mo AR ↓0.23% (↓2.9%)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Time effect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Weight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3 mo AR ↓2.79kg (↓2.9%)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12mo AR ↓2.23kg (↓2.4%)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Time effect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HDL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mo</w:t>
            </w:r>
            <w:r>
              <w:rPr>
                <w:rFonts w:ascii="Arial" w:eastAsia="Arial" w:hAnsi="Arial" w:cs="Arial"/>
                <w:b/>
                <w:sz w:val="16"/>
                <w:szCs w:val="16"/>
              </w:rPr>
              <w:t xml:space="preserve"> </w:t>
            </w:r>
            <w:r>
              <w:rPr>
                <w:rFonts w:ascii="Arial" w:eastAsia="Arial" w:hAnsi="Arial" w:cs="Arial"/>
                <w:sz w:val="16"/>
                <w:szCs w:val="16"/>
              </w:rPr>
              <w:t xml:space="preserve">AI </w:t>
            </w:r>
            <w:r>
              <w:rPr>
                <w:rFonts w:ascii="Arial Unicode MS" w:eastAsia="Arial Unicode MS" w:hAnsi="Arial Unicode MS" w:cs="Arial Unicode MS"/>
                <w:b/>
                <w:sz w:val="16"/>
                <w:szCs w:val="16"/>
              </w:rPr>
              <w:t>↑</w:t>
            </w:r>
            <w:r>
              <w:rPr>
                <w:rFonts w:ascii="Arial" w:eastAsia="Arial" w:hAnsi="Arial" w:cs="Arial"/>
                <w:sz w:val="16"/>
                <w:szCs w:val="16"/>
              </w:rPr>
              <w:t>0.08mmol/L (</w:t>
            </w:r>
            <w:r>
              <w:rPr>
                <w:rFonts w:ascii="Arial Unicode MS" w:eastAsia="Arial Unicode MS" w:hAnsi="Arial Unicode MS" w:cs="Arial Unicode MS"/>
                <w:b/>
                <w:sz w:val="16"/>
                <w:szCs w:val="16"/>
              </w:rPr>
              <w:t>↑</w:t>
            </w:r>
            <w:r>
              <w:rPr>
                <w:rFonts w:ascii="Arial" w:eastAsia="Arial" w:hAnsi="Arial" w:cs="Arial"/>
                <w:sz w:val="16"/>
                <w:szCs w:val="16"/>
              </w:rPr>
              <w:t xml:space="preserve">6.7%)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Time effect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w:t>
            </w:r>
            <w:r>
              <w:rPr>
                <w:rFonts w:ascii="Arial" w:eastAsia="Arial" w:hAnsi="Arial" w:cs="Arial"/>
                <w:b/>
                <w:sz w:val="16"/>
                <w:szCs w:val="16"/>
              </w:rPr>
              <w:t>TRG</w:t>
            </w:r>
            <w:r>
              <w:rPr>
                <w:rFonts w:ascii="Arial Unicode MS" w:eastAsia="Arial Unicode MS" w:hAnsi="Arial Unicode MS" w:cs="Arial Unicode MS"/>
                <w:sz w:val="16"/>
                <w:szCs w:val="16"/>
              </w:rPr>
              <w:t xml:space="preserve"> 12 mo AR ↓0.47mmol/L (↓19.7%)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Time effect SS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w:t>
            </w:r>
            <w:r>
              <w:rPr>
                <w:rFonts w:ascii="Arial" w:eastAsia="Arial" w:hAnsi="Arial" w:cs="Arial"/>
                <w:sz w:val="16"/>
                <w:szCs w:val="16"/>
              </w:rPr>
              <w:t xml:space="preserve">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 xml:space="preserve">Does not support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9</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Sato J, 2017</w:t>
            </w:r>
            <w:r>
              <w:rPr>
                <w:rFonts w:ascii="Arial" w:eastAsia="Arial" w:hAnsi="Arial" w:cs="Arial"/>
                <w:sz w:val="16"/>
                <w:szCs w:val="16"/>
                <w:vertAlign w:val="superscript"/>
              </w:rPr>
              <w:t>93</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 compared low carbohydrate diet (130gr) with calorie restricted diet in poorly controlled T2D in Japan</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n=66 adults with T2D, 49 (94%) completed 6-month follow-up</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BG results favored low-carb.</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AR↓0.65% WG SS,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Unicode MS" w:eastAsia="Arial Unicode MS" w:hAnsi="Arial Unicode MS" w:cs="Arial Unicode MS"/>
                <w:sz w:val="16"/>
                <w:szCs w:val="16"/>
              </w:rPr>
              <w:t>AR↓1.6kg WG SS,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LDL, HDL</w:t>
            </w:r>
            <w:r>
              <w:rPr>
                <w:rFonts w:ascii="Arial" w:eastAsia="Arial" w:hAnsi="Arial" w:cs="Arial"/>
                <w:sz w:val="16"/>
                <w:szCs w:val="16"/>
              </w:rPr>
              <w:t xml:space="preserve"> BG nSS</w:t>
            </w:r>
            <w:r>
              <w:rPr>
                <w:rFonts w:ascii="Arial" w:eastAsia="Arial" w:hAnsi="Arial" w:cs="Arial"/>
                <w:b/>
                <w:sz w:val="16"/>
                <w:szCs w:val="16"/>
              </w:rPr>
              <w:t xml:space="preserve">  </w:t>
            </w: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050" w:type="dxa"/>
            <w:gridSpan w:val="8"/>
            <w:vAlign w:val="center"/>
          </w:tcPr>
          <w:p w:rsidR="001D21AA" w:rsidRDefault="00385513">
            <w:pPr>
              <w:rPr>
                <w:sz w:val="16"/>
                <w:szCs w:val="16"/>
              </w:rPr>
            </w:pPr>
            <w:r>
              <w:rPr>
                <w:rFonts w:ascii="Arial" w:eastAsia="Arial" w:hAnsi="Arial" w:cs="Arial"/>
                <w:sz w:val="16"/>
                <w:szCs w:val="16"/>
              </w:rPr>
              <w:t>Crossover trials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10</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Boden G, 2005</w:t>
            </w:r>
            <w:r>
              <w:rPr>
                <w:rFonts w:ascii="Arial" w:eastAsia="Arial" w:hAnsi="Arial" w:cs="Arial"/>
                <w:sz w:val="16"/>
                <w:szCs w:val="16"/>
                <w:vertAlign w:val="superscript"/>
              </w:rPr>
              <w:t>94</w:t>
            </w:r>
            <w:r>
              <w:rPr>
                <w:rFonts w:ascii="Arial" w:eastAsia="Arial" w:hAnsi="Arial" w:cs="Arial"/>
                <w:sz w:val="16"/>
                <w:szCs w:val="16"/>
              </w:rPr>
              <w:t xml:space="preserve"> </w:t>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Crossover trial</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Metabolic ward study.Compared effects first 1-week of a usual care diet (hospital food + food from "outside") followed by strict low-carb diet for 2 weeks.</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n=10 obese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 (100%) completed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7 days on usual care diet; 14 days on low-car</w:t>
            </w:r>
            <w:r>
              <w:rPr>
                <w:rFonts w:ascii="Arial" w:eastAsia="Arial" w:hAnsi="Arial" w:cs="Arial"/>
                <w:sz w:val="16"/>
                <w:szCs w:val="16"/>
              </w:rPr>
              <w:t>b diet</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Results after 2 weeks carbohydrate restriction:</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↓0.5%</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 xml:space="preserve">↓6.8%) </w:t>
            </w:r>
            <w:r>
              <w:rPr>
                <w:rFonts w:ascii="Arial" w:eastAsia="Arial" w:hAnsi="Arial" w:cs="Arial"/>
                <w:sz w:val="16"/>
                <w:szCs w:val="16"/>
              </w:rPr>
              <w:t>SS</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↓22.0mg/dL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16.3%)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loss after subtraction of water weight loss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↓1.65kg</w:t>
            </w:r>
            <w:r>
              <w:rPr>
                <w:rFonts w:ascii="Arial" w:eastAsia="Arial" w:hAnsi="Arial" w:cs="Arial"/>
                <w:sz w:val="16"/>
                <w:szCs w:val="16"/>
              </w:rPr>
              <w:t xml:space="preserve"> (</w:t>
            </w:r>
            <w:r>
              <w:rPr>
                <w:rFonts w:ascii="Arial Unicode MS" w:eastAsia="Arial Unicode MS" w:hAnsi="Arial Unicode MS" w:cs="Arial Unicode MS"/>
                <w:sz w:val="16"/>
                <w:szCs w:val="16"/>
              </w:rPr>
              <w:t xml:space="preserve">↓2.4%)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Insulin sensitivity </w:t>
            </w:r>
            <w:r>
              <w:rPr>
                <w:rFonts w:ascii="Arial Unicode MS" w:eastAsia="Arial Unicode MS" w:hAnsi="Arial Unicode MS" w:cs="Arial Unicode MS"/>
                <w:sz w:val="16"/>
                <w:szCs w:val="16"/>
              </w:rPr>
              <w:t xml:space="preserve">Serum insulin ↓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b/>
                <w:sz w:val="16"/>
                <w:szCs w:val="16"/>
              </w:rPr>
              <w:t>Rate of insulin-stimulated glucose disappearance</w:t>
            </w:r>
            <w:r>
              <w:rPr>
                <w:rFonts w:ascii="Arial Unicode MS" w:eastAsia="Arial Unicode MS" w:hAnsi="Arial Unicode MS" w:cs="Arial Unicode MS"/>
                <w:sz w:val="16"/>
                <w:szCs w:val="16"/>
              </w:rPr>
              <w:t xml:space="preserve"> ↑200%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↓57.5mg/dL (↓35.3%) </w:t>
            </w:r>
            <w:r>
              <w:rPr>
                <w:rFonts w:ascii="Arial" w:eastAsia="Arial" w:hAnsi="Arial" w:cs="Arial"/>
                <w:sz w:val="16"/>
                <w:szCs w:val="16"/>
              </w:rPr>
              <w:t>SS</w:t>
            </w:r>
            <w:r>
              <w:rPr>
                <w:rFonts w:ascii="Arial" w:eastAsia="Arial" w:hAnsi="Arial" w:cs="Arial"/>
                <w:b/>
                <w:sz w:val="16"/>
                <w:szCs w:val="16"/>
              </w:rPr>
              <w:br/>
            </w:r>
            <w:r>
              <w:rPr>
                <w:rFonts w:ascii="Arial" w:eastAsia="Arial" w:hAnsi="Arial" w:cs="Arial"/>
                <w:b/>
                <w:sz w:val="16"/>
                <w:szCs w:val="16"/>
              </w:rPr>
              <w:br/>
              <w:t>♦ LDL, HDL</w:t>
            </w:r>
            <w:r>
              <w:rPr>
                <w:rFonts w:ascii="Arial" w:eastAsia="Arial" w:hAnsi="Arial" w:cs="Arial"/>
                <w:sz w:val="16"/>
                <w:szCs w:val="16"/>
              </w:rPr>
              <w:t xml:space="preserve"> nSS</w:t>
            </w:r>
            <w:r>
              <w:rPr>
                <w:rFonts w:ascii="Arial" w:eastAsia="Arial" w:hAnsi="Arial" w:cs="Arial"/>
                <w:b/>
                <w:sz w:val="16"/>
                <w:szCs w:val="16"/>
              </w:rPr>
              <w:t xml:space="preserve">   </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Total 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↓17mg/dL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9.4%)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11</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Gannon MC, 2004</w:t>
            </w:r>
            <w:r>
              <w:rPr>
                <w:rFonts w:ascii="Arial" w:eastAsia="Arial" w:hAnsi="Arial" w:cs="Arial"/>
                <w:sz w:val="16"/>
                <w:szCs w:val="16"/>
                <w:vertAlign w:val="superscript"/>
              </w:rPr>
              <w:t>95</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Crossover RCT</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Investigated the effect on glycemic control of a non-ketogenic low-carb, high-protein diet in adults with T2D. The test diet was the formulated low-biologically-available-glucose (LoBAG) diet.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Weight loss was not a goal of this study. Control diet was bas</w:t>
            </w:r>
            <w:r>
              <w:rPr>
                <w:rFonts w:ascii="Arial" w:eastAsia="Arial" w:hAnsi="Arial" w:cs="Arial"/>
                <w:sz w:val="16"/>
                <w:szCs w:val="16"/>
              </w:rPr>
              <w:t xml:space="preserve">ed on </w:t>
            </w:r>
            <w:r>
              <w:rPr>
                <w:rFonts w:ascii="Arial" w:eastAsia="Arial" w:hAnsi="Arial" w:cs="Arial"/>
                <w:sz w:val="16"/>
                <w:szCs w:val="16"/>
              </w:rPr>
              <w:lastRenderedPageBreak/>
              <w:t>recommendations of the American Heart Association.</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 xml:space="preserve">n=8 overweight men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8 (100%)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5 weeks on each diet with a 5-week washout between the two diets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the low carb diet:</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↓48mg/dL</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(↓28.7%)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insulin </w:t>
            </w:r>
            <w:r>
              <w:rPr>
                <w:rFonts w:ascii="Arial" w:eastAsia="Arial" w:hAnsi="Arial" w:cs="Arial"/>
                <w:sz w:val="16"/>
                <w:szCs w:val="16"/>
              </w:rPr>
              <w:t>nSS</w:t>
            </w:r>
            <w:r>
              <w:rPr>
                <w:rFonts w:ascii="Arial" w:eastAsia="Arial" w:hAnsi="Arial" w:cs="Arial"/>
                <w:b/>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Mean 24-h integrated net glucose area response</w:t>
            </w:r>
            <w:r>
              <w:rPr>
                <w:rFonts w:ascii="Arial Unicode MS" w:eastAsia="Arial Unicode MS" w:hAnsi="Arial Unicode MS" w:cs="Arial Unicode MS"/>
                <w:sz w:val="16"/>
                <w:szCs w:val="16"/>
              </w:rPr>
              <w:t xml:space="preserve"> ↓77% </w:t>
            </w:r>
            <w:r>
              <w:rPr>
                <w:rFonts w:ascii="Arial" w:eastAsia="Arial" w:hAnsi="Arial" w:cs="Arial"/>
                <w:sz w:val="16"/>
                <w:szCs w:val="16"/>
              </w:rPr>
              <w:t>SS</w:t>
            </w:r>
            <w:r>
              <w:rPr>
                <w:rFonts w:ascii="Arial" w:eastAsia="Arial" w:hAnsi="Arial" w:cs="Arial"/>
                <w:b/>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Total 24-h integrated glucose area</w:t>
            </w:r>
            <w:r>
              <w:rPr>
                <w:rFonts w:ascii="Arial" w:eastAsia="Arial" w:hAnsi="Arial" w:cs="Arial"/>
                <w:sz w:val="16"/>
                <w:szCs w:val="16"/>
              </w:rPr>
              <w:t xml:space="preserve"> </w:t>
            </w:r>
            <w:r>
              <w:rPr>
                <w:rFonts w:ascii="Arial" w:eastAsia="Arial" w:hAnsi="Arial" w:cs="Arial"/>
                <w:b/>
                <w:sz w:val="16"/>
                <w:szCs w:val="16"/>
              </w:rPr>
              <w:t>response</w:t>
            </w:r>
            <w:r>
              <w:rPr>
                <w:rFonts w:ascii="Arial Unicode MS" w:eastAsia="Arial Unicode MS" w:hAnsi="Arial Unicode MS" w:cs="Arial Unicode MS"/>
                <w:sz w:val="16"/>
                <w:szCs w:val="16"/>
              </w:rPr>
              <w:t xml:space="preserve"> ↓36.3% </w:t>
            </w:r>
            <w:r>
              <w:rPr>
                <w:rFonts w:ascii="Arial" w:eastAsia="Arial" w:hAnsi="Arial" w:cs="Arial"/>
                <w:sz w:val="16"/>
                <w:szCs w:val="16"/>
              </w:rPr>
              <w:t xml:space="preserve">SS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w:t>
            </w:r>
            <w:r>
              <w:rPr>
                <w:rFonts w:ascii="Arial" w:eastAsia="Arial" w:hAnsi="Arial" w:cs="Arial"/>
                <w:b/>
                <w:sz w:val="16"/>
                <w:szCs w:val="16"/>
              </w:rPr>
              <w:t xml:space="preserve"> TRG </w:t>
            </w:r>
            <w:r>
              <w:rPr>
                <w:rFonts w:ascii="Arial" w:eastAsia="Arial" w:hAnsi="Arial" w:cs="Arial"/>
                <w:sz w:val="16"/>
                <w:szCs w:val="16"/>
              </w:rPr>
              <w:t>AR</w:t>
            </w:r>
            <w:r>
              <w:rPr>
                <w:rFonts w:ascii="Arial Unicode MS" w:eastAsia="Arial Unicode MS" w:hAnsi="Arial Unicode MS" w:cs="Arial Unicode MS"/>
                <w:b/>
                <w:sz w:val="16"/>
                <w:szCs w:val="16"/>
              </w:rPr>
              <w:t xml:space="preserve"> ↓</w:t>
            </w:r>
            <w:r>
              <w:rPr>
                <w:rFonts w:ascii="Arial" w:eastAsia="Arial" w:hAnsi="Arial" w:cs="Arial"/>
                <w:sz w:val="16"/>
                <w:szCs w:val="16"/>
              </w:rPr>
              <w:t>20mg/dL</w:t>
            </w:r>
            <w:r>
              <w:rPr>
                <w:rFonts w:ascii="Arial" w:eastAsia="Arial" w:hAnsi="Arial" w:cs="Arial"/>
                <w:b/>
                <w:sz w:val="16"/>
                <w:szCs w:val="16"/>
              </w:rPr>
              <w:t xml:space="preserve"> </w:t>
            </w:r>
            <w:r>
              <w:rPr>
                <w:rFonts w:ascii="Arial Unicode MS" w:eastAsia="Arial Unicode MS" w:hAnsi="Arial Unicode MS" w:cs="Arial Unicode MS"/>
                <w:sz w:val="16"/>
                <w:szCs w:val="16"/>
              </w:rPr>
              <w:t>(↓8.8%)</w:t>
            </w:r>
            <w:r>
              <w:rPr>
                <w:rFonts w:ascii="Arial" w:eastAsia="Arial" w:hAnsi="Arial" w:cs="Arial"/>
                <w:b/>
                <w:sz w:val="16"/>
                <w:szCs w:val="16"/>
              </w:rPr>
              <w:t xml:space="preserve"> </w:t>
            </w:r>
            <w:r>
              <w:rPr>
                <w:rFonts w:ascii="Arial" w:eastAsia="Arial" w:hAnsi="Arial" w:cs="Arial"/>
                <w:sz w:val="16"/>
                <w:szCs w:val="16"/>
              </w:rPr>
              <w:t>SS</w:t>
            </w:r>
            <w:r>
              <w:rPr>
                <w:rFonts w:ascii="Arial" w:eastAsia="Arial" w:hAnsi="Arial" w:cs="Arial"/>
                <w:b/>
                <w:sz w:val="16"/>
                <w:szCs w:val="16"/>
              </w:rPr>
              <w:t xml:space="preserve">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HDL, LDL </w:t>
            </w:r>
            <w:r>
              <w:rPr>
                <w:rFonts w:ascii="Arial" w:eastAsia="Arial" w:hAnsi="Arial" w:cs="Arial"/>
                <w:sz w:val="16"/>
                <w:szCs w:val="16"/>
              </w:rPr>
              <w:t>nSS</w:t>
            </w: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b/>
                <w:sz w:val="16"/>
                <w:szCs w:val="16"/>
              </w:rPr>
            </w:pPr>
            <w:r>
              <w:rPr>
                <w:rFonts w:ascii="Arial" w:eastAsia="Arial" w:hAnsi="Arial" w:cs="Arial"/>
                <w:b/>
                <w:sz w:val="16"/>
                <w:szCs w:val="16"/>
              </w:rPr>
              <w:lastRenderedPageBreak/>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13050" w:type="dxa"/>
            <w:gridSpan w:val="8"/>
            <w:vAlign w:val="center"/>
          </w:tcPr>
          <w:p w:rsidR="001D21AA" w:rsidRDefault="00385513">
            <w:pPr>
              <w:rPr>
                <w:rFonts w:ascii="Arial" w:eastAsia="Arial" w:hAnsi="Arial" w:cs="Arial"/>
                <w:sz w:val="16"/>
                <w:szCs w:val="16"/>
              </w:rPr>
            </w:pPr>
            <w:r>
              <w:rPr>
                <w:rFonts w:ascii="Arial" w:eastAsia="Arial" w:hAnsi="Arial" w:cs="Arial"/>
                <w:sz w:val="16"/>
                <w:szCs w:val="16"/>
              </w:rPr>
              <w:lastRenderedPageBreak/>
              <w:t>Non-randomized trials</w:t>
            </w:r>
          </w:p>
          <w:p w:rsidR="001D21AA" w:rsidRDefault="001D21AA">
            <w:pPr>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12</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Haimoto H, 2008 </w:t>
            </w:r>
            <w:r>
              <w:rPr>
                <w:rFonts w:ascii="Arial" w:eastAsia="Arial" w:hAnsi="Arial" w:cs="Arial"/>
                <w:sz w:val="16"/>
                <w:szCs w:val="16"/>
                <w:vertAlign w:val="superscript"/>
              </w:rPr>
              <w:t>96</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RCT</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low-carb diet vs. conventional diet. Results at 1 and 2 years.</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n=133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102 (77%)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 years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BG SS findings favored  low-carb.</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 ↓0.7% (</w:t>
            </w:r>
            <w:r>
              <w:rPr>
                <w:rFonts w:ascii="Arial Unicode MS" w:eastAsia="Arial Unicode MS" w:hAnsi="Arial Unicode MS" w:cs="Arial Unicode MS"/>
                <w:b/>
                <w:sz w:val="16"/>
                <w:szCs w:val="16"/>
              </w:rPr>
              <w:t>↓</w:t>
            </w:r>
            <w:r>
              <w:rPr>
                <w:rFonts w:ascii="Arial" w:eastAsia="Arial" w:hAnsi="Arial" w:cs="Arial"/>
                <w:sz w:val="16"/>
                <w:szCs w:val="16"/>
              </w:rPr>
              <w:t>9.5%)</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BMI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↓1.3kg/m</w:t>
            </w:r>
            <w:r>
              <w:rPr>
                <w:rFonts w:ascii="Arial" w:eastAsia="Arial" w:hAnsi="Arial" w:cs="Arial"/>
                <w:sz w:val="16"/>
                <w:szCs w:val="16"/>
                <w:vertAlign w:val="superscript"/>
              </w:rPr>
              <w:t>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5.2%)</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↓5mg/dL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4.1%)</w:t>
            </w:r>
            <w:r>
              <w:rPr>
                <w:rFonts w:ascii="Arial" w:eastAsia="Arial" w:hAnsi="Arial" w:cs="Arial"/>
                <w:b/>
                <w:sz w:val="16"/>
                <w:szCs w:val="16"/>
              </w:rPr>
              <w:t xml:space="preserve"> </w:t>
            </w:r>
            <w:r>
              <w:rPr>
                <w:rFonts w:ascii="Arial" w:eastAsia="Arial" w:hAnsi="Arial" w:cs="Arial"/>
                <w:sz w:val="16"/>
                <w:szCs w:val="16"/>
              </w:rPr>
              <w:t>BG SS</w:t>
            </w:r>
            <w:r>
              <w:rPr>
                <w:rFonts w:ascii="Arial" w:eastAsia="Arial" w:hAnsi="Arial" w:cs="Arial"/>
                <w:b/>
                <w:sz w:val="16"/>
                <w:szCs w:val="16"/>
              </w:rPr>
              <w:br/>
            </w:r>
            <w:r>
              <w:rPr>
                <w:rFonts w:ascii="Arial" w:eastAsia="Arial" w:hAnsi="Arial" w:cs="Arial"/>
                <w:b/>
                <w:sz w:val="16"/>
                <w:szCs w:val="16"/>
              </w:rPr>
              <w:br/>
              <w:t xml:space="preserve">♦ Total 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↓5mg/dL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2.4%)</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Diabetes medication use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patients on sulfonylureas reduced 43%, 57%, 94% for 3 drug types.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w:t>
            </w: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Partially 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13</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Sanada M, 2018</w:t>
            </w:r>
            <w:r>
              <w:rPr>
                <w:rFonts w:ascii="Arial" w:eastAsia="Arial" w:hAnsi="Arial" w:cs="Arial"/>
                <w:sz w:val="16"/>
                <w:szCs w:val="16"/>
                <w:vertAlign w:val="superscript"/>
              </w:rPr>
              <w:t>97</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Single arm retrospective  </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Sought to determine if a moderately low-carb intervention is safe and efficacious as determined by safety data and HbA1c, lipids, blood pressure, liver and renal function and weight over 36 months in a Japanese population.</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n=200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157 (79%) </w:t>
            </w:r>
            <w:r>
              <w:rPr>
                <w:rFonts w:ascii="Arial" w:eastAsia="Arial" w:hAnsi="Arial" w:cs="Arial"/>
                <w:sz w:val="16"/>
                <w:szCs w:val="16"/>
              </w:rPr>
              <w:t>completed 36-month follow-up.</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36 months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 xml:space="preserve"> </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↓.5% (↓6.3%)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w:t>
            </w:r>
            <w:r>
              <w:rPr>
                <w:rFonts w:ascii="Arial Unicode MS" w:eastAsia="Arial Unicode MS" w:hAnsi="Arial Unicode MS" w:cs="Arial Unicode MS"/>
                <w:sz w:val="16"/>
                <w:szCs w:val="16"/>
              </w:rPr>
              <w:t>AR ↓6.7mg/dL (↓3.3%)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↓8.9mg/dL (↓7.7%)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DBP AR </w:t>
            </w:r>
            <w:r>
              <w:rPr>
                <w:rFonts w:ascii="Arial" w:eastAsia="Arial" w:hAnsi="Arial" w:cs="Arial"/>
                <w:sz w:val="16"/>
                <w:szCs w:val="16"/>
              </w:rPr>
              <w:t xml:space="preserve">SS; </w:t>
            </w:r>
            <w:r>
              <w:rPr>
                <w:rFonts w:ascii="Arial" w:eastAsia="Arial" w:hAnsi="Arial" w:cs="Arial"/>
                <w:b/>
                <w:sz w:val="16"/>
                <w:szCs w:val="16"/>
              </w:rPr>
              <w:t>SBP</w:t>
            </w:r>
            <w:r>
              <w:rPr>
                <w:rFonts w:ascii="Arial" w:eastAsia="Arial" w:hAnsi="Arial" w:cs="Arial"/>
                <w:sz w:val="16"/>
                <w:szCs w:val="16"/>
              </w:rPr>
              <w:t xml:space="preserve">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Overall insulin and SU decreased and metformin and DPP-4 increased over 36 months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t>
            </w:r>
            <w:r>
              <w:rPr>
                <w:rFonts w:ascii="Arial" w:eastAsia="Arial" w:hAnsi="Arial" w:cs="Arial"/>
                <w:b/>
                <w:sz w:val="16"/>
                <w:szCs w:val="16"/>
              </w:rPr>
              <w:t xml:space="preserve">Fasting glucose, HDL, TRG, weight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14</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Hallberg S, 2018 </w:t>
            </w:r>
            <w:r>
              <w:rPr>
                <w:rFonts w:ascii="Arial" w:eastAsia="Arial" w:hAnsi="Arial" w:cs="Arial"/>
                <w:sz w:val="16"/>
                <w:szCs w:val="16"/>
                <w:vertAlign w:val="superscript"/>
              </w:rPr>
              <w:t>98</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Non-random- ized, controlled parallel-arm trial</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Outcomes (see McKenzie 2017) for ongoing trial assessing the effectiveness and safety of a remote, continuous care intervention combined with a very low-carb ketogenic diet for T2D management. Compared to usual care.</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n=349 overweight and obese adults with </w:t>
            </w:r>
            <w:r>
              <w:rPr>
                <w:rFonts w:ascii="Arial" w:eastAsia="Arial" w:hAnsi="Arial" w:cs="Arial"/>
                <w:sz w:val="16"/>
                <w:szCs w:val="16"/>
              </w:rPr>
              <w:t xml:space="preserve">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218 (83%) in test diet group completed.</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 year</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The BG SS findings favored low-carb.</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1.3%</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17.1%)</w:t>
            </w:r>
            <w:r>
              <w:rPr>
                <w:rFonts w:ascii="Arial" w:eastAsia="Arial" w:hAnsi="Arial" w:cs="Arial"/>
                <w:b/>
                <w:sz w:val="16"/>
                <w:szCs w:val="16"/>
              </w:rPr>
              <w:t xml:space="preserve"> </w:t>
            </w:r>
            <w:r>
              <w:rPr>
                <w:rFonts w:ascii="Arial" w:eastAsia="Arial" w:hAnsi="Arial" w:cs="Arial"/>
                <w:sz w:val="16"/>
                <w:szCs w:val="16"/>
              </w:rPr>
              <w:t>BG SS</w:t>
            </w:r>
            <w:r>
              <w:rPr>
                <w:rFonts w:ascii="Arial" w:eastAsia="Arial" w:hAnsi="Arial" w:cs="Arial"/>
                <w:b/>
                <w:sz w:val="16"/>
                <w:szCs w:val="16"/>
              </w:rPr>
              <w:br/>
            </w:r>
            <w:r>
              <w:rPr>
                <w:rFonts w:ascii="Arial" w:eastAsia="Arial" w:hAnsi="Arial" w:cs="Arial"/>
                <w:b/>
                <w:sz w:val="16"/>
                <w:szCs w:val="16"/>
              </w:rPr>
              <w:br/>
              <w:t xml:space="preserve">♦ FBG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1.95mmol/L (</w:t>
            </w:r>
            <w:r>
              <w:rPr>
                <w:rFonts w:ascii="Arial Unicode MS" w:eastAsia="Arial Unicode MS" w:hAnsi="Arial Unicode MS" w:cs="Arial Unicode MS"/>
                <w:b/>
                <w:sz w:val="16"/>
                <w:szCs w:val="16"/>
              </w:rPr>
              <w:t>↓</w:t>
            </w:r>
            <w:r>
              <w:rPr>
                <w:rFonts w:ascii="Arial" w:eastAsia="Arial" w:hAnsi="Arial" w:cs="Arial"/>
                <w:sz w:val="16"/>
                <w:szCs w:val="16"/>
              </w:rPr>
              <w:t>21.9%)</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13.8kg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↓1</w:t>
            </w:r>
            <w:r>
              <w:rPr>
                <w:rFonts w:ascii="Arial" w:eastAsia="Arial" w:hAnsi="Arial" w:cs="Arial"/>
                <w:sz w:val="16"/>
                <w:szCs w:val="16"/>
              </w:rPr>
              <w:t>1.8%) BG 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t xml:space="preserve"> </w:t>
            </w:r>
            <w:r>
              <w:rPr>
                <w:rFonts w:ascii="Arial" w:eastAsia="Arial" w:hAnsi="Arial" w:cs="Arial"/>
                <w:b/>
                <w:sz w:val="16"/>
                <w:szCs w:val="16"/>
              </w:rPr>
              <w:t xml:space="preserve">HOMA-IR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6.82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55%)</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bookmarkStart w:id="1" w:name="_gjdgxs" w:colFirst="0" w:colLast="0"/>
            <w:bookmarkEnd w:id="1"/>
            <w:r>
              <w:rPr>
                <w:rFonts w:ascii="Arial" w:eastAsia="Arial" w:hAnsi="Arial" w:cs="Arial"/>
                <w:b/>
                <w:sz w:val="16"/>
                <w:szCs w:val="16"/>
              </w:rPr>
              <w:lastRenderedPageBreak/>
              <w:t>♦</w:t>
            </w:r>
            <w:r>
              <w:rPr>
                <w:rFonts w:ascii="Arial" w:eastAsia="Arial" w:hAnsi="Arial" w:cs="Arial"/>
                <w:b/>
                <w:sz w:val="16"/>
                <w:szCs w:val="16"/>
              </w:rPr>
              <w:t xml:space="preserve"> TRG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0.54mmol/L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24.2%)</w:t>
            </w:r>
            <w:r>
              <w:rPr>
                <w:rFonts w:ascii="Arial" w:eastAsia="Arial" w:hAnsi="Arial" w:cs="Arial"/>
                <w:b/>
                <w:sz w:val="16"/>
                <w:szCs w:val="16"/>
              </w:rPr>
              <w:t xml:space="preserve"> </w:t>
            </w:r>
            <w:r>
              <w:rPr>
                <w:rFonts w:ascii="Arial" w:eastAsia="Arial" w:hAnsi="Arial" w:cs="Arial"/>
                <w:sz w:val="16"/>
                <w:szCs w:val="16"/>
              </w:rPr>
              <w:t>BG SS</w:t>
            </w:r>
            <w:r>
              <w:rPr>
                <w:rFonts w:ascii="Arial" w:eastAsia="Arial" w:hAnsi="Arial" w:cs="Arial"/>
                <w:sz w:val="16"/>
                <w:szCs w:val="16"/>
              </w:rPr>
              <w:br/>
            </w:r>
            <w:r>
              <w:rPr>
                <w:rFonts w:ascii="Arial" w:eastAsia="Arial" w:hAnsi="Arial" w:cs="Arial"/>
                <w:b/>
                <w:sz w:val="16"/>
                <w:szCs w:val="16"/>
              </w:rPr>
              <w:t>♦</w:t>
            </w:r>
            <w:r>
              <w:t xml:space="preserve"> </w:t>
            </w:r>
            <w:r>
              <w:rPr>
                <w:rFonts w:ascii="Arial" w:eastAsia="Arial" w:hAnsi="Arial" w:cs="Arial"/>
                <w:b/>
                <w:sz w:val="16"/>
                <w:szCs w:val="16"/>
              </w:rPr>
              <w:t xml:space="preserve">HDL </w:t>
            </w:r>
            <w:r>
              <w:rPr>
                <w:rFonts w:ascii="Arial" w:eastAsia="Arial" w:hAnsi="Arial" w:cs="Arial"/>
                <w:sz w:val="16"/>
                <w:szCs w:val="16"/>
              </w:rPr>
              <w:t xml:space="preserve">AI </w:t>
            </w:r>
            <w:r>
              <w:rPr>
                <w:rFonts w:ascii="Arial Unicode MS" w:eastAsia="Arial Unicode MS" w:hAnsi="Arial Unicode MS" w:cs="Arial Unicode MS"/>
                <w:b/>
                <w:sz w:val="16"/>
                <w:szCs w:val="16"/>
              </w:rPr>
              <w:t>↑</w:t>
            </w:r>
            <w:r>
              <w:rPr>
                <w:rFonts w:ascii="Arial" w:eastAsia="Arial" w:hAnsi="Arial" w:cs="Arial"/>
                <w:sz w:val="16"/>
                <w:szCs w:val="16"/>
              </w:rPr>
              <w:t>0.20mmol/L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18.3%)</w:t>
            </w:r>
            <w:r>
              <w:rPr>
                <w:rFonts w:ascii="Arial" w:eastAsia="Arial" w:hAnsi="Arial" w:cs="Arial"/>
                <w:b/>
                <w:sz w:val="16"/>
                <w:szCs w:val="16"/>
              </w:rPr>
              <w:t xml:space="preserve"> </w:t>
            </w:r>
            <w:r>
              <w:rPr>
                <w:rFonts w:ascii="Arial" w:eastAsia="Arial" w:hAnsi="Arial" w:cs="Arial"/>
                <w:sz w:val="16"/>
                <w:szCs w:val="16"/>
              </w:rPr>
              <w:t>BG</w:t>
            </w:r>
            <w:r>
              <w:rPr>
                <w:rFonts w:ascii="Arial" w:eastAsia="Arial" w:hAnsi="Arial" w:cs="Arial"/>
                <w:b/>
                <w:sz w:val="16"/>
                <w:szCs w:val="16"/>
              </w:rPr>
              <w:t xml:space="preserve"> </w:t>
            </w:r>
            <w:r>
              <w:rPr>
                <w:rFonts w:ascii="Arial" w:eastAsia="Arial" w:hAnsi="Arial" w:cs="Arial"/>
                <w:sz w:val="16"/>
                <w:szCs w:val="16"/>
              </w:rPr>
              <w:t>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br/>
              <w:t xml:space="preserve">♦ LDL </w:t>
            </w:r>
            <w:r>
              <w:rPr>
                <w:rFonts w:ascii="Arial" w:eastAsia="Arial" w:hAnsi="Arial" w:cs="Arial"/>
                <w:sz w:val="16"/>
                <w:szCs w:val="16"/>
              </w:rPr>
              <w:t xml:space="preserve">AI </w:t>
            </w:r>
            <w:r>
              <w:rPr>
                <w:rFonts w:ascii="Arial Unicode MS" w:eastAsia="Arial Unicode MS" w:hAnsi="Arial Unicode MS" w:cs="Arial Unicode MS"/>
                <w:b/>
                <w:sz w:val="16"/>
                <w:szCs w:val="16"/>
              </w:rPr>
              <w:t>↑</w:t>
            </w:r>
            <w:r>
              <w:rPr>
                <w:rFonts w:ascii="Arial" w:eastAsia="Arial" w:hAnsi="Arial" w:cs="Arial"/>
                <w:sz w:val="16"/>
                <w:szCs w:val="16"/>
              </w:rPr>
              <w:t>0.26mmol/L (</w:t>
            </w:r>
            <w:r>
              <w:rPr>
                <w:rFonts w:ascii="Arial Unicode MS" w:eastAsia="Arial Unicode MS" w:hAnsi="Arial Unicode MS" w:cs="Arial Unicode MS"/>
                <w:b/>
                <w:sz w:val="16"/>
                <w:szCs w:val="16"/>
              </w:rPr>
              <w:t>↑</w:t>
            </w:r>
            <w:r>
              <w:rPr>
                <w:rFonts w:ascii="Arial" w:eastAsia="Arial" w:hAnsi="Arial" w:cs="Arial"/>
                <w:sz w:val="16"/>
                <w:szCs w:val="16"/>
              </w:rPr>
              <w:t>.3%)</w:t>
            </w:r>
            <w:r>
              <w:rPr>
                <w:rFonts w:ascii="Arial" w:eastAsia="Arial" w:hAnsi="Arial" w:cs="Arial"/>
                <w:b/>
                <w:sz w:val="16"/>
                <w:szCs w:val="16"/>
              </w:rPr>
              <w:t xml:space="preserve"> </w:t>
            </w:r>
            <w:r>
              <w:rPr>
                <w:rFonts w:ascii="Arial" w:eastAsia="Arial" w:hAnsi="Arial" w:cs="Arial"/>
                <w:sz w:val="16"/>
                <w:szCs w:val="16"/>
              </w:rPr>
              <w:t>BG</w:t>
            </w:r>
            <w:r>
              <w:rPr>
                <w:rFonts w:ascii="Arial" w:eastAsia="Arial" w:hAnsi="Arial" w:cs="Arial"/>
                <w:b/>
                <w:sz w:val="16"/>
                <w:szCs w:val="16"/>
              </w:rPr>
              <w:t xml:space="preserve">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bookmarkStart w:id="2" w:name="_bw8zoi61ylnw" w:colFirst="0" w:colLast="0"/>
            <w:bookmarkEnd w:id="2"/>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Total C:HDL ratio </w:t>
            </w:r>
            <w:r>
              <w:rPr>
                <w:rFonts w:ascii="Arial Unicode MS" w:eastAsia="Arial Unicode MS" w:hAnsi="Arial Unicode MS" w:cs="Arial Unicode MS"/>
                <w:sz w:val="16"/>
                <w:szCs w:val="16"/>
              </w:rPr>
              <w:t>AR ↓0.53 (10.8%)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bookmarkStart w:id="3" w:name="_wappozier2wz" w:colFirst="0" w:colLast="0"/>
            <w:bookmarkEnd w:id="3"/>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bookmarkStart w:id="4" w:name="_9vkyvicy5sgr" w:colFirst="0" w:colLast="0"/>
            <w:bookmarkEnd w:id="4"/>
            <w:r>
              <w:rPr>
                <w:rFonts w:ascii="Arial" w:eastAsia="Arial" w:hAnsi="Arial" w:cs="Arial"/>
                <w:b/>
                <w:sz w:val="16"/>
                <w:szCs w:val="16"/>
              </w:rPr>
              <w:t>♦</w:t>
            </w:r>
            <w:r>
              <w:rPr>
                <w:rFonts w:ascii="Arial" w:eastAsia="Arial" w:hAnsi="Arial" w:cs="Arial"/>
                <w:b/>
                <w:sz w:val="16"/>
                <w:szCs w:val="16"/>
              </w:rPr>
              <w:t xml:space="preserve"> SBP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6.36mmHg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4.8%)</w:t>
            </w:r>
            <w:r>
              <w:rPr>
                <w:rFonts w:ascii="Arial" w:eastAsia="Arial" w:hAnsi="Arial" w:cs="Arial"/>
                <w:b/>
                <w:sz w:val="16"/>
                <w:szCs w:val="16"/>
              </w:rPr>
              <w:t xml:space="preserve"> </w:t>
            </w:r>
            <w:r>
              <w:rPr>
                <w:rFonts w:ascii="Arial" w:eastAsia="Arial" w:hAnsi="Arial" w:cs="Arial"/>
                <w:sz w:val="16"/>
                <w:szCs w:val="16"/>
              </w:rPr>
              <w:t>BG 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bookmarkStart w:id="5" w:name="_b3elao1q1c7s" w:colFirst="0" w:colLast="0"/>
            <w:bookmarkEnd w:id="5"/>
            <w:r>
              <w:rPr>
                <w:rFonts w:ascii="Arial" w:eastAsia="Arial" w:hAnsi="Arial" w:cs="Arial"/>
                <w:b/>
                <w:sz w:val="16"/>
                <w:szCs w:val="16"/>
              </w:rPr>
              <w:br/>
              <w:t xml:space="preserve">♦ DBP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3.51mmHg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4.3%)</w:t>
            </w:r>
            <w:r>
              <w:rPr>
                <w:rFonts w:ascii="Arial" w:eastAsia="Arial" w:hAnsi="Arial" w:cs="Arial"/>
                <w:b/>
                <w:sz w:val="16"/>
                <w:szCs w:val="16"/>
              </w:rPr>
              <w:t xml:space="preserve"> </w:t>
            </w:r>
            <w:r>
              <w:rPr>
                <w:rFonts w:ascii="Arial" w:eastAsia="Arial" w:hAnsi="Arial" w:cs="Arial"/>
                <w:sz w:val="16"/>
                <w:szCs w:val="16"/>
              </w:rPr>
              <w:t>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medication use</w:t>
            </w:r>
            <w:r>
              <w:rPr>
                <w:rFonts w:ascii="Arial" w:eastAsia="Arial" w:hAnsi="Arial" w:cs="Arial"/>
                <w:b/>
                <w:sz w:val="16"/>
                <w:szCs w:val="16"/>
              </w:rPr>
              <w:br/>
            </w:r>
            <w:r>
              <w:rPr>
                <w:rFonts w:ascii="Arial" w:eastAsia="Arial" w:hAnsi="Arial" w:cs="Arial"/>
                <w:sz w:val="16"/>
                <w:szCs w:val="16"/>
              </w:rPr>
              <w:t>Insulin therapy was reduced or eliminated in 94% of users; sulfonylureas were entirely eliminated.</w:t>
            </w:r>
            <w:r>
              <w:rPr>
                <w:rFonts w:ascii="Arial" w:eastAsia="Arial" w:hAnsi="Arial" w:cs="Arial"/>
                <w:b/>
                <w:sz w:val="16"/>
                <w:szCs w:val="16"/>
              </w:rPr>
              <w:br/>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No adverse events</w:t>
            </w:r>
            <w:r>
              <w:rPr>
                <w:rFonts w:ascii="Arial" w:eastAsia="Arial" w:hAnsi="Arial" w:cs="Arial"/>
                <w:sz w:val="16"/>
                <w:szCs w:val="16"/>
              </w:rPr>
              <w:t xml:space="preserve"> attributed to intervention.</w:t>
            </w:r>
            <w:r>
              <w:rPr>
                <w:rFonts w:ascii="Arial" w:eastAsia="Arial" w:hAnsi="Arial" w:cs="Arial"/>
                <w:b/>
                <w:sz w:val="16"/>
                <w:szCs w:val="16"/>
              </w:rPr>
              <w:br/>
            </w: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15</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Krebs J, 2013 </w:t>
            </w:r>
            <w:r>
              <w:rPr>
                <w:rFonts w:ascii="Arial" w:eastAsia="Arial" w:hAnsi="Arial" w:cs="Arial"/>
                <w:sz w:val="16"/>
                <w:szCs w:val="16"/>
                <w:vertAlign w:val="superscript"/>
              </w:rPr>
              <w:t>99</w:t>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Single-arm trial</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Tested intervention based on the Atkins diet; with </w:t>
            </w:r>
            <w:r>
              <w:rPr>
                <w:rFonts w:ascii="Arial" w:eastAsia="Arial" w:hAnsi="Arial" w:cs="Arial"/>
                <w:sz w:val="16"/>
                <w:szCs w:val="16"/>
              </w:rPr>
              <w:t>3 phases and gradual increase of carb intake over time.</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n=</w:t>
            </w:r>
            <w:r>
              <w:rPr>
                <w:rFonts w:ascii="Arial" w:eastAsia="Arial" w:hAnsi="Arial" w:cs="Arial"/>
                <w:sz w:val="16"/>
                <w:szCs w:val="16"/>
              </w:rPr>
              <w:t xml:space="preserve">14 obese adults with T2D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12 (86%) completed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24 weeks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At week 24 AR</w:t>
            </w:r>
            <w:r>
              <w:rPr>
                <w:rFonts w:ascii="Arial" w:eastAsia="Arial" w:hAnsi="Arial" w:cs="Arial"/>
                <w:b/>
                <w:sz w:val="16"/>
                <w:szCs w:val="16"/>
              </w:rPr>
              <w:t xml:space="preserve"> </w:t>
            </w:r>
            <w:r>
              <w:rPr>
                <w:rFonts w:ascii="Arial Unicode MS" w:eastAsia="Arial Unicode MS" w:hAnsi="Arial Unicode MS" w:cs="Arial Unicode MS"/>
                <w:sz w:val="16"/>
                <w:szCs w:val="16"/>
              </w:rPr>
              <w:t>↓1.1%</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14.9%) SS</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At week 12 AR</w:t>
            </w:r>
            <w:r>
              <w:rPr>
                <w:rFonts w:ascii="Arial" w:eastAsia="Arial" w:hAnsi="Arial" w:cs="Arial"/>
                <w:b/>
                <w:sz w:val="16"/>
                <w:szCs w:val="16"/>
              </w:rPr>
              <w:t xml:space="preserve"> </w:t>
            </w:r>
            <w:r>
              <w:rPr>
                <w:rFonts w:ascii="Arial Unicode MS" w:eastAsia="Arial Unicode MS" w:hAnsi="Arial Unicode MS" w:cs="Arial Unicode MS"/>
                <w:sz w:val="16"/>
                <w:szCs w:val="16"/>
              </w:rPr>
              <w:t>↓2.1mmol/L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21.6%) SS; at week 24 AR</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↓1.7mmol/L (↓17.5%)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At week 24 AR</w:t>
            </w:r>
            <w:r>
              <w:rPr>
                <w:rFonts w:ascii="Arial" w:eastAsia="Arial" w:hAnsi="Arial" w:cs="Arial"/>
                <w:b/>
                <w:sz w:val="16"/>
                <w:szCs w:val="16"/>
              </w:rPr>
              <w:t xml:space="preserve"> </w:t>
            </w:r>
            <w:r>
              <w:rPr>
                <w:rFonts w:ascii="Arial Unicode MS" w:eastAsia="Arial Unicode MS" w:hAnsi="Arial Unicode MS" w:cs="Arial Unicode MS"/>
                <w:sz w:val="16"/>
                <w:szCs w:val="16"/>
              </w:rPr>
              <w:t>↓9.7kg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 xml:space="preserve">↓8.1%)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HOMA </w:t>
            </w:r>
            <w:r>
              <w:rPr>
                <w:rFonts w:ascii="Arial" w:eastAsia="Arial" w:hAnsi="Arial" w:cs="Arial"/>
                <w:sz w:val="16"/>
                <w:szCs w:val="16"/>
              </w:rPr>
              <w:t>At week 12</w:t>
            </w:r>
            <w:r>
              <w:rPr>
                <w:rFonts w:ascii="Arial" w:eastAsia="Arial" w:hAnsi="Arial" w:cs="Arial"/>
                <w:b/>
                <w:sz w:val="16"/>
                <w:szCs w:val="16"/>
              </w:rPr>
              <w:t xml:space="preserve"> </w:t>
            </w:r>
            <w:r>
              <w:rPr>
                <w:rFonts w:ascii="Arial" w:eastAsia="Arial" w:hAnsi="Arial" w:cs="Arial"/>
                <w:sz w:val="16"/>
                <w:szCs w:val="16"/>
              </w:rPr>
              <w:t>SS improved;</w:t>
            </w:r>
            <w:r>
              <w:rPr>
                <w:rFonts w:ascii="Arial" w:eastAsia="Arial" w:hAnsi="Arial" w:cs="Arial"/>
                <w:b/>
                <w:sz w:val="16"/>
                <w:szCs w:val="16"/>
              </w:rPr>
              <w:br/>
            </w:r>
            <w:r>
              <w:rPr>
                <w:rFonts w:ascii="Arial" w:eastAsia="Arial" w:hAnsi="Arial" w:cs="Arial"/>
                <w:sz w:val="16"/>
                <w:szCs w:val="16"/>
              </w:rPr>
              <w:t>at week 24</w:t>
            </w:r>
            <w:r>
              <w:rPr>
                <w:rFonts w:ascii="Arial" w:eastAsia="Arial" w:hAnsi="Arial" w:cs="Arial"/>
                <w:b/>
                <w:sz w:val="16"/>
                <w:szCs w:val="16"/>
              </w:rPr>
              <w:t xml:space="preserve">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At week</w:t>
            </w:r>
            <w:r>
              <w:rPr>
                <w:rFonts w:ascii="Arial" w:eastAsia="Arial" w:hAnsi="Arial" w:cs="Arial"/>
                <w:b/>
                <w:sz w:val="16"/>
                <w:szCs w:val="16"/>
              </w:rPr>
              <w:t xml:space="preserve"> </w:t>
            </w:r>
            <w:r>
              <w:rPr>
                <w:rFonts w:ascii="Arial" w:eastAsia="Arial" w:hAnsi="Arial" w:cs="Arial"/>
                <w:sz w:val="16"/>
                <w:szCs w:val="16"/>
              </w:rPr>
              <w:t>24</w:t>
            </w:r>
            <w:r>
              <w:rPr>
                <w:rFonts w:ascii="Arial" w:eastAsia="Arial" w:hAnsi="Arial" w:cs="Arial"/>
                <w:b/>
                <w:sz w:val="16"/>
                <w:szCs w:val="16"/>
              </w:rPr>
              <w:t xml:space="preserve"> </w:t>
            </w:r>
            <w:r>
              <w:rPr>
                <w:rFonts w:ascii="Arial" w:eastAsia="Arial" w:hAnsi="Arial" w:cs="Arial"/>
                <w:sz w:val="16"/>
                <w:szCs w:val="16"/>
              </w:rPr>
              <w:t>AI</w:t>
            </w:r>
            <w:r>
              <w:rPr>
                <w:rFonts w:ascii="Arial Unicode MS" w:eastAsia="Arial Unicode MS" w:hAnsi="Arial Unicode MS" w:cs="Arial Unicode MS"/>
                <w:b/>
                <w:sz w:val="16"/>
                <w:szCs w:val="16"/>
              </w:rPr>
              <w:t xml:space="preserve"> ↑</w:t>
            </w:r>
            <w:r>
              <w:rPr>
                <w:rFonts w:ascii="Arial" w:eastAsia="Arial" w:hAnsi="Arial" w:cs="Arial"/>
                <w:sz w:val="16"/>
                <w:szCs w:val="16"/>
              </w:rPr>
              <w:t>0.14mmol/L (</w:t>
            </w:r>
            <w:r>
              <w:rPr>
                <w:rFonts w:ascii="Arial Unicode MS" w:eastAsia="Arial Unicode MS" w:hAnsi="Arial Unicode MS" w:cs="Arial Unicode MS"/>
                <w:b/>
                <w:sz w:val="16"/>
                <w:szCs w:val="16"/>
              </w:rPr>
              <w:t>↑</w:t>
            </w:r>
            <w:r>
              <w:rPr>
                <w:rFonts w:ascii="Arial" w:eastAsia="Arial" w:hAnsi="Arial" w:cs="Arial"/>
                <w:sz w:val="16"/>
                <w:szCs w:val="16"/>
              </w:rPr>
              <w:t>17.5%)</w:t>
            </w:r>
            <w:r>
              <w:rPr>
                <w:rFonts w:ascii="Arial" w:eastAsia="Arial" w:hAnsi="Arial" w:cs="Arial"/>
                <w:b/>
                <w:sz w:val="16"/>
                <w:szCs w:val="16"/>
              </w:rPr>
              <w:t xml:space="preserve"> </w:t>
            </w:r>
            <w:r>
              <w:rPr>
                <w:rFonts w:ascii="Arial" w:eastAsia="Arial" w:hAnsi="Arial" w:cs="Arial"/>
                <w:sz w:val="16"/>
                <w:szCs w:val="16"/>
              </w:rPr>
              <w:t xml:space="preserve">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LDL </w:t>
            </w:r>
            <w:r>
              <w:rPr>
                <w:rFonts w:ascii="Arial" w:eastAsia="Arial" w:hAnsi="Arial" w:cs="Arial"/>
                <w:sz w:val="16"/>
                <w:szCs w:val="16"/>
              </w:rPr>
              <w:t xml:space="preserve">AI </w:t>
            </w:r>
            <w:r>
              <w:rPr>
                <w:rFonts w:ascii="Arial Unicode MS" w:eastAsia="Arial Unicode MS" w:hAnsi="Arial Unicode MS" w:cs="Arial Unicode MS"/>
                <w:b/>
                <w:sz w:val="16"/>
                <w:szCs w:val="16"/>
              </w:rPr>
              <w:t>↑</w:t>
            </w:r>
            <w:r>
              <w:rPr>
                <w:rFonts w:ascii="Arial" w:eastAsia="Arial" w:hAnsi="Arial" w:cs="Arial"/>
                <w:sz w:val="16"/>
                <w:szCs w:val="16"/>
              </w:rPr>
              <w:t>0.40mmol/L (</w:t>
            </w:r>
            <w:r>
              <w:rPr>
                <w:rFonts w:ascii="Arial Unicode MS" w:eastAsia="Arial Unicode MS" w:hAnsi="Arial Unicode MS" w:cs="Arial Unicode MS"/>
                <w:b/>
                <w:sz w:val="16"/>
                <w:szCs w:val="16"/>
              </w:rPr>
              <w:t>↑</w:t>
            </w:r>
            <w:r>
              <w:rPr>
                <w:rFonts w:ascii="Arial" w:eastAsia="Arial" w:hAnsi="Arial" w:cs="Arial"/>
                <w:sz w:val="16"/>
                <w:szCs w:val="16"/>
              </w:rPr>
              <w:t>12.1%)</w:t>
            </w:r>
            <w:r>
              <w:rPr>
                <w:rFonts w:ascii="Arial" w:eastAsia="Arial" w:hAnsi="Arial" w:cs="Arial"/>
                <w:b/>
                <w:sz w:val="16"/>
                <w:szCs w:val="16"/>
              </w:rPr>
              <w:t xml:space="preserve"> </w:t>
            </w:r>
            <w:r>
              <w:rPr>
                <w:rFonts w:ascii="Arial" w:eastAsia="Arial" w:hAnsi="Arial" w:cs="Arial"/>
                <w:sz w:val="16"/>
                <w:szCs w:val="16"/>
              </w:rPr>
              <w:t>SS</w:t>
            </w:r>
            <w:r>
              <w:rPr>
                <w:rFonts w:ascii="Arial" w:eastAsia="Arial" w:hAnsi="Arial" w:cs="Arial"/>
                <w:b/>
                <w:sz w:val="16"/>
                <w:szCs w:val="16"/>
              </w:rPr>
              <w:t xml:space="preserve">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↓0.37mmol/L</w:t>
            </w:r>
            <w:r>
              <w:rPr>
                <w:rFonts w:ascii="Arial" w:eastAsia="Arial" w:hAnsi="Arial" w:cs="Arial"/>
                <w:b/>
                <w:sz w:val="16"/>
                <w:szCs w:val="16"/>
              </w:rPr>
              <w:t xml:space="preserve"> </w:t>
            </w:r>
            <w:r>
              <w:rPr>
                <w:rFonts w:ascii="Arial Unicode MS" w:eastAsia="Arial Unicode MS" w:hAnsi="Arial Unicode MS" w:cs="Arial Unicode MS"/>
                <w:sz w:val="16"/>
                <w:szCs w:val="16"/>
              </w:rPr>
              <w:t xml:space="preserve">(↓25.0%) </w:t>
            </w:r>
            <w:r>
              <w:rPr>
                <w:rFonts w:ascii="Arial" w:eastAsia="Arial" w:hAnsi="Arial" w:cs="Arial"/>
                <w:sz w:val="16"/>
                <w:szCs w:val="16"/>
              </w:rPr>
              <w:t>nSS</w:t>
            </w:r>
            <w:r>
              <w:rPr>
                <w:rFonts w:ascii="Arial" w:eastAsia="Arial" w:hAnsi="Arial" w:cs="Arial"/>
                <w:b/>
                <w:sz w:val="16"/>
                <w:szCs w:val="16"/>
              </w:rPr>
              <w:t xml:space="preserve"> </w:t>
            </w:r>
            <w:r>
              <w:rPr>
                <w:rFonts w:ascii="Arial" w:eastAsia="Arial" w:hAnsi="Arial" w:cs="Arial"/>
                <w:b/>
                <w:sz w:val="16"/>
                <w:szCs w:val="16"/>
              </w:rPr>
              <w:br/>
            </w:r>
            <w:r>
              <w:rPr>
                <w:rFonts w:ascii="Arial" w:eastAsia="Arial" w:hAnsi="Arial" w:cs="Arial"/>
                <w:b/>
                <w:sz w:val="16"/>
                <w:szCs w:val="16"/>
              </w:rPr>
              <w:br/>
              <w:t xml:space="preserve"> ♦ SBP, DBP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16</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highlight w:val="yellow"/>
              </w:rPr>
            </w:pPr>
            <w:r>
              <w:rPr>
                <w:rFonts w:ascii="Arial" w:eastAsia="Arial" w:hAnsi="Arial" w:cs="Arial"/>
                <w:sz w:val="16"/>
                <w:szCs w:val="16"/>
              </w:rPr>
              <w:t xml:space="preserve">Hussain T, 2012 </w:t>
            </w:r>
            <w:r>
              <w:rPr>
                <w:rFonts w:ascii="Arial" w:eastAsia="Arial" w:hAnsi="Arial" w:cs="Arial"/>
                <w:sz w:val="16"/>
                <w:szCs w:val="16"/>
                <w:vertAlign w:val="superscript"/>
              </w:rPr>
              <w:t>100</w:t>
            </w:r>
            <w:r>
              <w:rPr>
                <w:rFonts w:ascii="Arial" w:eastAsia="Arial" w:hAnsi="Arial" w:cs="Arial"/>
                <w:sz w:val="16"/>
                <w:szCs w:val="16"/>
                <w:highlight w:val="yellow"/>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Non-random- ized, 2-arm trial</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very low carb, ketogenic diet vs. E-</w:t>
            </w:r>
            <w:r>
              <w:rPr>
                <w:rFonts w:ascii="Arial" w:eastAsia="Arial" w:hAnsi="Arial" w:cs="Arial"/>
                <w:sz w:val="16"/>
                <w:szCs w:val="16"/>
              </w:rPr>
              <w:lastRenderedPageBreak/>
              <w:t xml:space="preserve">restricted  diet. Participants allowed to select diet. </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 xml:space="preserve">n=363 overweight and obese adults; 102 had </w:t>
            </w:r>
            <w:r>
              <w:rPr>
                <w:rFonts w:ascii="Arial" w:eastAsia="Arial" w:hAnsi="Arial" w:cs="Arial"/>
                <w:sz w:val="16"/>
                <w:szCs w:val="16"/>
              </w:rPr>
              <w:lastRenderedPageBreak/>
              <w:t>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102 of those with T2D (100%) completed study.</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24 weeks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low carbohydrate: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lastRenderedPageBreak/>
              <w:t>♦</w:t>
            </w:r>
            <w:r>
              <w:rPr>
                <w:rFonts w:ascii="Arial" w:eastAsia="Arial" w:hAnsi="Arial" w:cs="Arial"/>
                <w:b/>
                <w:sz w:val="16"/>
                <w:szCs w:val="16"/>
              </w:rPr>
              <w:t xml:space="preserve"> HbA1c </w:t>
            </w:r>
            <w:r>
              <w:rPr>
                <w:rFonts w:ascii="Arial" w:eastAsia="Arial" w:hAnsi="Arial" w:cs="Arial"/>
                <w:sz w:val="16"/>
                <w:szCs w:val="16"/>
              </w:rPr>
              <w:t xml:space="preserve">AR </w:t>
            </w:r>
            <w:r>
              <w:rPr>
                <w:rFonts w:ascii="Arial Unicode MS" w:eastAsia="Arial Unicode MS" w:hAnsi="Arial Unicode MS" w:cs="Arial Unicode MS"/>
                <w:sz w:val="16"/>
                <w:szCs w:val="16"/>
              </w:rPr>
              <w:t>↓1.2%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~19.2%)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 xml:space="preserve">AR </w:t>
            </w:r>
            <w:r>
              <w:rPr>
                <w:rFonts w:ascii="Arial Unicode MS" w:eastAsia="Arial Unicode MS" w:hAnsi="Arial Unicode MS" w:cs="Arial Unicode MS"/>
                <w:sz w:val="16"/>
                <w:szCs w:val="16"/>
              </w:rPr>
              <w:t>↓12.5kg (</w:t>
            </w:r>
            <w:r>
              <w:rPr>
                <w:rFonts w:ascii="Arial Unicode MS" w:eastAsia="Arial Unicode MS" w:hAnsi="Arial Unicode MS" w:cs="Arial Unicode MS"/>
                <w:b/>
                <w:sz w:val="16"/>
                <w:szCs w:val="16"/>
              </w:rPr>
              <w:t>↓</w:t>
            </w:r>
            <w:r>
              <w:rPr>
                <w:rFonts w:ascii="Arial" w:eastAsia="Arial" w:hAnsi="Arial" w:cs="Arial"/>
                <w:sz w:val="16"/>
                <w:szCs w:val="16"/>
              </w:rPr>
              <w:t>12.0%)</w:t>
            </w:r>
            <w:r>
              <w:rPr>
                <w:rFonts w:ascii="Arial" w:eastAsia="Arial" w:hAnsi="Arial" w:cs="Arial"/>
                <w:b/>
                <w:sz w:val="16"/>
                <w:szCs w:val="16"/>
              </w:rPr>
              <w:t xml:space="preserve"> </w:t>
            </w:r>
            <w:r>
              <w:rPr>
                <w:rFonts w:ascii="Arial" w:eastAsia="Arial" w:hAnsi="Arial" w:cs="Arial"/>
                <w:sz w:val="16"/>
                <w:szCs w:val="16"/>
              </w:rPr>
              <w:t xml:space="preserve">BG SS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total C, TRG, LDL </w:t>
            </w:r>
            <w:r>
              <w:rPr>
                <w:rFonts w:ascii="Arial" w:eastAsia="Arial" w:hAnsi="Arial" w:cs="Arial"/>
                <w:sz w:val="16"/>
                <w:szCs w:val="16"/>
              </w:rPr>
              <w:t>SS improved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Adverse effects</w:t>
            </w:r>
            <w:r>
              <w:rPr>
                <w:rFonts w:ascii="Arial" w:eastAsia="Arial" w:hAnsi="Arial" w:cs="Arial"/>
                <w:sz w:val="16"/>
                <w:szCs w:val="16"/>
              </w:rPr>
              <w:t xml:space="preserve">. Urea levels increased SS. The uric acid and creatinine levels decreased.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17</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Sasakabe T, 2011 </w:t>
            </w:r>
            <w:r>
              <w:rPr>
                <w:rFonts w:ascii="Arial" w:eastAsia="Arial" w:hAnsi="Arial" w:cs="Arial"/>
                <w:sz w:val="16"/>
                <w:szCs w:val="16"/>
                <w:vertAlign w:val="superscript"/>
              </w:rPr>
              <w:t>101</w:t>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Single-arm trial </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Investigated impacts on CVD risk and abdominal fat of a moderately low-carb diet in adults with T2D.</w:t>
            </w:r>
            <w:r>
              <w:rPr>
                <w:rFonts w:ascii="Arial Unicode MS" w:eastAsia="Arial Unicode MS" w:hAnsi="Arial Unicode MS" w:cs="Arial Unicode MS"/>
                <w:sz w:val="16"/>
                <w:szCs w:val="16"/>
              </w:rPr>
              <w:br/>
              <w:t>Two arms were given different instructions based on participants' HbA1c levels. Those below &lt;9.0% were asked to eli</w:t>
            </w:r>
            <w:r>
              <w:rPr>
                <w:rFonts w:ascii="Arial Unicode MS" w:eastAsia="Arial Unicode MS" w:hAnsi="Arial Unicode MS" w:cs="Arial Unicode MS"/>
                <w:sz w:val="16"/>
                <w:szCs w:val="16"/>
              </w:rPr>
              <w:t>minate</w:t>
            </w:r>
            <w:r>
              <w:rPr>
                <w:rFonts w:ascii="Arial Unicode MS" w:eastAsia="Arial Unicode MS" w:hAnsi="Arial Unicode MS" w:cs="Arial Unicode MS"/>
                <w:sz w:val="16"/>
                <w:szCs w:val="16"/>
              </w:rPr>
              <w:br/>
              <w:t xml:space="preserve">carb-rich foods from their dinner; patients with an HbA1c level ≥ 9.0% were asked to eliminate carbs </w:t>
            </w:r>
            <w:r>
              <w:rPr>
                <w:rFonts w:ascii="Arial Unicode MS" w:eastAsia="Arial Unicode MS" w:hAnsi="Arial Unicode MS" w:cs="Arial Unicode MS"/>
                <w:sz w:val="16"/>
                <w:szCs w:val="16"/>
              </w:rPr>
              <w:br/>
              <w:t xml:space="preserve">from breakfast and dinner. </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n=63 overweight and obese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52 (83%) completed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HbA1c</w:t>
            </w:r>
            <w:r>
              <w:rPr>
                <w:rFonts w:ascii="Arial" w:eastAsia="Arial" w:hAnsi="Arial" w:cs="Arial"/>
                <w:b/>
                <w:sz w:val="16"/>
                <w:szCs w:val="16"/>
              </w:rPr>
              <w:br/>
              <w:t xml:space="preserve">Men </w:t>
            </w:r>
            <w:r>
              <w:rPr>
                <w:rFonts w:ascii="Arial" w:eastAsia="Arial" w:hAnsi="Arial" w:cs="Arial"/>
                <w:sz w:val="16"/>
                <w:szCs w:val="16"/>
              </w:rPr>
              <w:t xml:space="preserve">AR </w:t>
            </w:r>
            <w:r>
              <w:rPr>
                <w:rFonts w:ascii="Arial Unicode MS" w:eastAsia="Arial Unicode MS" w:hAnsi="Arial Unicode MS" w:cs="Arial Unicode MS"/>
                <w:sz w:val="16"/>
                <w:szCs w:val="16"/>
              </w:rPr>
              <w:t>↓1.9%</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22.6%) SS</w:t>
            </w:r>
            <w:r>
              <w:rPr>
                <w:rFonts w:ascii="Arial" w:eastAsia="Arial" w:hAnsi="Arial" w:cs="Arial"/>
                <w:b/>
                <w:sz w:val="16"/>
                <w:szCs w:val="16"/>
              </w:rPr>
              <w:br/>
              <w:t xml:space="preserve">Women </w:t>
            </w:r>
            <w:r>
              <w:rPr>
                <w:rFonts w:ascii="Arial" w:eastAsia="Arial" w:hAnsi="Arial" w:cs="Arial"/>
                <w:sz w:val="16"/>
                <w:szCs w:val="16"/>
              </w:rPr>
              <w:t xml:space="preserve">AR </w:t>
            </w:r>
            <w:r>
              <w:rPr>
                <w:rFonts w:ascii="Arial Unicode MS" w:eastAsia="Arial Unicode MS" w:hAnsi="Arial Unicode MS" w:cs="Arial Unicode MS"/>
                <w:sz w:val="16"/>
                <w:szCs w:val="16"/>
              </w:rPr>
              <w:t>↓1.6%</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18.6%)</w:t>
            </w:r>
            <w:r>
              <w:rPr>
                <w:rFonts w:ascii="Arial" w:eastAsia="Arial" w:hAnsi="Arial" w:cs="Arial"/>
                <w:b/>
                <w:sz w:val="16"/>
                <w:szCs w:val="16"/>
              </w:rPr>
              <w:t xml:space="preserve"> </w:t>
            </w:r>
            <w:r>
              <w:rPr>
                <w:rFonts w:ascii="Arial" w:eastAsia="Arial" w:hAnsi="Arial" w:cs="Arial"/>
                <w:sz w:val="16"/>
                <w:szCs w:val="16"/>
              </w:rPr>
              <w:t>SS</w:t>
            </w:r>
            <w:r>
              <w:rPr>
                <w:rFonts w:ascii="Arial" w:eastAsia="Arial" w:hAnsi="Arial" w:cs="Arial"/>
                <w:b/>
                <w:sz w:val="16"/>
                <w:szCs w:val="16"/>
              </w:rPr>
              <w:br/>
            </w:r>
            <w:r>
              <w:rPr>
                <w:rFonts w:ascii="Arial" w:eastAsia="Arial" w:hAnsi="Arial" w:cs="Arial"/>
                <w:b/>
                <w:sz w:val="16"/>
                <w:szCs w:val="16"/>
              </w:rPr>
              <w:br/>
              <w:t xml:space="preserve">♦ FBG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 xml:space="preserve">Men </w:t>
            </w:r>
            <w:r>
              <w:rPr>
                <w:rFonts w:ascii="Arial" w:eastAsia="Arial" w:hAnsi="Arial" w:cs="Arial"/>
                <w:sz w:val="16"/>
                <w:szCs w:val="16"/>
              </w:rPr>
              <w:t xml:space="preserve">AR </w:t>
            </w:r>
            <w:r>
              <w:rPr>
                <w:rFonts w:ascii="Arial Unicode MS" w:eastAsia="Arial Unicode MS" w:hAnsi="Arial Unicode MS" w:cs="Arial Unicode MS"/>
                <w:sz w:val="16"/>
                <w:szCs w:val="16"/>
              </w:rPr>
              <w:t>↓21mg/dL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13.4%)</w:t>
            </w:r>
            <w:r>
              <w:rPr>
                <w:rFonts w:ascii="Arial" w:eastAsia="Arial" w:hAnsi="Arial" w:cs="Arial"/>
                <w:b/>
                <w:sz w:val="16"/>
                <w:szCs w:val="16"/>
              </w:rPr>
              <w:t xml:space="preserve"> </w:t>
            </w:r>
            <w:r>
              <w:rPr>
                <w:rFonts w:ascii="Arial" w:eastAsia="Arial" w:hAnsi="Arial" w:cs="Arial"/>
                <w:sz w:val="16"/>
                <w:szCs w:val="16"/>
              </w:rPr>
              <w:t>SS</w:t>
            </w:r>
            <w:r>
              <w:rPr>
                <w:rFonts w:ascii="Arial" w:eastAsia="Arial" w:hAnsi="Arial" w:cs="Arial"/>
                <w:b/>
                <w:sz w:val="16"/>
                <w:szCs w:val="16"/>
              </w:rPr>
              <w:br/>
              <w:t xml:space="preserve">Women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↓20mg/dL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12.2%)</w:t>
            </w:r>
            <w:r>
              <w:rPr>
                <w:rFonts w:ascii="Arial" w:eastAsia="Arial" w:hAnsi="Arial" w:cs="Arial"/>
                <w:b/>
                <w:sz w:val="16"/>
                <w:szCs w:val="16"/>
              </w:rPr>
              <w:t xml:space="preserve">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Weight</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 xml:space="preserve">Men AR </w:t>
            </w:r>
            <w:r>
              <w:rPr>
                <w:rFonts w:ascii="Arial Unicode MS" w:eastAsia="Arial Unicode MS" w:hAnsi="Arial Unicode MS" w:cs="Arial Unicode MS"/>
                <w:sz w:val="16"/>
                <w:szCs w:val="16"/>
              </w:rPr>
              <w:t xml:space="preserve">↓2kg (↓2.8%) </w:t>
            </w:r>
            <w:r>
              <w:rPr>
                <w:rFonts w:ascii="Arial" w:eastAsia="Arial" w:hAnsi="Arial" w:cs="Arial"/>
                <w:sz w:val="16"/>
                <w:szCs w:val="16"/>
              </w:rPr>
              <w:t>SS</w:t>
            </w:r>
            <w:r>
              <w:rPr>
                <w:rFonts w:ascii="Arial" w:eastAsia="Arial" w:hAnsi="Arial" w:cs="Arial"/>
                <w:b/>
                <w:sz w:val="16"/>
                <w:szCs w:val="16"/>
              </w:rPr>
              <w:br/>
              <w:t xml:space="preserve">Women AR </w:t>
            </w:r>
            <w:r>
              <w:rPr>
                <w:rFonts w:ascii="Arial Unicode MS" w:eastAsia="Arial Unicode MS" w:hAnsi="Arial Unicode MS" w:cs="Arial Unicode MS"/>
                <w:sz w:val="16"/>
                <w:szCs w:val="16"/>
              </w:rPr>
              <w:t xml:space="preserve">↓1.7kg (↓3.0%)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insulin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TRG </w:t>
            </w:r>
            <w:r>
              <w:rPr>
                <w:rFonts w:ascii="Arial" w:eastAsia="Arial" w:hAnsi="Arial" w:cs="Arial"/>
                <w:sz w:val="16"/>
                <w:szCs w:val="16"/>
              </w:rPr>
              <w:t>nSS</w:t>
            </w:r>
            <w:r>
              <w:rPr>
                <w:rFonts w:ascii="Arial" w:eastAsia="Arial" w:hAnsi="Arial" w:cs="Arial"/>
                <w:b/>
                <w:sz w:val="16"/>
                <w:szCs w:val="16"/>
              </w:rPr>
              <w:br/>
            </w:r>
            <w:r>
              <w:rPr>
                <w:rFonts w:ascii="Arial" w:eastAsia="Arial" w:hAnsi="Arial" w:cs="Arial"/>
                <w:b/>
                <w:sz w:val="16"/>
                <w:szCs w:val="16"/>
              </w:rPr>
              <w:br/>
              <w:t>♦ LDL</w:t>
            </w:r>
            <w:r>
              <w:rPr>
                <w:rFonts w:ascii="Arial" w:eastAsia="Arial" w:hAnsi="Arial" w:cs="Arial"/>
                <w:b/>
                <w:sz w:val="16"/>
                <w:szCs w:val="16"/>
              </w:rPr>
              <w:br/>
            </w:r>
            <w:r>
              <w:rPr>
                <w:rFonts w:ascii="Arial" w:eastAsia="Arial" w:hAnsi="Arial" w:cs="Arial"/>
                <w:sz w:val="16"/>
                <w:szCs w:val="16"/>
              </w:rPr>
              <w:t>Men nSS</w:t>
            </w:r>
            <w:r>
              <w:rPr>
                <w:rFonts w:ascii="Arial" w:eastAsia="Arial" w:hAnsi="Arial" w:cs="Arial"/>
                <w:b/>
                <w:sz w:val="16"/>
                <w:szCs w:val="16"/>
              </w:rPr>
              <w:br/>
            </w:r>
            <w:r>
              <w:rPr>
                <w:rFonts w:ascii="Arial Unicode MS" w:eastAsia="Arial Unicode MS" w:hAnsi="Arial Unicode MS" w:cs="Arial Unicode MS"/>
                <w:sz w:val="16"/>
                <w:szCs w:val="16"/>
              </w:rPr>
              <w:t xml:space="preserve">Women AR ↓24mg/dL (↓15.3%) </w:t>
            </w:r>
            <w:r>
              <w:rPr>
                <w:rFonts w:ascii="Arial" w:eastAsia="Arial" w:hAnsi="Arial" w:cs="Arial"/>
                <w:sz w:val="16"/>
                <w:szCs w:val="16"/>
              </w:rPr>
              <w:t>SS</w:t>
            </w:r>
            <w:r>
              <w:rPr>
                <w:rFonts w:ascii="Arial" w:eastAsia="Arial" w:hAnsi="Arial" w:cs="Arial"/>
                <w:b/>
                <w:sz w:val="16"/>
                <w:szCs w:val="16"/>
              </w:rPr>
              <w:br/>
            </w:r>
            <w:r>
              <w:rPr>
                <w:rFonts w:ascii="Arial" w:eastAsia="Arial" w:hAnsi="Arial" w:cs="Arial"/>
                <w:b/>
                <w:sz w:val="16"/>
                <w:szCs w:val="16"/>
              </w:rPr>
              <w:br/>
              <w:t xml:space="preserve">♦ DBP, SBP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w:t>
            </w:r>
            <w:r>
              <w:rPr>
                <w:rFonts w:ascii="Arial Unicode MS" w:eastAsia="Arial Unicode MS" w:hAnsi="Arial Unicode MS" w:cs="Arial Unicode MS"/>
                <w:sz w:val="16"/>
                <w:szCs w:val="16"/>
              </w:rPr>
              <w:t xml:space="preserve"> Visceral and subcutaneous adipose tissue, waist size SS ↓ men and women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18</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Nielsen J, 2008 </w:t>
            </w:r>
            <w:r>
              <w:rPr>
                <w:rFonts w:ascii="Arial" w:eastAsia="Arial" w:hAnsi="Arial" w:cs="Arial"/>
                <w:sz w:val="16"/>
                <w:szCs w:val="16"/>
                <w:vertAlign w:val="superscript"/>
              </w:rPr>
              <w:t>102</w:t>
            </w:r>
            <w:r>
              <w:rPr>
                <w:rFonts w:ascii="Arial" w:eastAsia="Arial" w:hAnsi="Arial" w:cs="Arial"/>
                <w:sz w:val="16"/>
                <w:szCs w:val="16"/>
              </w:rPr>
              <w:br/>
              <w:t xml:space="preserve"> </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Follow-up to a non-randomized2-arm trial </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Follow up to non-randomized controlled trial Nielsen 2005. Compared the effects on glycemic control and weight of a low-carb diet vs. a high-carb diet at 3, 6, 22, and 44 months. </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in analysis at 44  mo.=23 obese adults with T2D</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Original trial was 6 month</w:t>
            </w:r>
            <w:r>
              <w:rPr>
                <w:rFonts w:ascii="Arial" w:eastAsia="Arial" w:hAnsi="Arial" w:cs="Arial"/>
                <w:sz w:val="16"/>
                <w:szCs w:val="16"/>
              </w:rPr>
              <w:t>s; follow-up at 44 months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For low carbohydrate: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↓1.2%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15.0%)</w:t>
            </w:r>
            <w:r>
              <w:rPr>
                <w:rFonts w:ascii="Arial" w:eastAsia="Arial" w:hAnsi="Arial" w:cs="Arial"/>
                <w:b/>
                <w:sz w:val="16"/>
                <w:szCs w:val="16"/>
              </w:rPr>
              <w:t xml:space="preserve">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Weight loss </w:t>
            </w:r>
            <w:r>
              <w:rPr>
                <w:rFonts w:ascii="Arial Unicode MS" w:eastAsia="Arial Unicode MS" w:hAnsi="Arial Unicode MS" w:cs="Arial Unicode MS"/>
                <w:sz w:val="16"/>
                <w:szCs w:val="16"/>
              </w:rPr>
              <w:t xml:space="preserve">AR ↓7.5kg (↓7.5%) </w:t>
            </w:r>
            <w:r>
              <w:rPr>
                <w:rFonts w:ascii="Arial" w:eastAsia="Arial" w:hAnsi="Arial" w:cs="Arial"/>
                <w:sz w:val="16"/>
                <w:szCs w:val="16"/>
              </w:rPr>
              <w:t>SS</w:t>
            </w:r>
            <w:r>
              <w:rPr>
                <w:rFonts w:ascii="Arial" w:eastAsia="Arial" w:hAnsi="Arial" w:cs="Arial"/>
                <w:b/>
                <w:sz w:val="16"/>
                <w:szCs w:val="16"/>
              </w:rPr>
              <w:t xml:space="preserve">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b/>
                <w:sz w:val="16"/>
                <w:szCs w:val="16"/>
              </w:rPr>
              <w:br/>
              <w:t>♦ HDL AI ↑</w:t>
            </w:r>
            <w:r>
              <w:rPr>
                <w:rFonts w:ascii="Arial" w:eastAsia="Arial" w:hAnsi="Arial" w:cs="Arial"/>
                <w:sz w:val="16"/>
                <w:szCs w:val="16"/>
              </w:rPr>
              <w:t>0.2mmol/L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 xml:space="preserve">18.2%) SS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TRG, TG:HDL ratio </w:t>
            </w:r>
            <w:r>
              <w:rPr>
                <w:rFonts w:ascii="Arial" w:eastAsia="Arial" w:hAnsi="Arial" w:cs="Arial"/>
                <w:sz w:val="16"/>
                <w:szCs w:val="16"/>
              </w:rPr>
              <w:t xml:space="preserve">nSS; </w:t>
            </w:r>
            <w:r>
              <w:rPr>
                <w:rFonts w:ascii="Arial" w:eastAsia="Arial" w:hAnsi="Arial" w:cs="Arial"/>
                <w:b/>
                <w:sz w:val="16"/>
                <w:szCs w:val="16"/>
              </w:rPr>
              <w:t>LDL</w:t>
            </w:r>
            <w:r>
              <w:rPr>
                <w:rFonts w:ascii="Arial" w:eastAsia="Arial" w:hAnsi="Arial" w:cs="Arial"/>
                <w:sz w:val="16"/>
                <w:szCs w:val="16"/>
              </w:rPr>
              <w:t xml:space="preserve"> not reported.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HDL:total C ratio </w:t>
            </w:r>
            <w:r>
              <w:rPr>
                <w:rFonts w:ascii="Arial" w:eastAsia="Arial" w:hAnsi="Arial" w:cs="Arial"/>
                <w:sz w:val="16"/>
                <w:szCs w:val="16"/>
              </w:rPr>
              <w:t>AI</w:t>
            </w:r>
            <w:r>
              <w:rPr>
                <w:rFonts w:ascii="Arial Unicode MS" w:eastAsia="Arial Unicode MS" w:hAnsi="Arial Unicode MS" w:cs="Arial Unicode MS"/>
                <w:b/>
                <w:sz w:val="16"/>
                <w:szCs w:val="16"/>
              </w:rPr>
              <w:t xml:space="preserve"> ↑.</w:t>
            </w:r>
            <w:r>
              <w:rPr>
                <w:rFonts w:ascii="Arial" w:eastAsia="Arial" w:hAnsi="Arial" w:cs="Arial"/>
                <w:sz w:val="16"/>
                <w:szCs w:val="16"/>
              </w:rPr>
              <w:t>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18.2%)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w:t>
            </w:r>
            <w:r>
              <w:rPr>
                <w:rFonts w:ascii="Arial" w:eastAsia="Arial" w:hAnsi="Arial" w:cs="Arial"/>
                <w:b/>
                <w:sz w:val="16"/>
                <w:szCs w:val="16"/>
              </w:rPr>
              <w:t>edication use</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Mean insulin use increase from18u at 6 months to 41u at 44 months.  Start of study mean was 60u.</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19</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Nielsen J,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2005 </w:t>
            </w:r>
            <w:r>
              <w:rPr>
                <w:rFonts w:ascii="Arial" w:eastAsia="Arial" w:hAnsi="Arial" w:cs="Arial"/>
                <w:sz w:val="16"/>
                <w:szCs w:val="16"/>
                <w:vertAlign w:val="superscript"/>
              </w:rPr>
              <w:t>103</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non-randomized</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controlled trial</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a low- carbohydrate to a low-fat diet both calorie restricted on fasting glucose, HbA1c, weight and BMI.  6 month intervention for both groups and then 1 year follow up. Full data not available.</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Total N =31 with diabetes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16 - low carbohydrate</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15 calorie restricted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low fat</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6 months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trial with 1-year follow up in low carb</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arm only</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6 months for low carbohydrate:</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 ↓1.4% (↓18%)</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Lipids </w:t>
            </w:r>
            <w:r>
              <w:rPr>
                <w:rFonts w:ascii="Arial" w:eastAsia="Arial" w:hAnsi="Arial" w:cs="Arial"/>
                <w:sz w:val="16"/>
                <w:szCs w:val="16"/>
              </w:rPr>
              <w:t>not reported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Diabetes medication use</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Insulin reduction but not elimination in 8 of 11 insulin treated patients with average dose 60u reduced to18u.</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Insulin eliminated in 3 patients.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SFU eliminated in 3 and reduced in 2</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1 year:</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 ↓1.0% (↓13%)</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20</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Dashti H, 2007</w:t>
            </w:r>
            <w:r>
              <w:rPr>
                <w:rFonts w:ascii="Arial" w:eastAsia="Arial" w:hAnsi="Arial" w:cs="Arial"/>
                <w:sz w:val="16"/>
                <w:szCs w:val="16"/>
                <w:vertAlign w:val="superscript"/>
              </w:rPr>
              <w:t>104</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w:t>
            </w:r>
            <w:r>
              <w:rPr>
                <w:rFonts w:ascii="Arial" w:eastAsia="Arial" w:hAnsi="Arial" w:cs="Arial"/>
                <w:sz w:val="16"/>
                <w:szCs w:val="16"/>
              </w:rPr>
              <w:t>on-random- ized trial</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Compared effects of low-carb, ketogenic diet on obese adults with normal blood glucose and obese adults with T2D.</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Total n=64; 31 had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100% completed. T2D sub-analysis conducted.</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56 weeks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↓5.6mmol/l</w:t>
            </w:r>
            <w:r>
              <w:rPr>
                <w:rFonts w:ascii="Arial" w:eastAsia="Arial" w:hAnsi="Arial" w:cs="Arial"/>
                <w:sz w:val="16"/>
                <w:szCs w:val="16"/>
              </w:rPr>
              <w:t xml:space="preserve"> (</w:t>
            </w:r>
            <w:r>
              <w:rPr>
                <w:rFonts w:ascii="Arial Unicode MS" w:eastAsia="Arial Unicode MS" w:hAnsi="Arial Unicode MS" w:cs="Arial Unicode MS"/>
                <w:sz w:val="16"/>
                <w:szCs w:val="16"/>
              </w:rPr>
              <w:t xml:space="preserve">↓53.5%)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AR</w:t>
            </w:r>
            <w:r>
              <w:rPr>
                <w:rFonts w:ascii="Arial" w:eastAsia="Arial" w:hAnsi="Arial" w:cs="Arial"/>
                <w:b/>
                <w:sz w:val="16"/>
                <w:szCs w:val="16"/>
              </w:rPr>
              <w:t xml:space="preserve"> </w:t>
            </w:r>
            <w:r>
              <w:rPr>
                <w:rFonts w:ascii="Arial Unicode MS" w:eastAsia="Arial Unicode MS" w:hAnsi="Arial Unicode MS" w:cs="Arial Unicode MS"/>
                <w:sz w:val="16"/>
                <w:szCs w:val="16"/>
              </w:rPr>
              <w:t>↓24.5kg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 xml:space="preserve">↓22.7%)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 xml:space="preserve">AI </w:t>
            </w:r>
            <w:r>
              <w:rPr>
                <w:rFonts w:ascii="Arial Unicode MS" w:eastAsia="Arial Unicode MS" w:hAnsi="Arial Unicode MS" w:cs="Arial Unicode MS"/>
                <w:b/>
                <w:sz w:val="16"/>
                <w:szCs w:val="16"/>
              </w:rPr>
              <w:t>↑</w:t>
            </w:r>
            <w:r>
              <w:rPr>
                <w:rFonts w:ascii="Arial" w:eastAsia="Arial" w:hAnsi="Arial" w:cs="Arial"/>
                <w:sz w:val="16"/>
                <w:szCs w:val="16"/>
              </w:rPr>
              <w:t>0.55mmol/L (</w:t>
            </w:r>
            <w:r>
              <w:rPr>
                <w:rFonts w:ascii="Arial Unicode MS" w:eastAsia="Arial Unicode MS" w:hAnsi="Arial Unicode MS" w:cs="Arial Unicode MS"/>
                <w:b/>
                <w:sz w:val="16"/>
                <w:szCs w:val="16"/>
              </w:rPr>
              <w:t>↑</w:t>
            </w:r>
            <w:r>
              <w:rPr>
                <w:rFonts w:ascii="Arial" w:eastAsia="Arial" w:hAnsi="Arial" w:cs="Arial"/>
                <w:sz w:val="16"/>
                <w:szCs w:val="16"/>
              </w:rPr>
              <w:t>53.5%)</w:t>
            </w:r>
            <w:r>
              <w:rPr>
                <w:rFonts w:ascii="Arial" w:eastAsia="Arial" w:hAnsi="Arial" w:cs="Arial"/>
                <w:b/>
                <w:sz w:val="16"/>
                <w:szCs w:val="16"/>
              </w:rPr>
              <w:t xml:space="preserve"> </w:t>
            </w:r>
            <w:r>
              <w:rPr>
                <w:rFonts w:ascii="Arial" w:eastAsia="Arial" w:hAnsi="Arial" w:cs="Arial"/>
                <w:sz w:val="16"/>
                <w:szCs w:val="16"/>
              </w:rPr>
              <w:t xml:space="preserve">SS </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LDL </w:t>
            </w:r>
            <w:r>
              <w:rPr>
                <w:rFonts w:ascii="Arial" w:eastAsia="Arial" w:hAnsi="Arial" w:cs="Arial"/>
                <w:sz w:val="16"/>
                <w:szCs w:val="16"/>
              </w:rPr>
              <w:t xml:space="preserve">AR </w:t>
            </w:r>
            <w:r>
              <w:rPr>
                <w:rFonts w:ascii="Arial Unicode MS" w:eastAsia="Arial Unicode MS" w:hAnsi="Arial Unicode MS" w:cs="Arial Unicode MS"/>
                <w:sz w:val="16"/>
                <w:szCs w:val="16"/>
              </w:rPr>
              <w:t>↓1.78mmol/L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34.5%) SS</w:t>
            </w:r>
            <w:r>
              <w:rPr>
                <w:rFonts w:ascii="Arial" w:eastAsia="Arial" w:hAnsi="Arial" w:cs="Arial"/>
                <w:b/>
                <w:sz w:val="16"/>
                <w:szCs w:val="16"/>
              </w:rPr>
              <w:br/>
            </w:r>
            <w:r>
              <w:rPr>
                <w:rFonts w:ascii="Arial" w:eastAsia="Arial" w:hAnsi="Arial" w:cs="Arial"/>
                <w:b/>
                <w:sz w:val="16"/>
                <w:szCs w:val="16"/>
              </w:rPr>
              <w:br/>
              <w:t xml:space="preserve">♦ TRG </w:t>
            </w:r>
            <w:r>
              <w:rPr>
                <w:rFonts w:ascii="Arial" w:eastAsia="Arial" w:hAnsi="Arial" w:cs="Arial"/>
                <w:sz w:val="16"/>
                <w:szCs w:val="16"/>
              </w:rPr>
              <w:t xml:space="preserve">AR </w:t>
            </w:r>
            <w:r>
              <w:rPr>
                <w:rFonts w:ascii="Arial Unicode MS" w:eastAsia="Arial Unicode MS" w:hAnsi="Arial Unicode MS" w:cs="Arial Unicode MS"/>
                <w:sz w:val="16"/>
                <w:szCs w:val="16"/>
              </w:rPr>
              <w:t>↓3.68mmol/L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78.5%)</w:t>
            </w:r>
            <w:r>
              <w:rPr>
                <w:rFonts w:ascii="Arial" w:eastAsia="Arial" w:hAnsi="Arial" w:cs="Arial"/>
                <w:b/>
                <w:sz w:val="16"/>
                <w:szCs w:val="16"/>
              </w:rPr>
              <w:t xml:space="preserve">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Adverse effects.</w:t>
            </w:r>
            <w:r>
              <w:rPr>
                <w:rFonts w:ascii="Arial" w:eastAsia="Arial" w:hAnsi="Arial" w:cs="Arial"/>
                <w:sz w:val="16"/>
                <w:szCs w:val="16"/>
              </w:rPr>
              <w:t xml:space="preserve"> Urea decreased SS. "No significant alteration was noticed in renal function test."</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21</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Yanc</w:t>
            </w:r>
            <w:r>
              <w:rPr>
                <w:rFonts w:ascii="Arial" w:eastAsia="Arial" w:hAnsi="Arial" w:cs="Arial"/>
                <w:sz w:val="16"/>
                <w:szCs w:val="16"/>
              </w:rPr>
              <w:t>y W, 2005</w:t>
            </w:r>
            <w:r>
              <w:rPr>
                <w:rFonts w:ascii="Arial" w:eastAsia="Arial" w:hAnsi="Arial" w:cs="Arial"/>
                <w:sz w:val="16"/>
                <w:szCs w:val="16"/>
                <w:vertAlign w:val="superscript"/>
              </w:rPr>
              <w:t>105</w:t>
            </w:r>
            <w:r>
              <w:rPr>
                <w:rFonts w:ascii="Arial" w:eastAsia="Arial" w:hAnsi="Arial" w:cs="Arial"/>
                <w:sz w:val="16"/>
                <w:szCs w:val="16"/>
              </w:rPr>
              <w:br/>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single-arm trial </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Tested the effectiveness of a low-carb, ketogenic diet for improving glycemic control in individuals with T2D</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n=28 overweight and obese adults with T2D</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br/>
              <w:t>21 (75%) completed the study.</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16 weeks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AR </w:t>
            </w:r>
            <w:r>
              <w:rPr>
                <w:rFonts w:ascii="Arial Unicode MS" w:eastAsia="Arial Unicode MS" w:hAnsi="Arial Unicode MS" w:cs="Arial Unicode MS"/>
                <w:sz w:val="16"/>
                <w:szCs w:val="16"/>
              </w:rPr>
              <w:t>↓1.2%</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16.0%) 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br/>
            </w:r>
            <w:r>
              <w:rPr>
                <w:rFonts w:ascii="Arial" w:eastAsia="Arial" w:hAnsi="Arial" w:cs="Arial"/>
                <w:b/>
                <w:sz w:val="16"/>
                <w:szCs w:val="16"/>
              </w:rPr>
              <w:t>♦</w:t>
            </w:r>
            <w:r>
              <w:rPr>
                <w:rFonts w:ascii="Arial" w:eastAsia="Arial" w:hAnsi="Arial" w:cs="Arial"/>
                <w:b/>
                <w:sz w:val="16"/>
                <w:szCs w:val="16"/>
              </w:rPr>
              <w:t xml:space="preserve"> FBG </w:t>
            </w:r>
            <w:r>
              <w:rPr>
                <w:rFonts w:ascii="Arial" w:eastAsia="Arial" w:hAnsi="Arial" w:cs="Arial"/>
                <w:sz w:val="16"/>
                <w:szCs w:val="16"/>
              </w:rPr>
              <w:t xml:space="preserve">AR </w:t>
            </w:r>
            <w:r>
              <w:rPr>
                <w:rFonts w:ascii="Arial Unicode MS" w:eastAsia="Arial Unicode MS" w:hAnsi="Arial Unicode MS" w:cs="Arial Unicode MS"/>
                <w:sz w:val="16"/>
                <w:szCs w:val="16"/>
              </w:rPr>
              <w:t xml:space="preserve">↓1.5mmol/L (↓16.6%) </w:t>
            </w:r>
            <w:r>
              <w:rPr>
                <w:rFonts w:ascii="Arial" w:eastAsia="Arial" w:hAnsi="Arial" w:cs="Arial"/>
                <w:sz w:val="16"/>
                <w:szCs w:val="16"/>
              </w:rPr>
              <w:t>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 xml:space="preserve">AR </w:t>
            </w:r>
            <w:r>
              <w:rPr>
                <w:rFonts w:ascii="Arial Unicode MS" w:eastAsia="Arial Unicode MS" w:hAnsi="Arial Unicode MS" w:cs="Arial Unicode MS"/>
                <w:sz w:val="16"/>
                <w:szCs w:val="16"/>
              </w:rPr>
              <w:t>↓8.7kg</w:t>
            </w:r>
            <w:r>
              <w:rPr>
                <w:rFonts w:ascii="Arial" w:eastAsia="Arial" w:hAnsi="Arial" w:cs="Arial"/>
                <w:sz w:val="16"/>
                <w:szCs w:val="16"/>
              </w:rPr>
              <w:t xml:space="preserve"> (</w:t>
            </w:r>
            <w:r>
              <w:rPr>
                <w:rFonts w:ascii="Arial Unicode MS" w:eastAsia="Arial Unicode MS" w:hAnsi="Arial Unicode MS" w:cs="Arial Unicode MS"/>
                <w:sz w:val="16"/>
                <w:szCs w:val="16"/>
              </w:rPr>
              <w:t xml:space="preserve">↓6.6%) </w:t>
            </w:r>
            <w:r>
              <w:rPr>
                <w:rFonts w:ascii="Arial" w:eastAsia="Arial" w:hAnsi="Arial" w:cs="Arial"/>
                <w:sz w:val="16"/>
                <w:szCs w:val="16"/>
              </w:rPr>
              <w:t>SS</w:t>
            </w:r>
            <w:r>
              <w:rPr>
                <w:rFonts w:ascii="Arial" w:eastAsia="Arial" w:hAnsi="Arial" w:cs="Arial"/>
                <w:b/>
                <w:sz w:val="16"/>
                <w:szCs w:val="16"/>
              </w:rPr>
              <w:t xml:space="preserve">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AI</w:t>
            </w:r>
            <w:r>
              <w:rPr>
                <w:rFonts w:ascii="Arial Unicode MS" w:eastAsia="Arial Unicode MS" w:hAnsi="Arial Unicode MS" w:cs="Arial Unicode MS"/>
                <w:b/>
                <w:sz w:val="16"/>
                <w:szCs w:val="16"/>
              </w:rPr>
              <w:t xml:space="preserve"> ↑</w:t>
            </w:r>
            <w:r>
              <w:rPr>
                <w:rFonts w:ascii="Arial" w:eastAsia="Arial" w:hAnsi="Arial" w:cs="Arial"/>
                <w:sz w:val="16"/>
                <w:szCs w:val="16"/>
              </w:rPr>
              <w:t>0.07mmol/L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7.6%)</w:t>
            </w:r>
            <w:r>
              <w:rPr>
                <w:rFonts w:ascii="Arial" w:eastAsia="Arial" w:hAnsi="Arial" w:cs="Arial"/>
                <w:b/>
                <w:sz w:val="16"/>
                <w:szCs w:val="16"/>
              </w:rPr>
              <w:t xml:space="preserve"> </w:t>
            </w:r>
            <w:r>
              <w:rPr>
                <w:rFonts w:ascii="Arial" w:eastAsia="Arial" w:hAnsi="Arial" w:cs="Arial"/>
                <w:sz w:val="16"/>
                <w:szCs w:val="16"/>
              </w:rPr>
              <w:t>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br/>
              <w:t xml:space="preserve">♦ TRG </w:t>
            </w:r>
            <w:r>
              <w:rPr>
                <w:rFonts w:ascii="Arial" w:eastAsia="Arial" w:hAnsi="Arial" w:cs="Arial"/>
                <w:sz w:val="16"/>
                <w:szCs w:val="16"/>
              </w:rPr>
              <w:t xml:space="preserve">AR </w:t>
            </w:r>
            <w:r>
              <w:rPr>
                <w:rFonts w:ascii="Arial Unicode MS" w:eastAsia="Arial Unicode MS" w:hAnsi="Arial Unicode MS" w:cs="Arial Unicode MS"/>
                <w:b/>
                <w:sz w:val="16"/>
                <w:szCs w:val="16"/>
              </w:rPr>
              <w:t>↓</w:t>
            </w:r>
            <w:r>
              <w:rPr>
                <w:rFonts w:ascii="Arial" w:eastAsia="Arial" w:hAnsi="Arial" w:cs="Arial"/>
                <w:sz w:val="16"/>
                <w:szCs w:val="16"/>
              </w:rPr>
              <w:t>1.12mmol/L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41.6%)</w:t>
            </w:r>
            <w:r>
              <w:rPr>
                <w:rFonts w:ascii="Arial" w:eastAsia="Arial" w:hAnsi="Arial" w:cs="Arial"/>
                <w:b/>
                <w:sz w:val="16"/>
                <w:szCs w:val="16"/>
              </w:rPr>
              <w:t xml:space="preserve"> </w:t>
            </w:r>
            <w:r>
              <w:rPr>
                <w:rFonts w:ascii="Arial" w:eastAsia="Arial" w:hAnsi="Arial" w:cs="Arial"/>
                <w:sz w:val="16"/>
                <w:szCs w:val="16"/>
              </w:rPr>
              <w:t>SS</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t xml:space="preserve">♦ </w:t>
            </w:r>
            <w:r>
              <w:rPr>
                <w:rFonts w:ascii="Arial" w:eastAsia="Arial" w:hAnsi="Arial" w:cs="Arial"/>
                <w:b/>
                <w:sz w:val="16"/>
                <w:szCs w:val="16"/>
              </w:rPr>
              <w:t>Total C</w:t>
            </w:r>
            <w:r>
              <w:rPr>
                <w:rFonts w:ascii="Arial" w:eastAsia="Arial" w:hAnsi="Arial" w:cs="Arial"/>
                <w:sz w:val="16"/>
                <w:szCs w:val="16"/>
              </w:rPr>
              <w:t>,</w:t>
            </w:r>
            <w:r>
              <w:rPr>
                <w:rFonts w:ascii="Arial" w:eastAsia="Arial" w:hAnsi="Arial" w:cs="Arial"/>
                <w:b/>
                <w:sz w:val="16"/>
                <w:szCs w:val="16"/>
              </w:rPr>
              <w:t xml:space="preserve"> LDL </w:t>
            </w:r>
            <w:r>
              <w:rPr>
                <w:rFonts w:ascii="Arial" w:eastAsia="Arial" w:hAnsi="Arial" w:cs="Arial"/>
                <w:sz w:val="16"/>
                <w:szCs w:val="16"/>
              </w:rPr>
              <w:t>nSS</w:t>
            </w:r>
            <w:r>
              <w:rPr>
                <w:rFonts w:ascii="Arial" w:eastAsia="Arial" w:hAnsi="Arial" w:cs="Arial"/>
                <w:b/>
                <w:sz w:val="16"/>
                <w:szCs w:val="16"/>
              </w:rPr>
              <w:br/>
            </w:r>
            <w:r>
              <w:rPr>
                <w:rFonts w:ascii="Arial" w:eastAsia="Arial" w:hAnsi="Arial" w:cs="Arial"/>
                <w:b/>
                <w:sz w:val="16"/>
                <w:szCs w:val="16"/>
              </w:rPr>
              <w:br/>
            </w:r>
            <w:r>
              <w:rPr>
                <w:rFonts w:ascii="Arial" w:eastAsia="Arial" w:hAnsi="Arial" w:cs="Arial"/>
                <w:sz w:val="16"/>
                <w:szCs w:val="16"/>
              </w:rPr>
              <w:lastRenderedPageBreak/>
              <w:t>♦</w:t>
            </w:r>
            <w:r>
              <w:rPr>
                <w:rFonts w:ascii="Arial" w:eastAsia="Arial" w:hAnsi="Arial" w:cs="Arial"/>
                <w:sz w:val="16"/>
                <w:szCs w:val="16"/>
              </w:rPr>
              <w:t xml:space="preserve"> </w:t>
            </w:r>
            <w:r>
              <w:rPr>
                <w:rFonts w:ascii="Arial" w:eastAsia="Arial" w:hAnsi="Arial" w:cs="Arial"/>
                <w:b/>
                <w:sz w:val="16"/>
                <w:szCs w:val="16"/>
              </w:rPr>
              <w:t xml:space="preserve">SBP, DBP </w:t>
            </w:r>
            <w:r>
              <w:rPr>
                <w:rFonts w:ascii="Arial" w:eastAsia="Arial" w:hAnsi="Arial" w:cs="Arial"/>
                <w:sz w:val="16"/>
                <w:szCs w:val="16"/>
              </w:rPr>
              <w:t>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Diabetes medication use </w:t>
            </w:r>
            <w:r>
              <w:rPr>
                <w:rFonts w:ascii="Arial" w:eastAsia="Arial" w:hAnsi="Arial" w:cs="Arial"/>
                <w:sz w:val="16"/>
                <w:szCs w:val="16"/>
              </w:rPr>
              <w:t>Reduced or discontinued for 81% of subjects.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Renal function </w:t>
            </w:r>
            <w:r>
              <w:rPr>
                <w:rFonts w:ascii="Arial" w:eastAsia="Arial" w:hAnsi="Arial" w:cs="Arial"/>
                <w:sz w:val="16"/>
                <w:szCs w:val="16"/>
              </w:rPr>
              <w:t>Urea, creatinine nSS</w:t>
            </w:r>
            <w:r>
              <w:rPr>
                <w:rFonts w:ascii="Arial" w:eastAsia="Arial" w:hAnsi="Arial" w:cs="Arial"/>
                <w:b/>
                <w:sz w:val="16"/>
                <w:szCs w:val="16"/>
              </w:rPr>
              <w:t xml:space="preserve"> </w:t>
            </w:r>
            <w:r>
              <w:rPr>
                <w:rFonts w:ascii="Arial" w:eastAsia="Arial" w:hAnsi="Arial" w:cs="Arial"/>
                <w:sz w:val="16"/>
                <w:szCs w:val="16"/>
              </w:rPr>
              <w:br/>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Adverse events.</w:t>
            </w:r>
            <w:r>
              <w:rPr>
                <w:rFonts w:ascii="Arial" w:eastAsia="Arial" w:hAnsi="Arial" w:cs="Arial"/>
                <w:sz w:val="16"/>
                <w:szCs w:val="16"/>
              </w:rPr>
              <w:t xml:space="preserve"> None related to the diet. </w:t>
            </w:r>
            <w:r>
              <w:rPr>
                <w:rFonts w:ascii="Arial" w:eastAsia="Arial" w:hAnsi="Arial" w:cs="Arial"/>
                <w:sz w:val="16"/>
                <w:szCs w:val="16"/>
              </w:rPr>
              <w:br/>
            </w: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22</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Dashti H, 2004</w:t>
            </w:r>
            <w:r>
              <w:rPr>
                <w:rFonts w:ascii="Arial" w:eastAsia="Arial" w:hAnsi="Arial" w:cs="Arial"/>
                <w:sz w:val="16"/>
                <w:szCs w:val="16"/>
                <w:vertAlign w:val="superscript"/>
              </w:rPr>
              <w:t>106</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single-arm trial</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To determine effects of ketogenic diet on glucose, weight, and lipids</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n=83 obese adults with high FBG (&gt;7 mmol/L or</w:t>
            </w:r>
            <w:r>
              <w:rPr>
                <w:rFonts w:ascii="Arial" w:eastAsia="Arial" w:hAnsi="Arial" w:cs="Arial"/>
                <w:sz w:val="16"/>
                <w:szCs w:val="16"/>
              </w:rPr>
              <w:t xml:space="preserve"> 125mg/dL). Sample mean=7.26mmol/L; 131mg/dL.</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completing study unknown</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24 weeks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FBG </w:t>
            </w:r>
            <w:r>
              <w:rPr>
                <w:rFonts w:ascii="Arial" w:eastAsia="Arial" w:hAnsi="Arial" w:cs="Arial"/>
                <w:sz w:val="16"/>
                <w:szCs w:val="16"/>
              </w:rPr>
              <w:t>AR</w:t>
            </w:r>
            <w:r>
              <w:rPr>
                <w:rFonts w:ascii="Arial Unicode MS" w:eastAsia="Arial Unicode MS" w:hAnsi="Arial Unicode MS" w:cs="Arial Unicode MS"/>
                <w:b/>
                <w:sz w:val="16"/>
                <w:szCs w:val="16"/>
              </w:rPr>
              <w:t xml:space="preserve">↓ </w:t>
            </w:r>
            <w:r>
              <w:rPr>
                <w:rFonts w:ascii="Arial" w:eastAsia="Arial" w:hAnsi="Arial" w:cs="Arial"/>
                <w:sz w:val="16"/>
                <w:szCs w:val="16"/>
              </w:rPr>
              <w:t>1.6mmol/L</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b/>
                <w:sz w:val="16"/>
                <w:szCs w:val="16"/>
              </w:rPr>
              <w:t>↓</w:t>
            </w:r>
            <w:r>
              <w:rPr>
                <w:rFonts w:ascii="Arial" w:eastAsia="Arial" w:hAnsi="Arial" w:cs="Arial"/>
                <w:sz w:val="16"/>
                <w:szCs w:val="16"/>
              </w:rPr>
              <w:t>22.6%)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Weight </w:t>
            </w:r>
            <w:r>
              <w:rPr>
                <w:rFonts w:ascii="Arial" w:eastAsia="Arial" w:hAnsi="Arial" w:cs="Arial"/>
                <w:sz w:val="16"/>
                <w:szCs w:val="16"/>
              </w:rPr>
              <w:t>AR</w:t>
            </w:r>
            <w:r>
              <w:rPr>
                <w:rFonts w:ascii="Arial Unicode MS" w:eastAsia="Arial Unicode MS" w:hAnsi="Arial Unicode MS" w:cs="Arial Unicode MS"/>
                <w:b/>
                <w:sz w:val="16"/>
                <w:szCs w:val="16"/>
              </w:rPr>
              <w:t xml:space="preserve">↓ </w:t>
            </w:r>
            <w:r>
              <w:rPr>
                <w:rFonts w:ascii="Arial" w:eastAsia="Arial" w:hAnsi="Arial" w:cs="Arial"/>
                <w:sz w:val="16"/>
                <w:szCs w:val="16"/>
              </w:rPr>
              <w:t>14.4kg</w:t>
            </w:r>
            <w:r>
              <w:rPr>
                <w:rFonts w:ascii="Arial" w:eastAsia="Arial" w:hAnsi="Arial" w:cs="Arial"/>
                <w:b/>
                <w:sz w:val="16"/>
                <w:szCs w:val="16"/>
              </w:rPr>
              <w:t xml:space="preserve"> </w:t>
            </w:r>
            <w:r>
              <w:rPr>
                <w:rFonts w:ascii="Arial" w:eastAsia="Arial" w:hAnsi="Arial" w:cs="Arial"/>
                <w:sz w:val="16"/>
                <w:szCs w:val="16"/>
              </w:rPr>
              <w:t>(</w:t>
            </w:r>
            <w:r>
              <w:rPr>
                <w:rFonts w:ascii="Arial Unicode MS" w:eastAsia="Arial Unicode MS" w:hAnsi="Arial Unicode MS" w:cs="Arial Unicode MS"/>
                <w:sz w:val="16"/>
                <w:szCs w:val="16"/>
              </w:rPr>
              <w:t xml:space="preserve">↓14.2%) </w:t>
            </w:r>
            <w:r>
              <w:rPr>
                <w:rFonts w:ascii="Arial" w:eastAsia="Arial" w:hAnsi="Arial" w:cs="Arial"/>
                <w:sz w:val="16"/>
                <w:szCs w:val="16"/>
              </w:rPr>
              <w:t>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HDL</w:t>
            </w:r>
            <w:r>
              <w:rPr>
                <w:rFonts w:ascii="Arial Unicode MS" w:eastAsia="Arial Unicode MS" w:hAnsi="Arial Unicode MS" w:cs="Arial Unicode MS"/>
                <w:sz w:val="16"/>
                <w:szCs w:val="16"/>
              </w:rPr>
              <w:t xml:space="preserve"> ↑ </w:t>
            </w:r>
            <w:r>
              <w:rPr>
                <w:rFonts w:ascii="Arial" w:eastAsia="Arial" w:hAnsi="Arial" w:cs="Arial"/>
                <w:sz w:val="16"/>
                <w:szCs w:val="16"/>
              </w:rPr>
              <w:t>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t xml:space="preserve">♦ </w:t>
            </w:r>
            <w:r>
              <w:rPr>
                <w:rFonts w:ascii="Arial" w:eastAsia="Arial" w:hAnsi="Arial" w:cs="Arial"/>
                <w:b/>
                <w:sz w:val="16"/>
                <w:szCs w:val="16"/>
              </w:rPr>
              <w:t>Total C</w:t>
            </w:r>
            <w:r>
              <w:rPr>
                <w:rFonts w:ascii="Arial" w:eastAsia="Arial" w:hAnsi="Arial" w:cs="Arial"/>
                <w:sz w:val="16"/>
                <w:szCs w:val="16"/>
              </w:rPr>
              <w:t xml:space="preserve">, </w:t>
            </w:r>
            <w:r>
              <w:rPr>
                <w:rFonts w:ascii="Arial" w:eastAsia="Arial" w:hAnsi="Arial" w:cs="Arial"/>
                <w:b/>
                <w:sz w:val="16"/>
                <w:szCs w:val="16"/>
              </w:rPr>
              <w:t xml:space="preserve">LDL </w:t>
            </w:r>
            <w:r>
              <w:rPr>
                <w:rFonts w:ascii="Arial Unicode MS" w:eastAsia="Arial Unicode MS" w:hAnsi="Arial Unicode MS" w:cs="Arial Unicode MS"/>
                <w:sz w:val="16"/>
                <w:szCs w:val="16"/>
              </w:rPr>
              <w:t xml:space="preserve">↓ </w:t>
            </w:r>
            <w:r>
              <w:rPr>
                <w:rFonts w:ascii="Arial" w:eastAsia="Arial" w:hAnsi="Arial" w:cs="Arial"/>
                <w:sz w:val="16"/>
                <w:szCs w:val="16"/>
              </w:rPr>
              <w:t>SS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br/>
              <w:t xml:space="preserve">♦ </w:t>
            </w:r>
            <w:r>
              <w:rPr>
                <w:rFonts w:ascii="Arial" w:eastAsia="Arial" w:hAnsi="Arial" w:cs="Arial"/>
                <w:b/>
                <w:sz w:val="16"/>
                <w:szCs w:val="16"/>
              </w:rPr>
              <w:t xml:space="preserve">TRG </w:t>
            </w:r>
            <w:r>
              <w:rPr>
                <w:rFonts w:ascii="Arial" w:eastAsia="Arial" w:hAnsi="Arial" w:cs="Arial"/>
                <w:sz w:val="16"/>
                <w:szCs w:val="16"/>
              </w:rPr>
              <w:t>AR</w:t>
            </w:r>
            <w:r>
              <w:rPr>
                <w:rFonts w:ascii="Arial Unicode MS" w:eastAsia="Arial Unicode MS" w:hAnsi="Arial Unicode MS" w:cs="Arial Unicode MS"/>
                <w:sz w:val="16"/>
                <w:szCs w:val="16"/>
              </w:rPr>
              <w:t xml:space="preserve"> ↓1.7mmol/L (↓60.4%)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Renal function</w:t>
            </w:r>
            <w:r>
              <w:rPr>
                <w:rFonts w:ascii="Arial" w:eastAsia="Arial" w:hAnsi="Arial" w:cs="Arial"/>
                <w:sz w:val="16"/>
                <w:szCs w:val="16"/>
              </w:rPr>
              <w:t xml:space="preserve"> urea and creatinine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gridAfter w:val="2"/>
          <w:wAfter w:w="4950" w:type="dxa"/>
          <w:trHeight w:val="400"/>
        </w:trPr>
        <w:tc>
          <w:tcPr>
            <w:cnfStyle w:val="001000000000" w:firstRow="0" w:lastRow="0" w:firstColumn="1" w:lastColumn="0" w:oddVBand="0" w:evenVBand="0" w:oddHBand="0" w:evenHBand="0" w:firstRowFirstColumn="0" w:firstRowLastColumn="0" w:lastRowFirstColumn="0" w:lastRowLastColumn="0"/>
            <w:tcW w:w="8100" w:type="dxa"/>
            <w:gridSpan w:val="6"/>
            <w:vAlign w:val="center"/>
          </w:tcPr>
          <w:p w:rsidR="001D21AA" w:rsidRDefault="00385513">
            <w:pPr>
              <w:rPr>
                <w:rFonts w:ascii="Arial" w:eastAsia="Arial" w:hAnsi="Arial" w:cs="Arial"/>
                <w:sz w:val="16"/>
                <w:szCs w:val="16"/>
              </w:rPr>
            </w:pPr>
            <w:r>
              <w:rPr>
                <w:rFonts w:ascii="Arial" w:eastAsia="Arial" w:hAnsi="Arial" w:cs="Arial"/>
                <w:sz w:val="16"/>
                <w:szCs w:val="16"/>
              </w:rPr>
              <w:t>Systematic Reviews and Systematic Review/Meta-analyses</w:t>
            </w:r>
          </w:p>
          <w:p w:rsidR="001D21AA" w:rsidRDefault="001D21AA">
            <w:pPr>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23</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Huntriss R, 2017</w:t>
            </w:r>
            <w:r>
              <w:rPr>
                <w:rFonts w:ascii="Arial" w:eastAsia="Arial" w:hAnsi="Arial" w:cs="Arial"/>
                <w:sz w:val="16"/>
                <w:szCs w:val="16"/>
                <w:vertAlign w:val="superscript"/>
              </w:rPr>
              <w:t>107</w:t>
            </w:r>
            <w:r>
              <w:rPr>
                <w:rFonts w:ascii="Arial" w:eastAsia="Arial" w:hAnsi="Arial" w:cs="Arial"/>
                <w:sz w:val="16"/>
                <w:szCs w:val="16"/>
              </w:rPr>
              <w:br/>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Systematic review and meta-analysis</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Evaluated the effects on HbA1c and weight loss of a low-carb diet in T2D. Reviewed 18 RCTs; 7 studies in quantitative meta-analysis. </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Pooled n=2204 adults with T2D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18 RCTs</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3 months -4 years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1-year outcomes: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HBA1c </w:t>
            </w:r>
            <w:r>
              <w:rPr>
                <w:rFonts w:ascii="Arial Unicode MS" w:eastAsia="Arial Unicode MS" w:hAnsi="Arial Unicode MS" w:cs="Arial Unicode MS"/>
                <w:sz w:val="16"/>
                <w:szCs w:val="16"/>
              </w:rPr>
              <w:t>(10 studies) Low-carb ↓ BG SS in 4 stu</w:t>
            </w:r>
            <w:r>
              <w:rPr>
                <w:rFonts w:ascii="Arial Unicode MS" w:eastAsia="Arial Unicode MS" w:hAnsi="Arial Unicode MS" w:cs="Arial Unicode MS"/>
                <w:sz w:val="16"/>
                <w:szCs w:val="16"/>
              </w:rPr>
              <w:t>dies. AR range</w:t>
            </w:r>
            <w:r>
              <w:rPr>
                <w:rFonts w:ascii="Arial" w:eastAsia="Arial" w:hAnsi="Arial" w:cs="Arial"/>
                <w:sz w:val="16"/>
                <w:szCs w:val="16"/>
              </w:rPr>
              <w:t xml:space="preserve"> </w:t>
            </w:r>
            <w:r>
              <w:rPr>
                <w:rFonts w:ascii="Arial Unicode MS" w:eastAsia="Arial Unicode MS" w:hAnsi="Arial Unicode MS" w:cs="Arial Unicode MS"/>
                <w:sz w:val="16"/>
                <w:szCs w:val="16"/>
              </w:rPr>
              <w:t>↓</w:t>
            </w:r>
            <w:r>
              <w:rPr>
                <w:rFonts w:ascii="Arial" w:eastAsia="Arial" w:hAnsi="Arial" w:cs="Arial"/>
                <w:sz w:val="16"/>
                <w:szCs w:val="16"/>
              </w:rPr>
              <w:t xml:space="preserve">0.02-1.2%; -0.28% WMD. 1 BG SS for control.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Weight loss </w:t>
            </w:r>
            <w:r>
              <w:rPr>
                <w:rFonts w:ascii="Arial Unicode MS" w:eastAsia="Arial Unicode MS" w:hAnsi="Arial Unicode MS" w:cs="Arial Unicode MS"/>
                <w:sz w:val="16"/>
                <w:szCs w:val="16"/>
              </w:rPr>
              <w:t>(10 studies) ↓</w:t>
            </w:r>
            <w:r>
              <w:rPr>
                <w:rFonts w:ascii="Arial" w:eastAsia="Arial" w:hAnsi="Arial" w:cs="Arial"/>
                <w:sz w:val="16"/>
                <w:szCs w:val="16"/>
              </w:rPr>
              <w:t xml:space="preserve"> </w:t>
            </w:r>
            <w:r>
              <w:rPr>
                <w:rFonts w:ascii="Arial Unicode MS" w:eastAsia="Arial Unicode MS" w:hAnsi="Arial Unicode MS" w:cs="Arial Unicode MS"/>
                <w:sz w:val="16"/>
                <w:szCs w:val="16"/>
              </w:rPr>
              <w:t xml:space="preserve">Low-carb ↓ </w:t>
            </w:r>
            <w:r>
              <w:rPr>
                <w:rFonts w:ascii="Arial" w:eastAsia="Arial" w:hAnsi="Arial" w:cs="Arial"/>
                <w:sz w:val="16"/>
                <w:szCs w:val="16"/>
              </w:rPr>
              <w:t>BG SS in 3 studies.</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AR range: ↓0.9</w:t>
            </w:r>
            <w:r>
              <w:rPr>
                <w:rFonts w:ascii="Arial" w:eastAsia="Arial" w:hAnsi="Arial" w:cs="Arial"/>
                <w:sz w:val="16"/>
                <w:szCs w:val="16"/>
              </w:rPr>
              <w:t>kg- 7.5kg. 0 studies BG SS for control. Pooled analysis: BG nSS</w:t>
            </w:r>
            <w:r>
              <w:rPr>
                <w:rFonts w:ascii="Arial" w:eastAsia="Arial" w:hAnsi="Arial" w:cs="Arial"/>
                <w:b/>
                <w:sz w:val="16"/>
                <w:szCs w:val="16"/>
              </w:rPr>
              <w:t xml:space="preserve">.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 </w:t>
            </w:r>
            <w:r>
              <w:rPr>
                <w:rFonts w:ascii="Arial" w:eastAsia="Arial" w:hAnsi="Arial" w:cs="Arial"/>
                <w:sz w:val="16"/>
                <w:szCs w:val="16"/>
              </w:rPr>
              <w:t>(7 studies) Low-carb</w:t>
            </w:r>
            <w:r>
              <w:rPr>
                <w:rFonts w:ascii="Arial" w:eastAsia="Arial" w:hAnsi="Arial" w:cs="Arial"/>
                <w:b/>
                <w:sz w:val="16"/>
                <w:szCs w:val="16"/>
              </w:rPr>
              <w:t xml:space="preserve"> </w:t>
            </w:r>
            <w:r>
              <w:rPr>
                <w:rFonts w:ascii="Arial Unicode MS" w:eastAsia="Arial Unicode MS" w:hAnsi="Arial Unicode MS" w:cs="Arial Unicode MS"/>
                <w:sz w:val="16"/>
                <w:szCs w:val="16"/>
              </w:rPr>
              <w:t>↑ BG SS in all studies. 0.06mmol/L WMD.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TRG</w:t>
            </w:r>
            <w:r>
              <w:rPr>
                <w:rFonts w:ascii="Arial Unicode MS" w:eastAsia="Arial Unicode MS" w:hAnsi="Arial Unicode MS" w:cs="Arial Unicode MS"/>
                <w:sz w:val="16"/>
                <w:szCs w:val="16"/>
              </w:rPr>
              <w:t xml:space="preserve"> (7 studies) Low-carb ↓ BG SS improved in all studies. -0.24mmol/L WMD..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LDL </w:t>
            </w:r>
            <w:r>
              <w:rPr>
                <w:rFonts w:ascii="Arial" w:eastAsia="Arial" w:hAnsi="Arial" w:cs="Arial"/>
                <w:sz w:val="16"/>
                <w:szCs w:val="16"/>
              </w:rPr>
              <w:t>(5 studies) BG nSS in all.</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Total C </w:t>
            </w:r>
            <w:r>
              <w:rPr>
                <w:rFonts w:ascii="Arial" w:eastAsia="Arial" w:hAnsi="Arial" w:cs="Arial"/>
                <w:sz w:val="16"/>
                <w:szCs w:val="16"/>
              </w:rPr>
              <w:t>(7 studies) BG nSS in all.</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SBP </w:t>
            </w:r>
            <w:r>
              <w:rPr>
                <w:rFonts w:ascii="Arial Unicode MS" w:eastAsia="Arial Unicode MS" w:hAnsi="Arial Unicode MS" w:cs="Arial Unicode MS"/>
                <w:sz w:val="16"/>
                <w:szCs w:val="16"/>
              </w:rPr>
              <w:t xml:space="preserve">(7 studies) Low-carb ↓ BG SS in 2 studies. -2.74mg/dL mean difference. No study favored control. </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DBP </w:t>
            </w:r>
            <w:r>
              <w:rPr>
                <w:rFonts w:ascii="Arial" w:eastAsia="Arial" w:hAnsi="Arial" w:cs="Arial"/>
                <w:sz w:val="16"/>
                <w:szCs w:val="16"/>
              </w:rPr>
              <w:t>(7 studies) Low-carb</w:t>
            </w:r>
            <w:r>
              <w:rPr>
                <w:rFonts w:ascii="Arial" w:eastAsia="Arial" w:hAnsi="Arial" w:cs="Arial"/>
                <w:b/>
                <w:sz w:val="16"/>
                <w:szCs w:val="16"/>
              </w:rPr>
              <w:t xml:space="preserve"> </w:t>
            </w:r>
            <w:r>
              <w:rPr>
                <w:rFonts w:ascii="Arial Unicode MS" w:eastAsia="Arial Unicode MS" w:hAnsi="Arial Unicode MS" w:cs="Arial Unicode MS"/>
                <w:sz w:val="16"/>
                <w:szCs w:val="16"/>
              </w:rPr>
              <w:t>↓ BG SS in 2 studies. No study favored control. Pooled analysis: BG nSS.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 xml:space="preserve">Diabetes medication use </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In 9 of 14 studies with data,</w:t>
            </w:r>
            <w:r>
              <w:rPr>
                <w:rFonts w:ascii="Arial" w:eastAsia="Arial" w:hAnsi="Arial" w:cs="Arial"/>
                <w:sz w:val="16"/>
                <w:szCs w:val="16"/>
              </w:rPr>
              <w:t xml:space="preserve"> reduction was SS greater with low-carb (insulin, hypoglycemic agents or combined meds score).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 xml:space="preserve"> </w:t>
            </w:r>
            <w:r>
              <w:rPr>
                <w:rFonts w:ascii="Arial" w:eastAsia="Arial" w:hAnsi="Arial" w:cs="Arial"/>
                <w:b/>
                <w:sz w:val="16"/>
                <w:szCs w:val="16"/>
              </w:rPr>
              <w:t>Compliance</w:t>
            </w:r>
            <w:r>
              <w:rPr>
                <w:rFonts w:ascii="Arial" w:eastAsia="Arial" w:hAnsi="Arial" w:cs="Arial"/>
                <w:sz w:val="16"/>
                <w:szCs w:val="16"/>
              </w:rPr>
              <w:t>: Authors concluded that dietary adherence was a problem in most studies reviewed and that &lt;50g carb/day was unrealistic and that &lt;130g carb/day was</w:t>
            </w:r>
            <w:r>
              <w:rPr>
                <w:rFonts w:ascii="Arial" w:eastAsia="Arial" w:hAnsi="Arial" w:cs="Arial"/>
                <w:sz w:val="16"/>
                <w:szCs w:val="16"/>
              </w:rPr>
              <w:t xml:space="preserve"> more achievable.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Supports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24</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Ajala O, 2013</w:t>
            </w:r>
            <w:r>
              <w:rPr>
                <w:rFonts w:ascii="Arial" w:eastAsia="Arial" w:hAnsi="Arial" w:cs="Arial"/>
                <w:sz w:val="16"/>
                <w:szCs w:val="16"/>
                <w:vertAlign w:val="superscript"/>
              </w:rPr>
              <w:t>40</w:t>
            </w:r>
            <w:r>
              <w:rPr>
                <w:rFonts w:ascii="Arial" w:eastAsia="Arial" w:hAnsi="Arial" w:cs="Arial"/>
                <w:sz w:val="16"/>
                <w:szCs w:val="16"/>
              </w:rPr>
              <w:br/>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and meta-analysis </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Assessed the effect of diet types on glycemic control, lipids, and weight loss. 20 RCTs included. 16 studies included in meta-analysis.</w:t>
            </w:r>
            <w:r>
              <w:rPr>
                <w:rFonts w:ascii="Arial" w:eastAsia="Arial" w:hAnsi="Arial" w:cs="Arial"/>
                <w:sz w:val="16"/>
                <w:szCs w:val="16"/>
              </w:rPr>
              <w:br/>
            </w:r>
            <w:r>
              <w:rPr>
                <w:rFonts w:ascii="Arial" w:eastAsia="Arial" w:hAnsi="Arial" w:cs="Arial"/>
                <w:sz w:val="16"/>
                <w:szCs w:val="16"/>
              </w:rPr>
              <w:br/>
              <w:t>Compared low-carbohydrate</w:t>
            </w:r>
            <w:r>
              <w:rPr>
                <w:rFonts w:ascii="Arial" w:eastAsia="Arial" w:hAnsi="Arial" w:cs="Arial"/>
                <w:sz w:val="16"/>
                <w:szCs w:val="16"/>
              </w:rPr>
              <w:t xml:space="preserve">; vegetarian; vegan; low-glycemic index (GI); high-ﬁber; Mediterranean; high-protein diets vs. control diets (low-fat; high-GI; ADA; European Association for the Study of Diabetes; and low-protein diets).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 in analyses= 3073 adults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20 RCTs</w:t>
            </w:r>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sz w:val="16"/>
                <w:szCs w:val="16"/>
              </w:rPr>
              <w:t>6 mos-4 years</w:t>
            </w: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Low-carb compared to other diets: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 xml:space="preserve">↓ BG </w:t>
            </w:r>
            <w:r>
              <w:rPr>
                <w:rFonts w:ascii="Arial" w:eastAsia="Arial" w:hAnsi="Arial" w:cs="Arial"/>
                <w:sz w:val="16"/>
                <w:szCs w:val="16"/>
              </w:rPr>
              <w:t>SS -0.12% WMD</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 xml:space="preserve">BG nSS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HDL</w:t>
            </w:r>
            <w:r>
              <w:rPr>
                <w:rFonts w:ascii="Arial Unicode MS" w:eastAsia="Arial Unicode MS" w:hAnsi="Arial Unicode MS" w:cs="Arial Unicode MS"/>
                <w:sz w:val="16"/>
                <w:szCs w:val="16"/>
              </w:rPr>
              <w:t xml:space="preserve"> ↑ BG </w:t>
            </w:r>
            <w:r>
              <w:rPr>
                <w:rFonts w:ascii="Arial" w:eastAsia="Arial" w:hAnsi="Arial" w:cs="Arial"/>
                <w:sz w:val="16"/>
                <w:szCs w:val="16"/>
              </w:rPr>
              <w:t>SS +0.08mmol/L WMD</w:t>
            </w:r>
            <w:r>
              <w:rPr>
                <w:rFonts w:ascii="Arial" w:eastAsia="Arial" w:hAnsi="Arial" w:cs="Arial"/>
                <w:sz w:val="16"/>
                <w:szCs w:val="16"/>
              </w:rPr>
              <w:br/>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TRG</w:t>
            </w:r>
            <w:r>
              <w:rPr>
                <w:rFonts w:ascii="Arial" w:eastAsia="Arial" w:hAnsi="Arial" w:cs="Arial"/>
                <w:sz w:val="16"/>
                <w:szCs w:val="16"/>
              </w:rPr>
              <w:t xml:space="preserve">  BG nSS</w:t>
            </w:r>
          </w:p>
          <w:p w:rsidR="001D21AA" w:rsidRDefault="00385513">
            <w:pPr>
              <w:cnfStyle w:val="000000000000" w:firstRow="0" w:lastRow="0" w:firstColumn="0" w:lastColumn="0" w:oddVBand="0" w:evenVBand="0" w:oddHBand="0" w:evenHBand="0" w:firstRowFirstColumn="0" w:firstRowLastColumn="0" w:lastRowFirstColumn="0" w:lastRowLastColumn="0"/>
              <w:rPr>
                <w:sz w:val="16"/>
                <w:szCs w:val="16"/>
              </w:rPr>
            </w:pPr>
            <w:r>
              <w:rPr>
                <w:rFonts w:ascii="Arial" w:eastAsia="Arial" w:hAnsi="Arial" w:cs="Arial"/>
                <w:sz w:val="16"/>
                <w:szCs w:val="16"/>
              </w:rPr>
              <w:t xml:space="preserve"> </w:t>
            </w:r>
            <w:r>
              <w:rPr>
                <w:rFonts w:ascii="Arial" w:eastAsia="Arial" w:hAnsi="Arial" w:cs="Arial"/>
                <w:sz w:val="16"/>
                <w:szCs w:val="16"/>
              </w:rPr>
              <w:br/>
            </w:r>
            <w:r>
              <w:rPr>
                <w:rFonts w:ascii="Arial" w:eastAsia="Arial" w:hAnsi="Arial" w:cs="Arial"/>
                <w:b/>
                <w:sz w:val="16"/>
                <w:szCs w:val="16"/>
              </w:rPr>
              <w:t>♦</w:t>
            </w:r>
            <w:r>
              <w:rPr>
                <w:rFonts w:ascii="Arial" w:eastAsia="Arial" w:hAnsi="Arial" w:cs="Arial"/>
                <w:b/>
                <w:sz w:val="16"/>
                <w:szCs w:val="16"/>
              </w:rPr>
              <w:t xml:space="preserve"> LDL</w:t>
            </w:r>
            <w:r>
              <w:rPr>
                <w:rFonts w:ascii="Arial" w:eastAsia="Arial" w:hAnsi="Arial" w:cs="Arial"/>
                <w:sz w:val="16"/>
                <w:szCs w:val="16"/>
              </w:rPr>
              <w:t xml:space="preserve"> BG nSS </w:t>
            </w: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Partially 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25</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Castañeda-González LM, 2011</w:t>
            </w:r>
            <w:r>
              <w:rPr>
                <w:rFonts w:ascii="Arial" w:eastAsia="Arial" w:hAnsi="Arial" w:cs="Arial"/>
                <w:sz w:val="16"/>
                <w:szCs w:val="16"/>
                <w:vertAlign w:val="superscript"/>
              </w:rPr>
              <w:t>108</w:t>
            </w:r>
            <w:r>
              <w:rPr>
                <w:rFonts w:ascii="Arial" w:eastAsia="Arial" w:hAnsi="Arial" w:cs="Arial"/>
                <w:sz w:val="16"/>
                <w:szCs w:val="16"/>
              </w:rPr>
              <w:br/>
            </w:r>
            <w:r>
              <w:rPr>
                <w:rFonts w:ascii="Arial" w:eastAsia="Arial" w:hAnsi="Arial" w:cs="Arial"/>
                <w:sz w:val="16"/>
                <w:szCs w:val="16"/>
              </w:rPr>
              <w:br/>
              <w:t xml:space="preserve"> </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Systematic review </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 xml:space="preserve">Reviewed 8 trials (2000-2010) ≥ 12 weeks duration, to evaluate longer-term effects of low-carb diet compared to low-fat, low-carb Mediterranean diet, usual care diet, healthy eating diet, or low-glycemic </w:t>
            </w:r>
            <w:r>
              <w:rPr>
                <w:rFonts w:ascii="Arial Unicode MS" w:eastAsia="Arial Unicode MS" w:hAnsi="Arial Unicode MS" w:cs="Arial Unicode MS"/>
                <w:sz w:val="16"/>
                <w:szCs w:val="16"/>
              </w:rPr>
              <w:lastRenderedPageBreak/>
              <w:t>index diet.</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Adults with T2D</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8 RCTs</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Range: 3-48 months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w:t>
            </w:r>
            <w:r>
              <w:rPr>
                <w:rFonts w:ascii="Arial" w:eastAsia="Arial" w:hAnsi="Arial" w:cs="Arial"/>
                <w:sz w:val="16"/>
                <w:szCs w:val="16"/>
              </w:rPr>
              <w:t xml:space="preserve"> 6 studies showed greater reduction with low-carb, 2 BG SS.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Weight </w:t>
            </w:r>
            <w:r>
              <w:rPr>
                <w:rFonts w:ascii="Arial" w:eastAsia="Arial" w:hAnsi="Arial" w:cs="Arial"/>
                <w:sz w:val="16"/>
                <w:szCs w:val="16"/>
              </w:rPr>
              <w:t>5 studies showed greater loss with low-carb, 1 BG SS. The longest trial did not show a difference in weight change.</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IR</w:t>
            </w:r>
            <w:r>
              <w:rPr>
                <w:rFonts w:ascii="Arial" w:eastAsia="Arial" w:hAnsi="Arial" w:cs="Arial"/>
                <w:sz w:val="16"/>
                <w:szCs w:val="16"/>
              </w:rPr>
              <w:t xml:space="preserve"> Improved in 1 study.</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Lipids</w:t>
            </w:r>
            <w:r>
              <w:rPr>
                <w:rFonts w:ascii="Arial" w:eastAsia="Arial" w:hAnsi="Arial" w:cs="Arial"/>
                <w:sz w:val="16"/>
                <w:szCs w:val="16"/>
              </w:rPr>
              <w:t xml:space="preserve"> mixed r</w:t>
            </w:r>
            <w:r>
              <w:rPr>
                <w:rFonts w:ascii="Arial" w:eastAsia="Arial" w:hAnsi="Arial" w:cs="Arial"/>
                <w:sz w:val="16"/>
                <w:szCs w:val="16"/>
              </w:rPr>
              <w:t>esults compared to control. Improved in several studies.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lastRenderedPageBreak/>
              <w:t>Limited support for  claims.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lastRenderedPageBreak/>
              <w:t>26</w:t>
            </w:r>
          </w:p>
        </w:tc>
        <w:tc>
          <w:tcPr>
            <w:tcW w:w="12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Sainsbury E, 2018 </w:t>
            </w:r>
            <w:r>
              <w:rPr>
                <w:rFonts w:ascii="Arial" w:eastAsia="Arial" w:hAnsi="Arial" w:cs="Arial"/>
                <w:sz w:val="16"/>
                <w:szCs w:val="16"/>
                <w:vertAlign w:val="superscript"/>
              </w:rPr>
              <w:t>109</w:t>
            </w:r>
          </w:p>
        </w:tc>
        <w:tc>
          <w:tcPr>
            <w:tcW w:w="136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Systematic review/meta-</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analysis</w:t>
            </w:r>
          </w:p>
        </w:tc>
        <w:tc>
          <w:tcPr>
            <w:tcW w:w="205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Unicode MS" w:eastAsia="Arial Unicode MS" w:hAnsi="Arial Unicode MS" w:cs="Arial Unicode MS"/>
                <w:sz w:val="16"/>
                <w:szCs w:val="16"/>
                <w:highlight w:val="white"/>
              </w:rPr>
              <w:t>Assessed the effects of carb-restricted diets (≤45%E) compared to high-carb diets (&gt;45%E) on glycemic control in adults with T2D.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w:eastAsia="Arial" w:hAnsi="Arial" w:cs="Arial"/>
                <w:sz w:val="16"/>
                <w:szCs w:val="16"/>
                <w:highlight w:val="white"/>
              </w:rPr>
              <w:t>25 studies. Meta-analyses by diet protocol carb target level (low, moderate, high).</w:t>
            </w:r>
          </w:p>
        </w:tc>
        <w:tc>
          <w:tcPr>
            <w:tcW w:w="18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Pooled n=2412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24 studies on T2D; 1 study on T1D</w:t>
            </w:r>
          </w:p>
        </w:tc>
        <w:tc>
          <w:tcPr>
            <w:tcW w:w="99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tc>
        <w:tc>
          <w:tcPr>
            <w:tcW w:w="288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w:eastAsia="Arial" w:hAnsi="Arial" w:cs="Arial"/>
                <w:sz w:val="16"/>
                <w:szCs w:val="16"/>
              </w:rPr>
              <w:t xml:space="preserve">(22 studies):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w:eastAsia="Arial" w:hAnsi="Arial" w:cs="Arial"/>
                <w:b/>
                <w:sz w:val="16"/>
                <w:szCs w:val="16"/>
                <w:highlight w:val="white"/>
              </w:rPr>
              <w:t>WG changes:</w:t>
            </w:r>
            <w:r>
              <w:rPr>
                <w:rFonts w:ascii="Arial" w:eastAsia="Arial" w:hAnsi="Arial" w:cs="Arial"/>
                <w:sz w:val="16"/>
                <w:szCs w:val="16"/>
                <w:highlight w:val="white"/>
              </w:rPr>
              <w:t xml:space="preserve"> AR </w:t>
            </w:r>
            <w:r>
              <w:rPr>
                <w:rFonts w:ascii="Arial Unicode MS" w:eastAsia="Arial Unicode MS" w:hAnsi="Arial Unicode MS" w:cs="Arial Unicode MS"/>
                <w:sz w:val="16"/>
                <w:szCs w:val="16"/>
              </w:rPr>
              <w:t>↓</w:t>
            </w:r>
            <w:r>
              <w:rPr>
                <w:rFonts w:ascii="Arial" w:eastAsia="Arial" w:hAnsi="Arial" w:cs="Arial"/>
                <w:sz w:val="16"/>
                <w:szCs w:val="16"/>
                <w:highlight w:val="white"/>
              </w:rPr>
              <w:t xml:space="preserve">0.77% WG SS (all carb-restricted diets) vs AR </w:t>
            </w:r>
            <w:r>
              <w:rPr>
                <w:rFonts w:ascii="Arial Unicode MS" w:eastAsia="Arial Unicode MS" w:hAnsi="Arial Unicode MS" w:cs="Arial Unicode MS"/>
                <w:sz w:val="16"/>
                <w:szCs w:val="16"/>
              </w:rPr>
              <w:t>↓</w:t>
            </w:r>
            <w:r>
              <w:rPr>
                <w:rFonts w:ascii="Arial" w:eastAsia="Arial" w:hAnsi="Arial" w:cs="Arial"/>
                <w:sz w:val="16"/>
                <w:szCs w:val="16"/>
                <w:highlight w:val="white"/>
              </w:rPr>
              <w:t>0.50% WG SS (high-carb diets)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highlight w:val="white"/>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highlight w:val="white"/>
              </w:rPr>
            </w:pPr>
            <w:r>
              <w:rPr>
                <w:rFonts w:ascii="Arial" w:eastAsia="Arial" w:hAnsi="Arial" w:cs="Arial"/>
                <w:b/>
                <w:sz w:val="16"/>
                <w:szCs w:val="16"/>
                <w:highlight w:val="white"/>
              </w:rPr>
              <w:t xml:space="preserve">BG changes: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w:eastAsia="Arial" w:hAnsi="Arial" w:cs="Arial"/>
                <w:sz w:val="16"/>
                <w:szCs w:val="16"/>
                <w:highlight w:val="white"/>
              </w:rPr>
              <w:t>at 3 mo,</w:t>
            </w:r>
            <w:r>
              <w:rPr>
                <w:rFonts w:ascii="Arial" w:eastAsia="Arial" w:hAnsi="Arial" w:cs="Arial"/>
                <w:b/>
                <w:sz w:val="16"/>
                <w:szCs w:val="16"/>
                <w:highlight w:val="white"/>
              </w:rPr>
              <w:t xml:space="preserve"> </w:t>
            </w:r>
            <w:r>
              <w:rPr>
                <w:rFonts w:ascii="Arial" w:eastAsia="Arial" w:hAnsi="Arial" w:cs="Arial"/>
                <w:sz w:val="16"/>
                <w:szCs w:val="16"/>
                <w:highlight w:val="white"/>
              </w:rPr>
              <w:t>WMD -0.47% BG SS (favoring low-carb vs high-carb); BG nSS for mod-carb vs high car</w:t>
            </w:r>
            <w:r>
              <w:rPr>
                <w:rFonts w:ascii="Arial" w:eastAsia="Arial" w:hAnsi="Arial" w:cs="Arial"/>
                <w:sz w:val="16"/>
                <w:szCs w:val="16"/>
                <w:highlight w:val="white"/>
              </w:rPr>
              <w:t xml:space="preserve">b.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w:eastAsia="Arial" w:hAnsi="Arial" w:cs="Arial"/>
                <w:sz w:val="16"/>
                <w:szCs w:val="16"/>
                <w:highlight w:val="white"/>
              </w:rPr>
              <w:t xml:space="preserve">at 6 mo, WMD -0.36% BG SS (favoring low-carb vs high-carb); BG nSS for mod-carb vs high carb.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r>
              <w:rPr>
                <w:rFonts w:ascii="Arial" w:eastAsia="Arial" w:hAnsi="Arial" w:cs="Arial"/>
                <w:sz w:val="16"/>
                <w:szCs w:val="16"/>
                <w:highlight w:val="white"/>
              </w:rPr>
              <w:t xml:space="preserve">at 12 and 24 mo, BG nSS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w:t>
            </w:r>
            <w:r>
              <w:rPr>
                <w:rFonts w:ascii="Arial" w:eastAsia="Arial" w:hAnsi="Arial" w:cs="Arial"/>
                <w:b/>
                <w:sz w:val="16"/>
                <w:szCs w:val="16"/>
              </w:rPr>
              <w:t xml:space="preserve"> Weight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Unicode MS" w:eastAsia="Arial Unicode MS" w:hAnsi="Arial Unicode MS" w:cs="Arial Unicode MS"/>
                <w:sz w:val="16"/>
                <w:szCs w:val="16"/>
              </w:rPr>
              <w:t>at 3 mos, WMD -1.08kg (favoring all carb-restricted diets vs high-carb diets). BG SS. All improvement attributed to low</w:t>
            </w:r>
            <w:r>
              <w:rPr>
                <w:rFonts w:ascii="Arial Unicode MS" w:eastAsia="Arial Unicode MS" w:hAnsi="Arial Unicode MS" w:cs="Arial Unicode MS"/>
                <w:sz w:val="16"/>
                <w:szCs w:val="16"/>
              </w:rPr>
              <w:t xml:space="preserve">-carb diets (AR ↓2.47 kg greater loss than high-carb).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at 6 mos, BG nSS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at 12 mos WMD -0.58kg (favoring mod-carb vs high-carb) BG SS</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Diabetes medication use </w:t>
            </w:r>
            <w:r>
              <w:rPr>
                <w:rFonts w:ascii="Arial" w:eastAsia="Arial" w:hAnsi="Arial" w:cs="Arial"/>
                <w:sz w:val="16"/>
                <w:szCs w:val="16"/>
              </w:rPr>
              <w:t xml:space="preserve">(12 studies) Greater reduction on carb-restricted diets at all time points including insulin and oral medications.  </w:t>
            </w: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highlight w:val="white"/>
              </w:rPr>
              <w:br/>
              <w:t xml:space="preserve"> </w:t>
            </w:r>
          </w:p>
        </w:tc>
        <w:tc>
          <w:tcPr>
            <w:tcW w:w="20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385513">
            <w:pPr>
              <w:rPr>
                <w:rFonts w:ascii="Arial" w:eastAsia="Arial" w:hAnsi="Arial" w:cs="Arial"/>
                <w:sz w:val="16"/>
                <w:szCs w:val="16"/>
              </w:rPr>
            </w:pPr>
            <w:r>
              <w:rPr>
                <w:rFonts w:ascii="Arial" w:eastAsia="Arial" w:hAnsi="Arial" w:cs="Arial"/>
                <w:sz w:val="16"/>
                <w:szCs w:val="16"/>
              </w:rPr>
              <w:t>27</w:t>
            </w:r>
          </w:p>
        </w:tc>
        <w:tc>
          <w:tcPr>
            <w:tcW w:w="12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vertAlign w:val="superscript"/>
              </w:rPr>
            </w:pPr>
            <w:r>
              <w:rPr>
                <w:rFonts w:ascii="Arial" w:eastAsia="Arial" w:hAnsi="Arial" w:cs="Arial"/>
                <w:sz w:val="16"/>
                <w:szCs w:val="16"/>
              </w:rPr>
              <w:t xml:space="preserve">Schwingshackl L, 2018 </w:t>
            </w:r>
            <w:r>
              <w:rPr>
                <w:rFonts w:ascii="Arial" w:eastAsia="Arial" w:hAnsi="Arial" w:cs="Arial"/>
                <w:sz w:val="16"/>
                <w:szCs w:val="16"/>
                <w:vertAlign w:val="superscript"/>
              </w:rPr>
              <w:t>43</w:t>
            </w:r>
          </w:p>
        </w:tc>
        <w:tc>
          <w:tcPr>
            <w:tcW w:w="136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Systemic review and network meta-analysis</w:t>
            </w:r>
          </w:p>
        </w:tc>
        <w:tc>
          <w:tcPr>
            <w:tcW w:w="205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Compared the  efficacy of different dietary approaches on glycemic control in T2D. Nine dietary approaches were included low-fat, vegetarian, Mediterranean, high-protein, moderate-carbohydrate, low-carbohydrate, control, low </w:t>
            </w:r>
            <w:r>
              <w:rPr>
                <w:rFonts w:ascii="Arial" w:eastAsia="Arial" w:hAnsi="Arial" w:cs="Arial"/>
                <w:sz w:val="16"/>
                <w:szCs w:val="16"/>
              </w:rPr>
              <w:lastRenderedPageBreak/>
              <w:t>GI/GL, Paleolithic). Lit search</w:t>
            </w:r>
            <w:r>
              <w:rPr>
                <w:rFonts w:ascii="Arial" w:eastAsia="Arial" w:hAnsi="Arial" w:cs="Arial"/>
                <w:sz w:val="16"/>
                <w:szCs w:val="16"/>
              </w:rPr>
              <w:t xml:space="preserve"> through July 2017. 56 trials were included, published between 1978 and 2016. </w:t>
            </w:r>
          </w:p>
        </w:tc>
        <w:tc>
          <w:tcPr>
            <w:tcW w:w="18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Adults with T2D</w:t>
            </w:r>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u w:val="single"/>
              </w:rPr>
              <w:t>&gt;</w:t>
            </w:r>
            <w:r>
              <w:rPr>
                <w:rFonts w:ascii="Arial" w:eastAsia="Arial" w:hAnsi="Arial" w:cs="Arial"/>
                <w:sz w:val="16"/>
                <w:szCs w:val="16"/>
              </w:rPr>
              <w:t xml:space="preserve"> 12 weeks</w:t>
            </w:r>
          </w:p>
        </w:tc>
        <w:tc>
          <w:tcPr>
            <w:tcW w:w="288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HbA1c </w:t>
            </w:r>
            <w:r>
              <w:rPr>
                <w:rFonts w:ascii="Arial Unicode MS" w:eastAsia="Arial Unicode MS" w:hAnsi="Arial Unicode MS" w:cs="Arial Unicode MS"/>
                <w:sz w:val="16"/>
                <w:szCs w:val="16"/>
              </w:rPr>
              <w:t>AR↓0.82% vs control</w:t>
            </w:r>
          </w:p>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b/>
                <w:sz w:val="16"/>
                <w:szCs w:val="16"/>
              </w:rPr>
              <w:t>♦</w:t>
            </w:r>
            <w:r>
              <w:rPr>
                <w:rFonts w:ascii="Arial" w:eastAsia="Arial" w:hAnsi="Arial" w:cs="Arial"/>
                <w:b/>
                <w:sz w:val="16"/>
                <w:szCs w:val="16"/>
              </w:rPr>
              <w:t xml:space="preserve"> Fasting glucose </w:t>
            </w:r>
            <w:r>
              <w:rPr>
                <w:rFonts w:ascii="Arial Unicode MS" w:eastAsia="Arial Unicode MS" w:hAnsi="Arial Unicode MS" w:cs="Arial Unicode MS"/>
                <w:sz w:val="16"/>
                <w:szCs w:val="16"/>
              </w:rPr>
              <w:t>AR↓1.23mmol/L vs control</w:t>
            </w:r>
          </w:p>
        </w:tc>
        <w:tc>
          <w:tcPr>
            <w:tcW w:w="20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r>
              <w:rPr>
                <w:rFonts w:ascii="Arial" w:eastAsia="Arial" w:hAnsi="Arial" w:cs="Arial"/>
                <w:b/>
                <w:sz w:val="16"/>
                <w:szCs w:val="16"/>
              </w:rPr>
              <w:t>Supports claims.</w:t>
            </w: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6"/>
                <w:szCs w:val="16"/>
              </w:rPr>
            </w:pPr>
          </w:p>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510" w:type="dxa"/>
          </w:tcPr>
          <w:p w:rsidR="001D21AA" w:rsidRDefault="001D21AA">
            <w:pPr>
              <w:rPr>
                <w:rFonts w:ascii="Arial" w:eastAsia="Arial" w:hAnsi="Arial" w:cs="Arial"/>
                <w:color w:val="FF0000"/>
                <w:sz w:val="16"/>
                <w:szCs w:val="16"/>
              </w:rPr>
            </w:pPr>
          </w:p>
        </w:tc>
        <w:tc>
          <w:tcPr>
            <w:tcW w:w="129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1365"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055"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tc>
        <w:tc>
          <w:tcPr>
            <w:tcW w:w="189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99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highlight w:val="white"/>
              </w:rPr>
            </w:pPr>
          </w:p>
        </w:tc>
        <w:tc>
          <w:tcPr>
            <w:tcW w:w="288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c>
          <w:tcPr>
            <w:tcW w:w="207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6"/>
                <w:szCs w:val="16"/>
              </w:rPr>
            </w:pPr>
          </w:p>
        </w:tc>
      </w:tr>
    </w:tbl>
    <w:p w:rsidR="001D21AA" w:rsidRDefault="001D21AA">
      <w:pPr>
        <w:rPr>
          <w:rFonts w:ascii="Arial" w:eastAsia="Arial" w:hAnsi="Arial" w:cs="Arial"/>
          <w:color w:val="000000"/>
          <w:sz w:val="16"/>
          <w:szCs w:val="16"/>
          <w:highlight w:val="white"/>
        </w:rPr>
      </w:pPr>
    </w:p>
    <w:p w:rsidR="001D21AA" w:rsidRDefault="001D21AA">
      <w:pPr>
        <w:rPr>
          <w:rFonts w:ascii="Arial" w:eastAsia="Arial" w:hAnsi="Arial" w:cs="Arial"/>
          <w:color w:val="000000"/>
          <w:sz w:val="16"/>
          <w:szCs w:val="16"/>
          <w:highlight w:val="white"/>
        </w:rPr>
      </w:pPr>
    </w:p>
    <w:p w:rsidR="001D21AA" w:rsidRDefault="00385513">
      <w:pPr>
        <w:rPr>
          <w:rFonts w:ascii="Arial" w:eastAsia="Arial" w:hAnsi="Arial" w:cs="Arial"/>
          <w:color w:val="000000"/>
          <w:sz w:val="16"/>
          <w:szCs w:val="16"/>
          <w:highlight w:val="white"/>
        </w:rPr>
      </w:pPr>
      <w:r>
        <w:rPr>
          <w:rFonts w:ascii="Arial" w:eastAsia="Arial" w:hAnsi="Arial" w:cs="Arial"/>
          <w:b/>
          <w:color w:val="000000"/>
          <w:sz w:val="16"/>
          <w:szCs w:val="16"/>
          <w:highlight w:val="white"/>
        </w:rPr>
        <w:t>Abbreviations list for Supplementary tables 1-4</w:t>
      </w:r>
      <w:r>
        <w:rPr>
          <w:rFonts w:ascii="Arial" w:eastAsia="Arial" w:hAnsi="Arial" w:cs="Arial"/>
          <w:color w:val="000000"/>
          <w:sz w:val="16"/>
          <w:szCs w:val="16"/>
          <w:highlight w:val="white"/>
        </w:rPr>
        <w:t xml:space="preserve">: </w:t>
      </w:r>
    </w:p>
    <w:p w:rsidR="001D21AA" w:rsidRDefault="00385513">
      <w:pPr>
        <w:rPr>
          <w:rFonts w:ascii="Arial" w:eastAsia="Arial" w:hAnsi="Arial" w:cs="Arial"/>
          <w:color w:val="000000"/>
          <w:sz w:val="16"/>
          <w:szCs w:val="16"/>
          <w:highlight w:val="white"/>
        </w:rPr>
      </w:pPr>
      <w:r>
        <w:rPr>
          <w:rFonts w:ascii="Arial" w:eastAsia="Arial" w:hAnsi="Arial" w:cs="Arial"/>
          <w:b/>
          <w:color w:val="000000"/>
          <w:sz w:val="16"/>
          <w:szCs w:val="16"/>
          <w:highlight w:val="white"/>
        </w:rPr>
        <w:t>T2D</w:t>
      </w:r>
      <w:r>
        <w:rPr>
          <w:rFonts w:ascii="Arial" w:eastAsia="Arial" w:hAnsi="Arial" w:cs="Arial"/>
          <w:color w:val="000000"/>
          <w:sz w:val="16"/>
          <w:szCs w:val="16"/>
          <w:highlight w:val="white"/>
        </w:rPr>
        <w:t>, type 2 diabetes;</w:t>
      </w:r>
      <w:r>
        <w:rPr>
          <w:rFonts w:ascii="Arial" w:eastAsia="Arial" w:hAnsi="Arial" w:cs="Arial"/>
          <w:b/>
          <w:color w:val="000000"/>
          <w:sz w:val="16"/>
          <w:szCs w:val="16"/>
          <w:highlight w:val="white"/>
        </w:rPr>
        <w:t xml:space="preserve"> BG</w:t>
      </w:r>
      <w:r>
        <w:rPr>
          <w:rFonts w:ascii="Arial" w:eastAsia="Arial" w:hAnsi="Arial" w:cs="Arial"/>
          <w:color w:val="000000"/>
          <w:sz w:val="16"/>
          <w:szCs w:val="16"/>
          <w:highlight w:val="white"/>
        </w:rPr>
        <w:t xml:space="preserve">, between group; </w:t>
      </w:r>
      <w:r>
        <w:rPr>
          <w:rFonts w:ascii="Arial" w:eastAsia="Arial" w:hAnsi="Arial" w:cs="Arial"/>
          <w:b/>
          <w:color w:val="000000"/>
          <w:sz w:val="16"/>
          <w:szCs w:val="16"/>
          <w:highlight w:val="white"/>
        </w:rPr>
        <w:t>WG</w:t>
      </w:r>
      <w:r>
        <w:rPr>
          <w:rFonts w:ascii="Arial" w:eastAsia="Arial" w:hAnsi="Arial" w:cs="Arial"/>
          <w:color w:val="000000"/>
          <w:sz w:val="16"/>
          <w:szCs w:val="16"/>
          <w:highlight w:val="white"/>
        </w:rPr>
        <w:t xml:space="preserve">, within group; </w:t>
      </w:r>
      <w:r>
        <w:rPr>
          <w:rFonts w:ascii="Arial" w:eastAsia="Arial" w:hAnsi="Arial" w:cs="Arial"/>
          <w:b/>
          <w:color w:val="000000"/>
          <w:sz w:val="16"/>
          <w:szCs w:val="16"/>
          <w:highlight w:val="white"/>
        </w:rPr>
        <w:t>FBG</w:t>
      </w:r>
      <w:r>
        <w:rPr>
          <w:rFonts w:ascii="Arial" w:eastAsia="Arial" w:hAnsi="Arial" w:cs="Arial"/>
          <w:color w:val="000000"/>
          <w:sz w:val="16"/>
          <w:szCs w:val="16"/>
          <w:highlight w:val="white"/>
        </w:rPr>
        <w:t xml:space="preserve">, fasting blood glucose; </w:t>
      </w:r>
      <w:r>
        <w:rPr>
          <w:rFonts w:ascii="Arial" w:eastAsia="Arial" w:hAnsi="Arial" w:cs="Arial"/>
          <w:b/>
          <w:color w:val="000000"/>
          <w:sz w:val="16"/>
          <w:szCs w:val="16"/>
          <w:highlight w:val="white"/>
        </w:rPr>
        <w:t>SS</w:t>
      </w:r>
      <w:r>
        <w:rPr>
          <w:rFonts w:ascii="Arial" w:eastAsia="Arial" w:hAnsi="Arial" w:cs="Arial"/>
          <w:color w:val="000000"/>
          <w:sz w:val="16"/>
          <w:szCs w:val="16"/>
          <w:highlight w:val="white"/>
        </w:rPr>
        <w:t xml:space="preserve">, statistically significant; </w:t>
      </w:r>
      <w:r>
        <w:rPr>
          <w:rFonts w:ascii="Arial" w:eastAsia="Arial" w:hAnsi="Arial" w:cs="Arial"/>
          <w:b/>
          <w:color w:val="000000"/>
          <w:sz w:val="16"/>
          <w:szCs w:val="16"/>
          <w:highlight w:val="white"/>
        </w:rPr>
        <w:t>nSS</w:t>
      </w:r>
      <w:r>
        <w:rPr>
          <w:rFonts w:ascii="Arial" w:eastAsia="Arial" w:hAnsi="Arial" w:cs="Arial"/>
          <w:color w:val="000000"/>
          <w:sz w:val="16"/>
          <w:szCs w:val="16"/>
          <w:highlight w:val="white"/>
        </w:rPr>
        <w:t xml:space="preserve">, not statistically significant; </w:t>
      </w:r>
      <w:r>
        <w:rPr>
          <w:rFonts w:ascii="Arial" w:eastAsia="Arial" w:hAnsi="Arial" w:cs="Arial"/>
          <w:b/>
          <w:color w:val="000000"/>
          <w:sz w:val="16"/>
          <w:szCs w:val="16"/>
          <w:highlight w:val="white"/>
        </w:rPr>
        <w:t>DBP</w:t>
      </w:r>
      <w:r>
        <w:rPr>
          <w:rFonts w:ascii="Arial" w:eastAsia="Arial" w:hAnsi="Arial" w:cs="Arial"/>
          <w:color w:val="000000"/>
          <w:sz w:val="16"/>
          <w:szCs w:val="16"/>
          <w:highlight w:val="white"/>
        </w:rPr>
        <w:t xml:space="preserve">, diastolic blood pressure; </w:t>
      </w:r>
      <w:r>
        <w:rPr>
          <w:rFonts w:ascii="Arial" w:eastAsia="Arial" w:hAnsi="Arial" w:cs="Arial"/>
          <w:b/>
          <w:color w:val="000000"/>
          <w:sz w:val="16"/>
          <w:szCs w:val="16"/>
          <w:highlight w:val="white"/>
        </w:rPr>
        <w:t>SBP</w:t>
      </w:r>
      <w:r>
        <w:rPr>
          <w:rFonts w:ascii="Arial" w:eastAsia="Arial" w:hAnsi="Arial" w:cs="Arial"/>
          <w:color w:val="000000"/>
          <w:sz w:val="16"/>
          <w:szCs w:val="16"/>
          <w:highlight w:val="white"/>
        </w:rPr>
        <w:t xml:space="preserve">, systolic blood pressure; </w:t>
      </w:r>
      <w:r>
        <w:rPr>
          <w:rFonts w:ascii="Arial" w:eastAsia="Arial" w:hAnsi="Arial" w:cs="Arial"/>
          <w:b/>
          <w:color w:val="000000"/>
          <w:sz w:val="16"/>
          <w:szCs w:val="16"/>
          <w:highlight w:val="white"/>
        </w:rPr>
        <w:t>HDL</w:t>
      </w:r>
      <w:r>
        <w:rPr>
          <w:rFonts w:ascii="Arial" w:eastAsia="Arial" w:hAnsi="Arial" w:cs="Arial"/>
          <w:color w:val="000000"/>
          <w:sz w:val="16"/>
          <w:szCs w:val="16"/>
          <w:highlight w:val="white"/>
        </w:rPr>
        <w:t xml:space="preserve">, high-density lipoprotein; </w:t>
      </w:r>
      <w:r>
        <w:rPr>
          <w:rFonts w:ascii="Arial" w:eastAsia="Arial" w:hAnsi="Arial" w:cs="Arial"/>
          <w:b/>
          <w:color w:val="000000"/>
          <w:sz w:val="16"/>
          <w:szCs w:val="16"/>
          <w:highlight w:val="white"/>
        </w:rPr>
        <w:t>TRG</w:t>
      </w:r>
      <w:r>
        <w:rPr>
          <w:rFonts w:ascii="Arial" w:eastAsia="Arial" w:hAnsi="Arial" w:cs="Arial"/>
          <w:color w:val="000000"/>
          <w:sz w:val="16"/>
          <w:szCs w:val="16"/>
          <w:highlight w:val="white"/>
        </w:rPr>
        <w:t>, tr</w:t>
      </w:r>
      <w:r>
        <w:rPr>
          <w:rFonts w:ascii="Arial" w:eastAsia="Arial" w:hAnsi="Arial" w:cs="Arial"/>
          <w:color w:val="000000"/>
          <w:sz w:val="16"/>
          <w:szCs w:val="16"/>
          <w:highlight w:val="white"/>
        </w:rPr>
        <w:t xml:space="preserve">iglyceride; </w:t>
      </w:r>
      <w:r>
        <w:rPr>
          <w:rFonts w:ascii="Arial" w:eastAsia="Arial" w:hAnsi="Arial" w:cs="Arial"/>
          <w:b/>
          <w:color w:val="000000"/>
          <w:sz w:val="16"/>
          <w:szCs w:val="16"/>
          <w:highlight w:val="white"/>
        </w:rPr>
        <w:t>DGA</w:t>
      </w:r>
      <w:r>
        <w:rPr>
          <w:rFonts w:ascii="Arial" w:eastAsia="Arial" w:hAnsi="Arial" w:cs="Arial"/>
          <w:color w:val="000000"/>
          <w:sz w:val="16"/>
          <w:szCs w:val="16"/>
          <w:highlight w:val="white"/>
        </w:rPr>
        <w:t xml:space="preserve">, dietary guidelines for American; </w:t>
      </w:r>
      <w:r>
        <w:rPr>
          <w:rFonts w:ascii="Arial" w:eastAsia="Arial" w:hAnsi="Arial" w:cs="Arial"/>
          <w:b/>
          <w:color w:val="000000"/>
          <w:sz w:val="16"/>
          <w:szCs w:val="16"/>
          <w:highlight w:val="white"/>
        </w:rPr>
        <w:t>RCT</w:t>
      </w:r>
      <w:r>
        <w:rPr>
          <w:rFonts w:ascii="Arial" w:eastAsia="Arial" w:hAnsi="Arial" w:cs="Arial"/>
          <w:color w:val="000000"/>
          <w:sz w:val="16"/>
          <w:szCs w:val="16"/>
          <w:highlight w:val="white"/>
        </w:rPr>
        <w:t xml:space="preserve">, randomized controlled trial; </w:t>
      </w:r>
      <w:r>
        <w:rPr>
          <w:rFonts w:ascii="Arial" w:eastAsia="Arial" w:hAnsi="Arial" w:cs="Arial"/>
          <w:b/>
          <w:color w:val="000000"/>
          <w:sz w:val="16"/>
          <w:szCs w:val="16"/>
          <w:highlight w:val="white"/>
        </w:rPr>
        <w:t>UC</w:t>
      </w:r>
      <w:r>
        <w:rPr>
          <w:rFonts w:ascii="Arial" w:eastAsia="Arial" w:hAnsi="Arial" w:cs="Arial"/>
          <w:color w:val="000000"/>
          <w:sz w:val="16"/>
          <w:szCs w:val="16"/>
          <w:highlight w:val="white"/>
        </w:rPr>
        <w:t xml:space="preserve">, usual care; </w:t>
      </w:r>
      <w:r>
        <w:rPr>
          <w:rFonts w:ascii="Arial" w:eastAsia="Arial" w:hAnsi="Arial" w:cs="Arial"/>
          <w:b/>
          <w:color w:val="000000"/>
          <w:sz w:val="16"/>
          <w:szCs w:val="16"/>
          <w:highlight w:val="white"/>
        </w:rPr>
        <w:t>low-carb</w:t>
      </w:r>
      <w:r>
        <w:rPr>
          <w:rFonts w:ascii="Arial" w:eastAsia="Arial" w:hAnsi="Arial" w:cs="Arial"/>
          <w:color w:val="000000"/>
          <w:sz w:val="16"/>
          <w:szCs w:val="16"/>
          <w:highlight w:val="white"/>
        </w:rPr>
        <w:t xml:space="preserve">, low carbohydrate; </w:t>
      </w:r>
      <w:r>
        <w:rPr>
          <w:rFonts w:ascii="Arial" w:eastAsia="Arial" w:hAnsi="Arial" w:cs="Arial"/>
          <w:b/>
          <w:color w:val="000000"/>
          <w:sz w:val="16"/>
          <w:szCs w:val="16"/>
          <w:highlight w:val="white"/>
        </w:rPr>
        <w:t>CHO</w:t>
      </w:r>
      <w:r>
        <w:rPr>
          <w:rFonts w:ascii="Arial" w:eastAsia="Arial" w:hAnsi="Arial" w:cs="Arial"/>
          <w:color w:val="000000"/>
          <w:sz w:val="16"/>
          <w:szCs w:val="16"/>
          <w:highlight w:val="white"/>
        </w:rPr>
        <w:t xml:space="preserve">, carbohydrate; </w:t>
      </w:r>
      <w:r>
        <w:rPr>
          <w:rFonts w:ascii="Arial" w:eastAsia="Arial" w:hAnsi="Arial" w:cs="Arial"/>
          <w:b/>
          <w:color w:val="000000"/>
          <w:sz w:val="16"/>
          <w:szCs w:val="16"/>
          <w:highlight w:val="white"/>
        </w:rPr>
        <w:t>Med</w:t>
      </w:r>
      <w:r>
        <w:rPr>
          <w:rFonts w:ascii="Arial" w:eastAsia="Arial" w:hAnsi="Arial" w:cs="Arial"/>
          <w:color w:val="000000"/>
          <w:sz w:val="16"/>
          <w:szCs w:val="16"/>
          <w:highlight w:val="white"/>
        </w:rPr>
        <w:t xml:space="preserve">, Mediterranean; </w:t>
      </w:r>
      <w:r>
        <w:rPr>
          <w:rFonts w:ascii="Arial" w:eastAsia="Arial" w:hAnsi="Arial" w:cs="Arial"/>
          <w:b/>
          <w:color w:val="000000"/>
          <w:sz w:val="16"/>
          <w:szCs w:val="16"/>
          <w:highlight w:val="white"/>
        </w:rPr>
        <w:t>LDL</w:t>
      </w:r>
      <w:r>
        <w:rPr>
          <w:rFonts w:ascii="Arial" w:eastAsia="Arial" w:hAnsi="Arial" w:cs="Arial"/>
          <w:color w:val="000000"/>
          <w:sz w:val="16"/>
          <w:szCs w:val="16"/>
          <w:highlight w:val="white"/>
        </w:rPr>
        <w:t>, low-density lipoprotein;</w:t>
      </w:r>
      <w:r>
        <w:rPr>
          <w:rFonts w:ascii="Arial" w:eastAsia="Arial" w:hAnsi="Arial" w:cs="Arial"/>
          <w:b/>
          <w:color w:val="000000"/>
          <w:sz w:val="16"/>
          <w:szCs w:val="16"/>
          <w:highlight w:val="white"/>
        </w:rPr>
        <w:t xml:space="preserve"> BMI</w:t>
      </w:r>
      <w:r>
        <w:rPr>
          <w:rFonts w:ascii="Arial" w:eastAsia="Arial" w:hAnsi="Arial" w:cs="Arial"/>
          <w:color w:val="000000"/>
          <w:sz w:val="16"/>
          <w:szCs w:val="16"/>
          <w:highlight w:val="white"/>
        </w:rPr>
        <w:t xml:space="preserve">, body mass index; </w:t>
      </w:r>
      <w:r>
        <w:rPr>
          <w:rFonts w:ascii="Arial" w:eastAsia="Arial" w:hAnsi="Arial" w:cs="Arial"/>
          <w:b/>
          <w:color w:val="000000"/>
          <w:sz w:val="16"/>
          <w:szCs w:val="16"/>
          <w:highlight w:val="white"/>
        </w:rPr>
        <w:t>HOMA-IR</w:t>
      </w:r>
      <w:r>
        <w:rPr>
          <w:rFonts w:ascii="Arial" w:eastAsia="Arial" w:hAnsi="Arial" w:cs="Arial"/>
          <w:color w:val="000000"/>
          <w:sz w:val="16"/>
          <w:szCs w:val="16"/>
          <w:highlight w:val="white"/>
        </w:rPr>
        <w:t xml:space="preserve">, homeostasis model assessment of insulin resistance; </w:t>
      </w:r>
      <w:r>
        <w:rPr>
          <w:rFonts w:ascii="Arial" w:eastAsia="Arial" w:hAnsi="Arial" w:cs="Arial"/>
          <w:b/>
          <w:color w:val="000000"/>
          <w:sz w:val="16"/>
          <w:szCs w:val="16"/>
          <w:highlight w:val="white"/>
        </w:rPr>
        <w:t>CVD</w:t>
      </w:r>
      <w:r>
        <w:rPr>
          <w:rFonts w:ascii="Arial" w:eastAsia="Arial" w:hAnsi="Arial" w:cs="Arial"/>
          <w:color w:val="000000"/>
          <w:sz w:val="16"/>
          <w:szCs w:val="16"/>
          <w:highlight w:val="white"/>
        </w:rPr>
        <w:t xml:space="preserve">, cardiovascular disease; </w:t>
      </w:r>
      <w:r>
        <w:rPr>
          <w:rFonts w:ascii="Arial" w:eastAsia="Arial" w:hAnsi="Arial" w:cs="Arial"/>
          <w:b/>
          <w:color w:val="000000"/>
          <w:sz w:val="16"/>
          <w:szCs w:val="16"/>
          <w:highlight w:val="white"/>
        </w:rPr>
        <w:t>PBD</w:t>
      </w:r>
      <w:r>
        <w:rPr>
          <w:rFonts w:ascii="Arial" w:eastAsia="Arial" w:hAnsi="Arial" w:cs="Arial"/>
          <w:color w:val="000000"/>
          <w:sz w:val="16"/>
          <w:szCs w:val="16"/>
          <w:highlight w:val="white"/>
        </w:rPr>
        <w:t xml:space="preserve">, plant based diet; </w:t>
      </w:r>
      <w:r>
        <w:rPr>
          <w:rFonts w:ascii="Arial" w:eastAsia="Arial" w:hAnsi="Arial" w:cs="Arial"/>
          <w:b/>
          <w:color w:val="000000"/>
          <w:sz w:val="16"/>
          <w:szCs w:val="16"/>
          <w:highlight w:val="white"/>
        </w:rPr>
        <w:t>FU</w:t>
      </w:r>
      <w:r>
        <w:rPr>
          <w:rFonts w:ascii="Arial" w:eastAsia="Arial" w:hAnsi="Arial" w:cs="Arial"/>
          <w:color w:val="000000"/>
          <w:sz w:val="16"/>
          <w:szCs w:val="16"/>
          <w:highlight w:val="white"/>
        </w:rPr>
        <w:t xml:space="preserve">, follow-up; </w:t>
      </w:r>
      <w:r>
        <w:rPr>
          <w:rFonts w:ascii="Arial" w:eastAsia="Arial" w:hAnsi="Arial" w:cs="Arial"/>
          <w:b/>
          <w:color w:val="000000"/>
          <w:sz w:val="16"/>
          <w:szCs w:val="16"/>
          <w:highlight w:val="white"/>
        </w:rPr>
        <w:t>VLDL</w:t>
      </w:r>
      <w:r>
        <w:rPr>
          <w:rFonts w:ascii="Arial" w:eastAsia="Arial" w:hAnsi="Arial" w:cs="Arial"/>
          <w:color w:val="000000"/>
          <w:sz w:val="16"/>
          <w:szCs w:val="16"/>
          <w:highlight w:val="white"/>
        </w:rPr>
        <w:t xml:space="preserve">, very low-density lipoprotein; </w:t>
      </w:r>
      <w:r>
        <w:rPr>
          <w:rFonts w:ascii="Arial" w:eastAsia="Arial" w:hAnsi="Arial" w:cs="Arial"/>
          <w:b/>
          <w:color w:val="000000"/>
          <w:sz w:val="16"/>
          <w:szCs w:val="16"/>
          <w:highlight w:val="white"/>
        </w:rPr>
        <w:t>LFV</w:t>
      </w:r>
      <w:r>
        <w:rPr>
          <w:rFonts w:ascii="Arial" w:eastAsia="Arial" w:hAnsi="Arial" w:cs="Arial"/>
          <w:color w:val="000000"/>
          <w:sz w:val="16"/>
          <w:szCs w:val="16"/>
          <w:highlight w:val="white"/>
        </w:rPr>
        <w:t>, low-fat vegan;</w:t>
      </w:r>
      <w:r>
        <w:rPr>
          <w:rFonts w:ascii="Arial" w:eastAsia="Arial" w:hAnsi="Arial" w:cs="Arial"/>
          <w:b/>
          <w:color w:val="000000"/>
          <w:sz w:val="16"/>
          <w:szCs w:val="16"/>
          <w:highlight w:val="white"/>
        </w:rPr>
        <w:t xml:space="preserve"> E</w:t>
      </w:r>
      <w:r>
        <w:rPr>
          <w:rFonts w:ascii="Arial" w:eastAsia="Arial" w:hAnsi="Arial" w:cs="Arial"/>
          <w:color w:val="000000"/>
          <w:sz w:val="16"/>
          <w:szCs w:val="16"/>
          <w:highlight w:val="white"/>
        </w:rPr>
        <w:t xml:space="preserve">, energy; </w:t>
      </w:r>
      <w:r>
        <w:rPr>
          <w:rFonts w:ascii="Arial" w:eastAsia="Arial" w:hAnsi="Arial" w:cs="Arial"/>
          <w:b/>
          <w:color w:val="000000"/>
          <w:sz w:val="16"/>
          <w:szCs w:val="16"/>
          <w:highlight w:val="white"/>
        </w:rPr>
        <w:t>GI</w:t>
      </w:r>
      <w:r>
        <w:rPr>
          <w:rFonts w:ascii="Arial" w:eastAsia="Arial" w:hAnsi="Arial" w:cs="Arial"/>
          <w:color w:val="000000"/>
          <w:sz w:val="16"/>
          <w:szCs w:val="16"/>
          <w:highlight w:val="white"/>
        </w:rPr>
        <w:t xml:space="preserve">, glycemic index; </w:t>
      </w:r>
      <w:r>
        <w:rPr>
          <w:rFonts w:ascii="Arial" w:eastAsia="Arial" w:hAnsi="Arial" w:cs="Arial"/>
          <w:b/>
          <w:color w:val="000000"/>
          <w:sz w:val="16"/>
          <w:szCs w:val="16"/>
          <w:highlight w:val="white"/>
        </w:rPr>
        <w:t>total C</w:t>
      </w:r>
      <w:r>
        <w:rPr>
          <w:rFonts w:ascii="Arial" w:eastAsia="Arial" w:hAnsi="Arial" w:cs="Arial"/>
          <w:color w:val="000000"/>
          <w:sz w:val="16"/>
          <w:szCs w:val="16"/>
          <w:highlight w:val="white"/>
        </w:rPr>
        <w:t xml:space="preserve">, total cholesterol; </w:t>
      </w:r>
      <w:r>
        <w:rPr>
          <w:rFonts w:ascii="Arial" w:eastAsia="Arial" w:hAnsi="Arial" w:cs="Arial"/>
          <w:b/>
          <w:color w:val="000000"/>
          <w:sz w:val="16"/>
          <w:szCs w:val="16"/>
          <w:highlight w:val="white"/>
        </w:rPr>
        <w:t>OB</w:t>
      </w:r>
      <w:r>
        <w:rPr>
          <w:rFonts w:ascii="Arial" w:eastAsia="Arial" w:hAnsi="Arial" w:cs="Arial"/>
          <w:color w:val="000000"/>
          <w:sz w:val="16"/>
          <w:szCs w:val="16"/>
          <w:highlight w:val="white"/>
        </w:rPr>
        <w:t xml:space="preserve">, obese; </w:t>
      </w:r>
      <w:r>
        <w:rPr>
          <w:rFonts w:ascii="Arial" w:eastAsia="Arial" w:hAnsi="Arial" w:cs="Arial"/>
          <w:b/>
          <w:color w:val="000000"/>
          <w:sz w:val="16"/>
          <w:szCs w:val="16"/>
          <w:highlight w:val="white"/>
        </w:rPr>
        <w:t>VLCK</w:t>
      </w:r>
      <w:r>
        <w:rPr>
          <w:rFonts w:ascii="Arial" w:eastAsia="Arial" w:hAnsi="Arial" w:cs="Arial"/>
          <w:color w:val="000000"/>
          <w:sz w:val="16"/>
          <w:szCs w:val="16"/>
          <w:highlight w:val="white"/>
        </w:rPr>
        <w:t>, ver</w:t>
      </w:r>
      <w:r>
        <w:rPr>
          <w:rFonts w:ascii="Arial" w:eastAsia="Arial" w:hAnsi="Arial" w:cs="Arial"/>
          <w:color w:val="000000"/>
          <w:sz w:val="16"/>
          <w:szCs w:val="16"/>
          <w:highlight w:val="white"/>
        </w:rPr>
        <w:t xml:space="preserve">y low calorie ketogenic; </w:t>
      </w:r>
      <w:r>
        <w:rPr>
          <w:rFonts w:ascii="Arial" w:eastAsia="Arial" w:hAnsi="Arial" w:cs="Arial"/>
          <w:b/>
          <w:color w:val="000000"/>
          <w:sz w:val="16"/>
          <w:szCs w:val="16"/>
          <w:highlight w:val="white"/>
        </w:rPr>
        <w:t>IL-IRa</w:t>
      </w:r>
      <w:r>
        <w:rPr>
          <w:rFonts w:ascii="Arial" w:eastAsia="Arial" w:hAnsi="Arial" w:cs="Arial"/>
          <w:color w:val="000000"/>
          <w:sz w:val="16"/>
          <w:szCs w:val="16"/>
          <w:highlight w:val="white"/>
        </w:rPr>
        <w:t xml:space="preserve">, interleukin 1-receptor antagonist,: </w:t>
      </w:r>
      <w:r>
        <w:rPr>
          <w:rFonts w:ascii="Arial" w:eastAsia="Arial" w:hAnsi="Arial" w:cs="Arial"/>
          <w:b/>
          <w:color w:val="000000"/>
          <w:sz w:val="16"/>
          <w:szCs w:val="16"/>
          <w:highlight w:val="white"/>
        </w:rPr>
        <w:t>IL-6</w:t>
      </w:r>
      <w:r>
        <w:rPr>
          <w:rFonts w:ascii="Arial" w:eastAsia="Arial" w:hAnsi="Arial" w:cs="Arial"/>
          <w:color w:val="000000"/>
          <w:sz w:val="16"/>
          <w:szCs w:val="16"/>
          <w:highlight w:val="white"/>
        </w:rPr>
        <w:t xml:space="preserve">, interleukin-6 </w:t>
      </w:r>
      <w:r>
        <w:br w:type="page"/>
      </w:r>
      <w:r>
        <w:rPr>
          <w:rFonts w:ascii="Arial" w:eastAsia="Arial" w:hAnsi="Arial" w:cs="Arial"/>
          <w:b/>
          <w:color w:val="000000"/>
          <w:sz w:val="22"/>
          <w:szCs w:val="22"/>
          <w:highlight w:val="white"/>
        </w:rPr>
        <w:lastRenderedPageBreak/>
        <w:t xml:space="preserve">Supplemental Table S5 </w:t>
      </w:r>
      <w:r>
        <w:rPr>
          <w:rFonts w:ascii="Arial" w:eastAsia="Arial" w:hAnsi="Arial" w:cs="Arial"/>
          <w:color w:val="000000"/>
          <w:sz w:val="22"/>
          <w:szCs w:val="22"/>
          <w:highlight w:val="white"/>
        </w:rPr>
        <w:t>Standards for reviewing scientific evidence for clinical guidelines</w:t>
      </w:r>
    </w:p>
    <w:p w:rsidR="001D21AA" w:rsidRDefault="001D21AA">
      <w:pPr>
        <w:rPr>
          <w:rFonts w:ascii="Arial" w:eastAsia="Arial" w:hAnsi="Arial" w:cs="Arial"/>
          <w:b/>
          <w:color w:val="000000"/>
          <w:sz w:val="16"/>
          <w:szCs w:val="16"/>
          <w:highlight w:val="white"/>
        </w:rPr>
      </w:pPr>
    </w:p>
    <w:tbl>
      <w:tblPr>
        <w:tblStyle w:val="a3"/>
        <w:tblW w:w="11655" w:type="dxa"/>
        <w:tblInd w:w="-630" w:type="dxa"/>
        <w:tblBorders>
          <w:top w:val="single" w:sz="4" w:space="0" w:color="7F7F7F"/>
          <w:bottom w:val="single" w:sz="4" w:space="0" w:color="7F7F7F"/>
        </w:tblBorders>
        <w:tblLayout w:type="fixed"/>
        <w:tblLook w:val="04A0" w:firstRow="1" w:lastRow="0" w:firstColumn="1" w:lastColumn="0" w:noHBand="0" w:noVBand="1"/>
      </w:tblPr>
      <w:tblGrid>
        <w:gridCol w:w="1080"/>
        <w:gridCol w:w="2790"/>
        <w:gridCol w:w="990"/>
        <w:gridCol w:w="3870"/>
        <w:gridCol w:w="1440"/>
        <w:gridCol w:w="1485"/>
      </w:tblGrid>
      <w:tr w:rsidR="001D21AA" w:rsidTr="001D21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rsidR="001D21AA" w:rsidRDefault="00385513">
            <w:pPr>
              <w:rPr>
                <w:rFonts w:ascii="Arial" w:eastAsia="Arial" w:hAnsi="Arial" w:cs="Arial"/>
                <w:sz w:val="16"/>
                <w:szCs w:val="16"/>
              </w:rPr>
            </w:pPr>
            <w:r>
              <w:rPr>
                <w:rFonts w:ascii="Arial" w:eastAsia="Arial" w:hAnsi="Arial" w:cs="Arial"/>
                <w:sz w:val="16"/>
                <w:szCs w:val="16"/>
              </w:rPr>
              <w:t>System</w:t>
            </w:r>
          </w:p>
        </w:tc>
        <w:tc>
          <w:tcPr>
            <w:tcW w:w="279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Link</w:t>
            </w:r>
          </w:p>
        </w:tc>
        <w:tc>
          <w:tcPr>
            <w:tcW w:w="99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Year Published</w:t>
            </w:r>
          </w:p>
        </w:tc>
        <w:tc>
          <w:tcPr>
            <w:tcW w:w="387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Description</w:t>
            </w:r>
          </w:p>
        </w:tc>
        <w:tc>
          <w:tcPr>
            <w:tcW w:w="1440"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Summary</w:t>
            </w:r>
          </w:p>
        </w:tc>
        <w:tc>
          <w:tcPr>
            <w:tcW w:w="1485"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Focus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rsidR="001D21AA" w:rsidRDefault="00385513">
            <w:pPr>
              <w:rPr>
                <w:rFonts w:ascii="Arial" w:eastAsia="Arial" w:hAnsi="Arial" w:cs="Arial"/>
                <w:sz w:val="16"/>
                <w:szCs w:val="16"/>
              </w:rPr>
            </w:pPr>
            <w:r>
              <w:rPr>
                <w:rFonts w:ascii="Arial" w:eastAsia="Arial" w:hAnsi="Arial" w:cs="Arial"/>
                <w:sz w:val="16"/>
                <w:szCs w:val="16"/>
              </w:rPr>
              <w:t>GRADE</w:t>
            </w:r>
          </w:p>
        </w:tc>
        <w:tc>
          <w:tcPr>
            <w:tcW w:w="27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1155CC"/>
                <w:sz w:val="16"/>
                <w:szCs w:val="16"/>
                <w:u w:val="single"/>
              </w:rPr>
            </w:pPr>
            <w:hyperlink r:id="rId7">
              <w:r>
                <w:rPr>
                  <w:rFonts w:ascii="Arial" w:eastAsia="Arial" w:hAnsi="Arial" w:cs="Arial"/>
                  <w:color w:val="0000FF"/>
                  <w:sz w:val="16"/>
                  <w:szCs w:val="16"/>
                  <w:u w:val="single"/>
                </w:rPr>
                <w:t>http://gdt.guidelinedevelopment.org/app/handbook/handbook.html</w:t>
              </w:r>
            </w:hyperlink>
          </w:p>
        </w:tc>
        <w:tc>
          <w:tcPr>
            <w:tcW w:w="9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2016</w:t>
            </w:r>
          </w:p>
        </w:tc>
        <w:tc>
          <w:tcPr>
            <w:tcW w:w="3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"Process of rating the quality of the best available evidence and developing health care recommendations fol</w:t>
            </w:r>
            <w:r>
              <w:rPr>
                <w:rFonts w:ascii="Arial" w:eastAsia="Arial" w:hAnsi="Arial" w:cs="Arial"/>
                <w:sz w:val="16"/>
                <w:szCs w:val="16"/>
              </w:rPr>
              <w:t xml:space="preserve">lowing the approach proposed by the Grading of Recommendations, Assessment, Development and Evaluation (GRADE) Working Group" </w:t>
            </w:r>
          </w:p>
        </w:tc>
        <w:tc>
          <w:tcPr>
            <w:tcW w:w="144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 transparent and structured process for developing and presenting evidence summaries and for carrying out the steps involved in</w:t>
            </w:r>
            <w:r>
              <w:rPr>
                <w:rFonts w:ascii="Arial" w:eastAsia="Arial" w:hAnsi="Arial" w:cs="Arial"/>
                <w:sz w:val="16"/>
                <w:szCs w:val="16"/>
              </w:rPr>
              <w:t xml:space="preserve"> developing recommendations"</w:t>
            </w:r>
          </w:p>
        </w:tc>
        <w:tc>
          <w:tcPr>
            <w:tcW w:w="148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Evidence based summaries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1080" w:type="dxa"/>
          </w:tcPr>
          <w:p w:rsidR="001D21AA" w:rsidRDefault="00385513">
            <w:pPr>
              <w:rPr>
                <w:rFonts w:ascii="Arial" w:eastAsia="Arial" w:hAnsi="Arial" w:cs="Arial"/>
                <w:sz w:val="16"/>
                <w:szCs w:val="16"/>
              </w:rPr>
            </w:pPr>
            <w:r>
              <w:rPr>
                <w:rFonts w:ascii="Arial" w:eastAsia="Arial" w:hAnsi="Arial" w:cs="Arial"/>
                <w:sz w:val="16"/>
                <w:szCs w:val="16"/>
              </w:rPr>
              <w:t>AGREE II</w:t>
            </w:r>
          </w:p>
        </w:tc>
        <w:tc>
          <w:tcPr>
            <w:tcW w:w="27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1155CC"/>
                <w:sz w:val="16"/>
                <w:szCs w:val="16"/>
                <w:u w:val="single"/>
              </w:rPr>
            </w:pPr>
            <w:hyperlink r:id="rId8">
              <w:r>
                <w:rPr>
                  <w:rFonts w:ascii="Arial" w:eastAsia="Arial" w:hAnsi="Arial" w:cs="Arial"/>
                  <w:color w:val="0000FF"/>
                  <w:sz w:val="16"/>
                  <w:szCs w:val="16"/>
                  <w:u w:val="single"/>
                </w:rPr>
                <w:t>https://www.agreetrust.org/wp-content/uploads/2017/12</w:t>
              </w:r>
              <w:r>
                <w:rPr>
                  <w:rFonts w:ascii="Arial" w:eastAsia="Arial" w:hAnsi="Arial" w:cs="Arial"/>
                  <w:color w:val="0000FF"/>
                  <w:sz w:val="16"/>
                  <w:szCs w:val="16"/>
                  <w:u w:val="single"/>
                </w:rPr>
                <w:t>/AGREE-II-Users-Manual-and-23-item-Instrument-2009-Update-2017.pdf</w:t>
              </w:r>
            </w:hyperlink>
          </w:p>
        </w:tc>
        <w:tc>
          <w:tcPr>
            <w:tcW w:w="990"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1155CC"/>
                <w:sz w:val="16"/>
                <w:szCs w:val="16"/>
                <w:u w:val="single"/>
              </w:rPr>
            </w:pPr>
          </w:p>
        </w:tc>
        <w:tc>
          <w:tcPr>
            <w:tcW w:w="3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"1. Assess the quality of guidelines; 2. Provide a methodological strategy for the development of guidelines; 3. Inform what information and how information ought to be reported in guideli</w:t>
            </w:r>
            <w:r>
              <w:rPr>
                <w:rFonts w:ascii="Arial" w:eastAsia="Arial" w:hAnsi="Arial" w:cs="Arial"/>
                <w:sz w:val="16"/>
                <w:szCs w:val="16"/>
              </w:rPr>
              <w:t>nes."</w:t>
            </w:r>
          </w:p>
        </w:tc>
        <w:tc>
          <w:tcPr>
            <w:tcW w:w="144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"developed to address the issue of variability in guideline quality"</w:t>
            </w:r>
          </w:p>
        </w:tc>
        <w:tc>
          <w:tcPr>
            <w:tcW w:w="148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Guidelines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0" w:type="dxa"/>
          </w:tcPr>
          <w:p w:rsidR="001D21AA" w:rsidRDefault="00385513">
            <w:pPr>
              <w:rPr>
                <w:rFonts w:ascii="Arial" w:eastAsia="Arial" w:hAnsi="Arial" w:cs="Arial"/>
                <w:sz w:val="16"/>
                <w:szCs w:val="16"/>
              </w:rPr>
            </w:pPr>
            <w:r>
              <w:rPr>
                <w:rFonts w:ascii="Arial" w:eastAsia="Arial" w:hAnsi="Arial" w:cs="Arial"/>
                <w:sz w:val="16"/>
                <w:szCs w:val="16"/>
              </w:rPr>
              <w:t>Guidelines International Network</w:t>
            </w:r>
          </w:p>
        </w:tc>
        <w:tc>
          <w:tcPr>
            <w:tcW w:w="279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1155CC"/>
                <w:sz w:val="16"/>
                <w:szCs w:val="16"/>
                <w:u w:val="single"/>
              </w:rPr>
            </w:pPr>
            <w:hyperlink r:id="rId9">
              <w:r>
                <w:rPr>
                  <w:rFonts w:ascii="Arial" w:eastAsia="Arial" w:hAnsi="Arial" w:cs="Arial"/>
                  <w:color w:val="0000FF"/>
                  <w:sz w:val="16"/>
                  <w:szCs w:val="16"/>
                  <w:u w:val="single"/>
                </w:rPr>
                <w:t>http://annals.org/aim/fullarticle/1103747/guidelines-international-network-toward-international-standards-clinical-practice-guidelines</w:t>
              </w:r>
            </w:hyperlink>
          </w:p>
        </w:tc>
        <w:tc>
          <w:tcPr>
            <w:tcW w:w="990"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1155CC"/>
                <w:sz w:val="16"/>
                <w:szCs w:val="16"/>
                <w:u w:val="single"/>
              </w:rPr>
            </w:pPr>
          </w:p>
        </w:tc>
        <w:tc>
          <w:tcPr>
            <w:tcW w:w="387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"key components address panel composition, decision-making process, conflicts of interest, guideline o</w:t>
            </w:r>
            <w:r>
              <w:rPr>
                <w:rFonts w:ascii="Arial" w:eastAsia="Arial" w:hAnsi="Arial" w:cs="Arial"/>
                <w:sz w:val="16"/>
                <w:szCs w:val="16"/>
              </w:rPr>
              <w:t>bjective, development methods, evidence review, basis of recommendations, ratings of evidence and recommendations, guideline review, updating processes, and funding"</w:t>
            </w:r>
          </w:p>
        </w:tc>
        <w:tc>
          <w:tcPr>
            <w:tcW w:w="1440"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"proposed set of key components for guideline development."</w:t>
            </w:r>
          </w:p>
        </w:tc>
        <w:tc>
          <w:tcPr>
            <w:tcW w:w="1485"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Guidelines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1080" w:type="dxa"/>
          </w:tcPr>
          <w:p w:rsidR="001D21AA" w:rsidRDefault="00385513">
            <w:pPr>
              <w:rPr>
                <w:rFonts w:ascii="Arial" w:eastAsia="Arial" w:hAnsi="Arial" w:cs="Arial"/>
                <w:sz w:val="16"/>
                <w:szCs w:val="16"/>
              </w:rPr>
            </w:pPr>
            <w:r>
              <w:rPr>
                <w:rFonts w:ascii="Arial" w:eastAsia="Arial" w:hAnsi="Arial" w:cs="Arial"/>
                <w:sz w:val="16"/>
                <w:szCs w:val="16"/>
              </w:rPr>
              <w:t>Institute of Medicine</w:t>
            </w:r>
          </w:p>
        </w:tc>
        <w:tc>
          <w:tcPr>
            <w:tcW w:w="27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1155CC"/>
                <w:sz w:val="16"/>
                <w:szCs w:val="16"/>
                <w:u w:val="single"/>
              </w:rPr>
            </w:pPr>
            <w:hyperlink r:id="rId10">
              <w:r>
                <w:rPr>
                  <w:rFonts w:ascii="Arial" w:eastAsia="Arial" w:hAnsi="Arial" w:cs="Arial"/>
                  <w:color w:val="0000FF"/>
                  <w:sz w:val="16"/>
                  <w:szCs w:val="16"/>
                  <w:u w:val="single"/>
                </w:rPr>
                <w:t>http://www.nationalacademies.org/hmd/Reports/2011/Clinical-Practice-Guidelines-We-Can-Trust.aspx</w:t>
              </w:r>
            </w:hyperlink>
          </w:p>
        </w:tc>
        <w:tc>
          <w:tcPr>
            <w:tcW w:w="99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2013</w:t>
            </w:r>
          </w:p>
        </w:tc>
        <w:tc>
          <w:tcPr>
            <w:tcW w:w="387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"proposed standa</w:t>
            </w:r>
            <w:r>
              <w:rPr>
                <w:rFonts w:ascii="Arial" w:eastAsia="Arial" w:hAnsi="Arial" w:cs="Arial"/>
                <w:sz w:val="16"/>
                <w:szCs w:val="16"/>
              </w:rPr>
              <w:t>rds cover a number of elements essential to developing sound practice guidelines, including transparency; conflict of interest; guideline development group composition; CPG– SR intersection; establishing evidence foundations for and strength of recommendat</w:t>
            </w:r>
            <w:r>
              <w:rPr>
                <w:rFonts w:ascii="Arial" w:eastAsia="Arial" w:hAnsi="Arial" w:cs="Arial"/>
                <w:sz w:val="16"/>
                <w:szCs w:val="16"/>
              </w:rPr>
              <w:t>ions; articulation of recommendations; external review; and updating"</w:t>
            </w:r>
          </w:p>
        </w:tc>
        <w:tc>
          <w:tcPr>
            <w:tcW w:w="1440"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The product of study to "develop a set of standards for developing rigorous, trustworthy clinical practice guidelines."</w:t>
            </w:r>
          </w:p>
        </w:tc>
        <w:tc>
          <w:tcPr>
            <w:tcW w:w="1485"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Clinical Practice Guidelines</w:t>
            </w:r>
          </w:p>
        </w:tc>
      </w:tr>
    </w:tbl>
    <w:p w:rsidR="001D21AA" w:rsidRDefault="001D21AA">
      <w:pPr>
        <w:rPr>
          <w:rFonts w:ascii="Arial" w:eastAsia="Arial" w:hAnsi="Arial" w:cs="Arial"/>
          <w:b/>
          <w:color w:val="000000"/>
          <w:sz w:val="16"/>
          <w:szCs w:val="16"/>
          <w:highlight w:val="white"/>
        </w:rPr>
      </w:pPr>
    </w:p>
    <w:p w:rsidR="001D21AA" w:rsidRDefault="001D21AA">
      <w:pPr>
        <w:rPr>
          <w:rFonts w:ascii="Arial" w:eastAsia="Arial" w:hAnsi="Arial" w:cs="Arial"/>
          <w:b/>
          <w:color w:val="000000"/>
          <w:sz w:val="16"/>
          <w:szCs w:val="16"/>
          <w:highlight w:val="white"/>
        </w:rPr>
      </w:pPr>
    </w:p>
    <w:p w:rsidR="001D21AA" w:rsidRDefault="00385513">
      <w:pPr>
        <w:spacing w:after="160" w:line="259" w:lineRule="auto"/>
        <w:rPr>
          <w:rFonts w:ascii="Arial" w:eastAsia="Arial" w:hAnsi="Arial" w:cs="Arial"/>
          <w:b/>
          <w:color w:val="000000"/>
          <w:sz w:val="16"/>
          <w:szCs w:val="16"/>
          <w:highlight w:val="white"/>
        </w:rPr>
      </w:pPr>
      <w:r>
        <w:br w:type="page"/>
      </w:r>
    </w:p>
    <w:p w:rsidR="001D21AA" w:rsidRDefault="00385513">
      <w:pPr>
        <w:rPr>
          <w:rFonts w:ascii="Arial" w:eastAsia="Arial" w:hAnsi="Arial" w:cs="Arial"/>
          <w:b/>
          <w:color w:val="000000"/>
          <w:sz w:val="22"/>
          <w:szCs w:val="22"/>
          <w:highlight w:val="white"/>
        </w:rPr>
      </w:pPr>
      <w:r>
        <w:rPr>
          <w:rFonts w:ascii="Arial" w:eastAsia="Arial" w:hAnsi="Arial" w:cs="Arial"/>
          <w:b/>
          <w:color w:val="000000"/>
          <w:sz w:val="22"/>
          <w:szCs w:val="22"/>
          <w:highlight w:val="white"/>
        </w:rPr>
        <w:lastRenderedPageBreak/>
        <w:t xml:space="preserve">Supplemental Table S6 </w:t>
      </w:r>
      <w:r>
        <w:rPr>
          <w:rFonts w:ascii="Arial" w:eastAsia="Arial" w:hAnsi="Arial" w:cs="Arial"/>
          <w:color w:val="000000"/>
          <w:sz w:val="22"/>
          <w:szCs w:val="22"/>
        </w:rPr>
        <w:t xml:space="preserve">Assessment and recommendations for improvement of the ADA guidelines using the National Academies of Sciences, Engineering and Medicine’s </w:t>
      </w:r>
      <w:r>
        <w:rPr>
          <w:rFonts w:ascii="Arial" w:eastAsia="Arial" w:hAnsi="Arial" w:cs="Arial"/>
          <w:i/>
          <w:color w:val="000000"/>
          <w:sz w:val="22"/>
          <w:szCs w:val="22"/>
        </w:rPr>
        <w:t xml:space="preserve">Clinical Practice We Can Trust </w:t>
      </w:r>
      <w:r>
        <w:rPr>
          <w:rFonts w:ascii="Arial" w:eastAsia="Arial" w:hAnsi="Arial" w:cs="Arial"/>
          <w:color w:val="000000"/>
          <w:sz w:val="22"/>
          <w:szCs w:val="22"/>
        </w:rPr>
        <w:t>evaluation method</w:t>
      </w:r>
    </w:p>
    <w:p w:rsidR="001D21AA" w:rsidRDefault="001D21AA">
      <w:pPr>
        <w:rPr>
          <w:rFonts w:ascii="Arial" w:eastAsia="Arial" w:hAnsi="Arial" w:cs="Arial"/>
          <w:b/>
          <w:color w:val="000000"/>
          <w:sz w:val="16"/>
          <w:szCs w:val="16"/>
          <w:highlight w:val="white"/>
        </w:rPr>
      </w:pPr>
    </w:p>
    <w:tbl>
      <w:tblPr>
        <w:tblStyle w:val="a4"/>
        <w:tblW w:w="12960" w:type="dxa"/>
        <w:tblBorders>
          <w:top w:val="single" w:sz="4" w:space="0" w:color="7F7F7F"/>
          <w:bottom w:val="single" w:sz="4" w:space="0" w:color="7F7F7F"/>
        </w:tblBorders>
        <w:tblLayout w:type="fixed"/>
        <w:tblLook w:val="04A0" w:firstRow="1" w:lastRow="0" w:firstColumn="1" w:lastColumn="0" w:noHBand="0" w:noVBand="1"/>
      </w:tblPr>
      <w:tblGrid>
        <w:gridCol w:w="3468"/>
        <w:gridCol w:w="3423"/>
        <w:gridCol w:w="2363"/>
        <w:gridCol w:w="3706"/>
      </w:tblGrid>
      <w:tr w:rsidR="001D21AA" w:rsidTr="001D21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NAM Standard</w:t>
            </w:r>
          </w:p>
        </w:tc>
        <w:tc>
          <w:tcPr>
            <w:tcW w:w="3423"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ADA Report</w:t>
            </w:r>
          </w:p>
        </w:tc>
        <w:tc>
          <w:tcPr>
            <w:tcW w:w="2363"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ADA Critique</w:t>
            </w:r>
          </w:p>
        </w:tc>
        <w:tc>
          <w:tcPr>
            <w:tcW w:w="3706" w:type="dxa"/>
          </w:tcPr>
          <w:p w:rsidR="001D21AA" w:rsidRDefault="00385513">
            <w:pPr>
              <w:cnfStyle w:val="100000000000" w:firstRow="1"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Recommendations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Standard 1 - Establishing Transparency</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"The ADA adheres to the </w:t>
            </w:r>
            <w:r>
              <w:rPr>
                <w:rFonts w:ascii="Arial" w:eastAsia="Arial" w:hAnsi="Arial" w:cs="Arial"/>
                <w:sz w:val="16"/>
                <w:szCs w:val="16"/>
              </w:rPr>
              <w:br/>
              <w:t>. "</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Adherence to National Academy of Medicine Standards not explicitly defined.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Provide a table to ensure National Academy of Medicine Standards 1-7 are adhered to.</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xml:space="preserve">"The processes by which a </w:t>
            </w:r>
            <w:r>
              <w:rPr>
                <w:rFonts w:ascii="Arial" w:eastAsia="Arial" w:hAnsi="Arial" w:cs="Arial"/>
                <w:sz w:val="16"/>
                <w:szCs w:val="16"/>
              </w:rPr>
              <w:t>CPG is developed and funded</w:t>
            </w:r>
            <w:r>
              <w:rPr>
                <w:rFonts w:ascii="Arial" w:eastAsia="Arial" w:hAnsi="Arial" w:cs="Arial"/>
                <w:sz w:val="16"/>
                <w:szCs w:val="16"/>
              </w:rPr>
              <w:br/>
              <w:t>should be detailed explicitly and publicly accessible.</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"Appointment to the PPC is based on excellence in clinical practice and research."</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Process not explicitly described. Unknown how the Committee is selected. </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Explicitly descr</w:t>
            </w:r>
            <w:r>
              <w:rPr>
                <w:rFonts w:ascii="Arial" w:eastAsia="Arial" w:hAnsi="Arial" w:cs="Arial"/>
                <w:sz w:val="16"/>
                <w:szCs w:val="16"/>
              </w:rPr>
              <w:t>ibe the process of selection. Publish all nominations and selected committee members before guidelines are published.</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1D21AA">
            <w:pPr>
              <w:rPr>
                <w:rFonts w:ascii="Arial" w:eastAsia="Arial" w:hAnsi="Arial" w:cs="Arial"/>
                <w:sz w:val="16"/>
                <w:szCs w:val="16"/>
              </w:rPr>
            </w:pP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"The ADA funds development of the Standards of Care out of its general revenues and does not use industry support for this purpose."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Fun</w:t>
            </w:r>
            <w:r>
              <w:rPr>
                <w:rFonts w:ascii="Arial" w:eastAsia="Arial" w:hAnsi="Arial" w:cs="Arial"/>
                <w:sz w:val="16"/>
                <w:szCs w:val="16"/>
              </w:rPr>
              <w:t>ding not explicitly stated. Unknown funding supporting guidelines development</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Specify where "general funds" originated and how influence from industry support to ADA activities is minimized.</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"Strategies for managing potential COI range from exclusion of c</w:t>
            </w:r>
            <w:r>
              <w:rPr>
                <w:rFonts w:ascii="Arial" w:eastAsia="Arial" w:hAnsi="Arial" w:cs="Arial"/>
                <w:sz w:val="16"/>
                <w:szCs w:val="16"/>
              </w:rPr>
              <w:t>onflicted members from direct panel participation or restriction of roles, to formal or informal consultation, to participation in certain exclusive recommendations, to simple disclosure of COI."</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"All members of the PPC are required to disclose potential conflicts of interest with industry and/or other relevant organizations"</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Most members of PPC were conflicted: Only 3/14 on SOC committee had no COI, and only 5/11 on Nutrition Therapy Panel had no COI </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Describe how conflicts amongst members of the review are managed </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Nam recommends that not more than a minority of members shou</w:t>
            </w:r>
            <w:r>
              <w:rPr>
                <w:rFonts w:ascii="Arial" w:eastAsia="Arial" w:hAnsi="Arial" w:cs="Arial"/>
                <w:sz w:val="16"/>
                <w:szCs w:val="16"/>
              </w:rPr>
              <w:t>ld have a COI so this standard should be upheld</w:t>
            </w:r>
          </w:p>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Ensure that no funders have COI roles and make this information available</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Standard 2 - Management of conflict of interest</w:t>
            </w:r>
          </w:p>
        </w:tc>
        <w:tc>
          <w:tcPr>
            <w:tcW w:w="342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2.1 Individuals being considered for membership should declare all interests and</w:t>
            </w:r>
            <w:r>
              <w:rPr>
                <w:rFonts w:ascii="Arial" w:eastAsia="Arial" w:hAnsi="Arial" w:cs="Arial"/>
                <w:sz w:val="16"/>
                <w:szCs w:val="16"/>
              </w:rPr>
              <w:t xml:space="preserve"> activities potentially resulting in COI </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"All members of the PPC are required to disclose potential conflicts of interest with industry and/or other relevant organizations. "</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Patient and public not obviously involved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Consider COI for membership. State pol</w:t>
            </w:r>
            <w:r>
              <w:rPr>
                <w:rFonts w:ascii="Arial" w:eastAsia="Arial" w:hAnsi="Arial" w:cs="Arial"/>
                <w:sz w:val="16"/>
                <w:szCs w:val="16"/>
              </w:rPr>
              <w:t>icy</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2.2 COI disclosure and discussion</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"Members of the committee, their employers, and their disclosed conflicts of interest are listed in the “Professional Practice Committee Disclosures” table"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COI not explicitly considered prior to membership compositio</w:t>
            </w:r>
            <w:r>
              <w:rPr>
                <w:rFonts w:ascii="Arial" w:eastAsia="Arial" w:hAnsi="Arial" w:cs="Arial"/>
                <w:sz w:val="16"/>
                <w:szCs w:val="16"/>
              </w:rPr>
              <w:t>n</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Patient representation from both type1 and type 2 community</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2.3 Divestment</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Divestment policy not stated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Whenever possible guideline development group members should not have COI</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2.4 Exclusions</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Exclusion policy not stated</w:t>
            </w: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Standard 3 - Guideline development group composition</w:t>
            </w:r>
          </w:p>
        </w:tc>
        <w:tc>
          <w:tcPr>
            <w:tcW w:w="342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Compose multidisciplinary &amp; balanced guideline development group, with each component explicitly defined </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3.1 Multidisciplinary &amp; Balanced</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“The PPC is a multidisciplinary expert committee comprised of</w:t>
            </w:r>
            <w:r>
              <w:rPr>
                <w:rFonts w:ascii="Arial" w:eastAsia="Arial" w:hAnsi="Arial" w:cs="Arial"/>
                <w:sz w:val="16"/>
                <w:szCs w:val="16"/>
              </w:rPr>
              <w:t xml:space="preserve"> physicians, diabetes educators, registered dietitians, and others who have expertise in a range of areas, including adult and pediatric endocrinology, epidemiology, public health, lipid research, </w:t>
            </w:r>
            <w:r>
              <w:rPr>
                <w:rFonts w:ascii="Arial" w:eastAsia="Arial" w:hAnsi="Arial" w:cs="Arial"/>
                <w:sz w:val="16"/>
                <w:szCs w:val="16"/>
              </w:rPr>
              <w:lastRenderedPageBreak/>
              <w:t>hypertension, preconception planning, and pregnancy care.”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Not uniformly applied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Ensure patient (Type 1 and Type 2)and public involvement by recruiting additional members to the guideline development group.</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lastRenderedPageBreak/>
              <w:t>3.2 Patient &amp; Public Involvement</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Unknown</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"Selection criteria should be applied to choose a consumer representative who can consider the evidence objectively, and make recommendations departing from preconceived views of self or interests" ADA might invite patients or other laypersons to review dr</w:t>
            </w:r>
            <w:r>
              <w:rPr>
                <w:rFonts w:ascii="Arial" w:eastAsia="Arial" w:hAnsi="Arial" w:cs="Arial"/>
                <w:sz w:val="16"/>
                <w:szCs w:val="16"/>
              </w:rPr>
              <w:t>aft documents or attend a meeting to share perspectives.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3.3 Strategies to increase participation by patient &amp; public</w:t>
            </w:r>
          </w:p>
        </w:tc>
        <w:tc>
          <w:tcPr>
            <w:tcW w:w="342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Standard 4 - Clinical Practice Guideline–Systematic Review Intersection</w:t>
            </w:r>
          </w:p>
        </w:tc>
        <w:tc>
          <w:tcPr>
            <w:tcW w:w="342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706"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4.1. Use systematic reviews that meet IOM standards</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Unkno</w:t>
            </w:r>
            <w:r>
              <w:rPr>
                <w:rFonts w:ascii="Arial" w:eastAsia="Arial" w:hAnsi="Arial" w:cs="Arial"/>
                <w:sz w:val="16"/>
                <w:szCs w:val="16"/>
              </w:rPr>
              <w:t>wn</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Unknown</w:t>
            </w: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4.1. Systematic reviews should coordinate with Guideline Development Review Team</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"PPC members systematically searched MEDLINE for human studies related to each section"</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 search criteria identified</w:t>
            </w:r>
          </w:p>
        </w:tc>
        <w:tc>
          <w:tcPr>
            <w:tcW w:w="3706"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5. Establishing Evidence Foundations for and Rating Strength of Recommendations</w:t>
            </w:r>
          </w:p>
        </w:tc>
        <w:tc>
          <w:tcPr>
            <w:tcW w:w="342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5.1. Components: For each recommendation, the following should be provided</w:t>
            </w:r>
          </w:p>
        </w:tc>
        <w:tc>
          <w:tcPr>
            <w:tcW w:w="342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706"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Underlying reasoning</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Define harms/benefits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Potential Harms/Benefits</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Define relevant available evidence</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Summarize Relevant Available Evidence</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Define quality</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Description of Quality</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Define quantity </w:t>
            </w:r>
            <w:r>
              <w:rPr>
                <w:rFonts w:ascii="Arial" w:eastAsia="Arial" w:hAnsi="Arial" w:cs="Arial"/>
                <w:sz w:val="16"/>
                <w:szCs w:val="16"/>
              </w:rPr>
              <w:t>and consistency</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Description of Quantity and consistency</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Define part played by values, opinion, theory, and clinical experience</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Explanation of the part played by values, opinion, theory, and clinical experience in deriving the recommendation.</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performed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Uniformly apply rating to level of confidence</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A rating of the level of confidence in (certainty regarding) the evid</w:t>
            </w:r>
            <w:r>
              <w:rPr>
                <w:rFonts w:ascii="Arial" w:eastAsia="Arial" w:hAnsi="Arial" w:cs="Arial"/>
                <w:sz w:val="16"/>
                <w:szCs w:val="16"/>
              </w:rPr>
              <w:t>ence underpinning the recommendation</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Variable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Not uniformly applied</w:t>
            </w: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6. Articulation of Recommendations</w:t>
            </w:r>
          </w:p>
        </w:tc>
        <w:tc>
          <w:tcPr>
            <w:tcW w:w="342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236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Implement standard reporting tools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6.1 Standard reporting: Recommendations should be articulated in a standardized form detailing precisely what the</w:t>
            </w:r>
            <w:r>
              <w:rPr>
                <w:rFonts w:ascii="Arial" w:eastAsia="Arial" w:hAnsi="Arial" w:cs="Arial"/>
                <w:sz w:val="16"/>
                <w:szCs w:val="16"/>
              </w:rPr>
              <w:t xml:space="preserve"> recommended action is, and under what circumstances it should be performed</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Form not standardized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Define recommendations precisely</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xml:space="preserve">6.2 Precise recommendations: Strong recommendations should be worded so that compliance with the </w:t>
            </w:r>
            <w:r>
              <w:rPr>
                <w:rFonts w:ascii="Arial" w:eastAsia="Arial" w:hAnsi="Arial" w:cs="Arial"/>
                <w:sz w:val="16"/>
                <w:szCs w:val="16"/>
              </w:rPr>
              <w:lastRenderedPageBreak/>
              <w:t>recommendation(s) can be evaluated.</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lastRenderedPageBreak/>
              <w:t>None</w:t>
            </w:r>
          </w:p>
        </w:tc>
        <w:tc>
          <w:tcPr>
            <w:tcW w:w="236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Recommendations not clearly articulated</w:t>
            </w: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 xml:space="preserve">Implement formal external review </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lastRenderedPageBreak/>
              <w:t>7. External Review</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Unknown. A process to su</w:t>
            </w:r>
            <w:r>
              <w:rPr>
                <w:rFonts w:ascii="Arial" w:eastAsia="Arial" w:hAnsi="Arial" w:cs="Arial"/>
                <w:sz w:val="16"/>
                <w:szCs w:val="16"/>
              </w:rPr>
              <w:t>bmit comments has been established (“Readers who wish to comment on the 2018 Standards of Medical Care in Diabetes are encouraged to do so. All suggestions will be reviewed by the Association and the Professional Practice Committee.”)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External review not s</w:t>
            </w:r>
            <w:r>
              <w:rPr>
                <w:rFonts w:ascii="Arial" w:eastAsia="Arial" w:hAnsi="Arial" w:cs="Arial"/>
                <w:sz w:val="16"/>
                <w:szCs w:val="16"/>
              </w:rPr>
              <w:t>tated</w:t>
            </w:r>
          </w:p>
        </w:tc>
        <w:tc>
          <w:tcPr>
            <w:tcW w:w="3706"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Recruit external reviewers with a full diversity of experiences</w:t>
            </w:r>
          </w:p>
        </w:tc>
      </w:tr>
      <w:tr w:rsidR="001D21AA" w:rsidTr="001D21AA">
        <w:trPr>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 xml:space="preserve">7.1 Diversity of experiences: External reviewers should comprise a full spectrum of relevant stakeholders, </w:t>
            </w:r>
          </w:p>
        </w:tc>
        <w:tc>
          <w:tcPr>
            <w:tcW w:w="3423"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1D21AA">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p>
        </w:tc>
        <w:tc>
          <w:tcPr>
            <w:tcW w:w="3706" w:type="dxa"/>
          </w:tcPr>
          <w:p w:rsidR="001D21AA" w:rsidRDefault="0038551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Develop systems to ensure confidentiality of external reviews</w:t>
            </w:r>
          </w:p>
        </w:tc>
      </w:tr>
      <w:tr w:rsidR="001D21AA" w:rsidTr="001D21A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8" w:type="dxa"/>
          </w:tcPr>
          <w:p w:rsidR="001D21AA" w:rsidRDefault="00385513">
            <w:pPr>
              <w:rPr>
                <w:rFonts w:ascii="Arial" w:eastAsia="Arial" w:hAnsi="Arial" w:cs="Arial"/>
                <w:sz w:val="16"/>
                <w:szCs w:val="16"/>
              </w:rPr>
            </w:pPr>
            <w:r>
              <w:rPr>
                <w:rFonts w:ascii="Arial" w:eastAsia="Arial" w:hAnsi="Arial" w:cs="Arial"/>
                <w:sz w:val="16"/>
                <w:szCs w:val="16"/>
              </w:rPr>
              <w:t>7.2 Conf</w:t>
            </w:r>
            <w:r>
              <w:rPr>
                <w:rFonts w:ascii="Arial" w:eastAsia="Arial" w:hAnsi="Arial" w:cs="Arial"/>
                <w:sz w:val="16"/>
                <w:szCs w:val="16"/>
              </w:rPr>
              <w:t xml:space="preserve">identiality: The authorship of external reviews submitted by individuals and/or organizations should be kept confidential </w:t>
            </w:r>
          </w:p>
        </w:tc>
        <w:tc>
          <w:tcPr>
            <w:tcW w:w="342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None</w:t>
            </w:r>
          </w:p>
        </w:tc>
        <w:tc>
          <w:tcPr>
            <w:tcW w:w="2363" w:type="dxa"/>
          </w:tcPr>
          <w:p w:rsidR="001D21AA" w:rsidRDefault="00385513">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r>
              <w:rPr>
                <w:rFonts w:ascii="Arial" w:eastAsia="Arial" w:hAnsi="Arial" w:cs="Arial"/>
                <w:sz w:val="16"/>
                <w:szCs w:val="16"/>
              </w:rPr>
              <w:t>Confidentiality of comments is not explicitly assured</w:t>
            </w:r>
          </w:p>
        </w:tc>
        <w:tc>
          <w:tcPr>
            <w:tcW w:w="3706" w:type="dxa"/>
          </w:tcPr>
          <w:p w:rsidR="001D21AA" w:rsidRDefault="001D21AA">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6"/>
                <w:szCs w:val="16"/>
              </w:rPr>
            </w:pPr>
          </w:p>
        </w:tc>
      </w:tr>
    </w:tbl>
    <w:p w:rsidR="001D21AA" w:rsidRDefault="001D21AA">
      <w:pPr>
        <w:rPr>
          <w:rFonts w:ascii="-webkit-standard" w:eastAsia="-webkit-standard" w:hAnsi="-webkit-standard" w:cs="-webkit-standard"/>
          <w:color w:val="000000"/>
          <w:sz w:val="22"/>
          <w:szCs w:val="22"/>
        </w:rPr>
      </w:pPr>
    </w:p>
    <w:p w:rsidR="001D21AA" w:rsidRDefault="001D21AA">
      <w:pPr>
        <w:spacing w:after="240"/>
      </w:pPr>
    </w:p>
    <w:p w:rsidR="001D21AA" w:rsidRDefault="001D21AA">
      <w:pPr>
        <w:rPr>
          <w:rFonts w:ascii="Arial" w:eastAsia="Arial" w:hAnsi="Arial" w:cs="Arial"/>
          <w:b/>
          <w:color w:val="000000"/>
          <w:sz w:val="16"/>
          <w:szCs w:val="16"/>
          <w:highlight w:val="white"/>
        </w:rPr>
      </w:pPr>
    </w:p>
    <w:sectPr w:rsidR="001D21AA">
      <w:headerReference w:type="default" r:id="rId11"/>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13" w:rsidRDefault="00385513">
      <w:r>
        <w:separator/>
      </w:r>
    </w:p>
  </w:endnote>
  <w:endnote w:type="continuationSeparator" w:id="0">
    <w:p w:rsidR="00385513" w:rsidRDefault="0038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webkit-standard">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13" w:rsidRDefault="00385513">
      <w:r>
        <w:separator/>
      </w:r>
    </w:p>
  </w:footnote>
  <w:footnote w:type="continuationSeparator" w:id="0">
    <w:p w:rsidR="00385513" w:rsidRDefault="003855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1AA" w:rsidRDefault="001D21AA">
    <w:pPr>
      <w:rPr>
        <w:rFonts w:ascii="Calibri" w:eastAsia="Calibri" w:hAnsi="Calibri" w:cs="Calibri"/>
        <w:color w:val="000000"/>
        <w:sz w:val="22"/>
        <w:szCs w:val="22"/>
      </w:rPr>
    </w:pPr>
  </w:p>
  <w:p w:rsidR="001D21AA" w:rsidRDefault="001D21AA">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rsidR="001D21AA" w:rsidRDefault="001D21AA">
    <w:pPr>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AA"/>
    <w:rsid w:val="001D21AA"/>
    <w:rsid w:val="00385513"/>
    <w:rsid w:val="006C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9E6A5-46CD-4A04-BF3A-CE78EF8A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greetrust.org/wp-content/uploads/2017/12/AGREE-II-Users-Manual-and-23-item-Instrument-2009-Update-2017.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dt.guidelinedevelopment.org/app/handbook/handbook.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ationalacademies.org/hmd/Reports/2011/Clinical-Practice-Guidelines-We-Can-Trust.aspx" TargetMode="External"/><Relationship Id="rId4" Type="http://schemas.openxmlformats.org/officeDocument/2006/relationships/footnotes" Target="footnotes.xml"/><Relationship Id="rId9" Type="http://schemas.openxmlformats.org/officeDocument/2006/relationships/hyperlink" Target="http://annals.org/aim/fullarticle/1103747/guidelines-international-network-toward-international-standards-clinical-practice-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6242</Words>
  <Characters>35585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Ragu</dc:creator>
  <cp:lastModifiedBy>Windows User</cp:lastModifiedBy>
  <cp:revision>2</cp:revision>
  <dcterms:created xsi:type="dcterms:W3CDTF">2019-03-04T20:12:00Z</dcterms:created>
  <dcterms:modified xsi:type="dcterms:W3CDTF">2019-03-04T20:12:00Z</dcterms:modified>
</cp:coreProperties>
</file>