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12BCA" w14:textId="77777777" w:rsidR="00DC5B65" w:rsidRPr="00950AF6" w:rsidRDefault="00DC5B65" w:rsidP="00DC5B65">
      <w:pPr>
        <w:pStyle w:val="MDPI71References"/>
        <w:numPr>
          <w:ilvl w:val="0"/>
          <w:numId w:val="0"/>
        </w:numPr>
        <w:ind w:left="425"/>
        <w:rPr>
          <w:szCs w:val="18"/>
        </w:rPr>
      </w:pPr>
      <w:r w:rsidRPr="00950AF6">
        <w:rPr>
          <w:b/>
          <w:sz w:val="20"/>
        </w:rPr>
        <w:t>Table S</w:t>
      </w:r>
      <w:r w:rsidRPr="00950AF6">
        <w:rPr>
          <w:rFonts w:eastAsia="Calibri" w:cs="Arial"/>
          <w:b/>
          <w:color w:val="auto"/>
          <w:sz w:val="20"/>
          <w:lang w:val="en-GB" w:eastAsia="en-US"/>
        </w:rPr>
        <w:t>1.</w:t>
      </w:r>
      <w:r w:rsidRPr="00D45606">
        <w:rPr>
          <w:rFonts w:eastAsia="Calibri" w:cs="Arial"/>
          <w:color w:val="auto"/>
          <w:sz w:val="20"/>
          <w:lang w:val="en-GB" w:eastAsia="en-US"/>
        </w:rPr>
        <w:t xml:space="preserve"> Eligibility criteria in BIOSPHERE.</w:t>
      </w:r>
    </w:p>
    <w:tbl>
      <w:tblPr>
        <w:tblpPr w:leftFromText="180" w:rightFromText="180" w:horzAnchor="page" w:tblpX="1189"/>
        <w:tblW w:w="5000" w:type="pct"/>
        <w:tblLook w:val="01E0" w:firstRow="1" w:lastRow="1" w:firstColumn="1" w:lastColumn="1" w:noHBand="0" w:noVBand="0"/>
      </w:tblPr>
      <w:tblGrid>
        <w:gridCol w:w="4590"/>
        <w:gridCol w:w="4470"/>
      </w:tblGrid>
      <w:tr w:rsidR="00DC5B65" w:rsidRPr="00D45606" w14:paraId="100D94F9" w14:textId="77777777" w:rsidTr="00BA0FB0">
        <w:tc>
          <w:tcPr>
            <w:tcW w:w="2533" w:type="pct"/>
            <w:tcBorders>
              <w:top w:val="single" w:sz="4" w:space="0" w:color="auto"/>
              <w:bottom w:val="single" w:sz="4" w:space="0" w:color="auto"/>
            </w:tcBorders>
          </w:tcPr>
          <w:p w14:paraId="3A59DAC5" w14:textId="77777777" w:rsidR="00DC5B65" w:rsidRPr="00D45606" w:rsidRDefault="00DC5B65" w:rsidP="00BA0FB0">
            <w:pPr>
              <w:spacing w:line="240" w:lineRule="auto"/>
              <w:jc w:val="left"/>
              <w:rPr>
                <w:rFonts w:ascii="Palatino Linotype" w:eastAsia="Calibri" w:hAnsi="Palatino Linotype" w:cs="Arial"/>
                <w:b/>
                <w:color w:val="auto"/>
                <w:sz w:val="20"/>
                <w:lang w:val="en-GB" w:eastAsia="en-US"/>
              </w:rPr>
            </w:pPr>
            <w:r w:rsidRPr="00D45606">
              <w:rPr>
                <w:rFonts w:ascii="Palatino Linotype" w:eastAsia="Calibri" w:hAnsi="Palatino Linotype" w:cs="Arial"/>
                <w:b/>
                <w:color w:val="auto"/>
                <w:sz w:val="20"/>
                <w:lang w:val="en-GB" w:eastAsia="en-US"/>
              </w:rPr>
              <w:t>PF&amp;S</w:t>
            </w:r>
          </w:p>
        </w:tc>
        <w:tc>
          <w:tcPr>
            <w:tcW w:w="2467" w:type="pct"/>
            <w:tcBorders>
              <w:top w:val="single" w:sz="4" w:space="0" w:color="auto"/>
              <w:bottom w:val="single" w:sz="4" w:space="0" w:color="auto"/>
            </w:tcBorders>
          </w:tcPr>
          <w:p w14:paraId="242A911C" w14:textId="77777777" w:rsidR="00DC5B65" w:rsidRPr="00D45606" w:rsidRDefault="00DC5B65" w:rsidP="00BA0FB0">
            <w:pPr>
              <w:spacing w:line="240" w:lineRule="auto"/>
              <w:jc w:val="left"/>
              <w:rPr>
                <w:rFonts w:ascii="Palatino Linotype" w:eastAsia="Calibri" w:hAnsi="Palatino Linotype" w:cs="Arial"/>
                <w:b/>
                <w:bCs/>
                <w:color w:val="auto"/>
                <w:sz w:val="20"/>
                <w:lang w:eastAsia="en-US"/>
              </w:rPr>
            </w:pPr>
            <w:r>
              <w:rPr>
                <w:rFonts w:ascii="Palatino Linotype" w:eastAsia="Calibri" w:hAnsi="Palatino Linotype" w:cs="Arial"/>
                <w:b/>
                <w:color w:val="auto"/>
                <w:sz w:val="20"/>
                <w:lang w:eastAsia="en-US"/>
              </w:rPr>
              <w:t>n</w:t>
            </w:r>
            <w:r w:rsidR="0017651F">
              <w:rPr>
                <w:rFonts w:ascii="Palatino Linotype" w:eastAsia="Calibri" w:hAnsi="Palatino Linotype" w:cs="Arial"/>
                <w:b/>
                <w:color w:val="auto"/>
                <w:sz w:val="20"/>
                <w:lang w:eastAsia="en-US"/>
              </w:rPr>
              <w:t>on</w:t>
            </w:r>
            <w:r w:rsidRPr="00D45606">
              <w:rPr>
                <w:rFonts w:ascii="Palatino Linotype" w:eastAsia="Calibri" w:hAnsi="Palatino Linotype" w:cs="Arial"/>
                <w:b/>
                <w:color w:val="auto"/>
                <w:sz w:val="20"/>
                <w:lang w:val="en-GB" w:eastAsia="en-US"/>
              </w:rPr>
              <w:t>PF&amp;S</w:t>
            </w:r>
          </w:p>
        </w:tc>
      </w:tr>
      <w:tr w:rsidR="00DC5B65" w:rsidRPr="00D45606" w14:paraId="782211D1" w14:textId="77777777" w:rsidTr="00BA0FB0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18D7F7" w14:textId="77777777" w:rsidR="00DC5B65" w:rsidRPr="00D45606" w:rsidRDefault="00DC5B65" w:rsidP="00BA0FB0">
            <w:pPr>
              <w:spacing w:line="240" w:lineRule="auto"/>
              <w:jc w:val="left"/>
              <w:rPr>
                <w:rFonts w:ascii="Palatino Linotype" w:eastAsia="Calibri" w:hAnsi="Palatino Linotype" w:cs="Arial"/>
                <w:b/>
                <w:color w:val="auto"/>
                <w:sz w:val="20"/>
                <w:lang w:val="en-GB" w:eastAsia="en-US"/>
              </w:rPr>
            </w:pPr>
            <w:r w:rsidRPr="00D45606">
              <w:rPr>
                <w:rFonts w:ascii="Palatino Linotype" w:eastAsia="Calibri" w:hAnsi="Palatino Linotype" w:cs="Arial"/>
                <w:b/>
                <w:color w:val="auto"/>
                <w:sz w:val="20"/>
                <w:lang w:val="en-GB" w:eastAsia="en-US"/>
              </w:rPr>
              <w:t>Inclusion criteria</w:t>
            </w:r>
          </w:p>
        </w:tc>
      </w:tr>
      <w:tr w:rsidR="00DC5B65" w:rsidRPr="00D45606" w14:paraId="48D79AA8" w14:textId="77777777" w:rsidTr="00BA0FB0">
        <w:tc>
          <w:tcPr>
            <w:tcW w:w="2533" w:type="pct"/>
            <w:tcBorders>
              <w:top w:val="single" w:sz="4" w:space="0" w:color="auto"/>
            </w:tcBorders>
          </w:tcPr>
          <w:p w14:paraId="4E127F21" w14:textId="77777777" w:rsidR="00DC5B65" w:rsidRPr="00D45606" w:rsidRDefault="00DC5B65" w:rsidP="00BA0FB0">
            <w:pPr>
              <w:spacing w:line="240" w:lineRule="auto"/>
              <w:jc w:val="left"/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</w:pPr>
            <w:r w:rsidRPr="00D45606"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  <w:t>Men and women aged ≥70 years</w:t>
            </w:r>
          </w:p>
        </w:tc>
        <w:tc>
          <w:tcPr>
            <w:tcW w:w="2467" w:type="pct"/>
            <w:tcBorders>
              <w:top w:val="single" w:sz="4" w:space="0" w:color="auto"/>
            </w:tcBorders>
          </w:tcPr>
          <w:p w14:paraId="36A3E6BC" w14:textId="77777777" w:rsidR="00DC5B65" w:rsidRPr="00D45606" w:rsidRDefault="00DC5B65" w:rsidP="00BA0FB0">
            <w:pPr>
              <w:spacing w:line="240" w:lineRule="auto"/>
              <w:jc w:val="left"/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</w:pPr>
            <w:r w:rsidRPr="00D45606"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  <w:t xml:space="preserve">Men and women aged ≥70 years </w:t>
            </w:r>
          </w:p>
        </w:tc>
      </w:tr>
      <w:tr w:rsidR="00DC5B65" w:rsidRPr="00D45606" w14:paraId="7377855F" w14:textId="77777777" w:rsidTr="00BA0FB0">
        <w:tc>
          <w:tcPr>
            <w:tcW w:w="2533" w:type="pct"/>
          </w:tcPr>
          <w:p w14:paraId="1254E923" w14:textId="77777777" w:rsidR="00DC5B65" w:rsidRPr="00D45606" w:rsidRDefault="00DC5B65" w:rsidP="00BA0FB0">
            <w:pPr>
              <w:spacing w:line="240" w:lineRule="auto"/>
              <w:jc w:val="left"/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</w:pPr>
            <w:r w:rsidRPr="00D45606"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  <w:t>SPPB score between 3 (included) and 9 (included)</w:t>
            </w:r>
          </w:p>
        </w:tc>
        <w:tc>
          <w:tcPr>
            <w:tcW w:w="2467" w:type="pct"/>
          </w:tcPr>
          <w:p w14:paraId="5E80AFD7" w14:textId="77777777" w:rsidR="00DC5B65" w:rsidRPr="00D45606" w:rsidRDefault="00DC5B65" w:rsidP="00BA0FB0">
            <w:pPr>
              <w:spacing w:line="240" w:lineRule="auto"/>
              <w:jc w:val="left"/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</w:pPr>
            <w:r w:rsidRPr="00D45606"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  <w:t xml:space="preserve">SPPB score &gt;9 </w:t>
            </w:r>
          </w:p>
          <w:p w14:paraId="09E6B9EE" w14:textId="77777777" w:rsidR="00DC5B65" w:rsidRPr="00D45606" w:rsidRDefault="00DC5B65" w:rsidP="00BA0FB0">
            <w:pPr>
              <w:spacing w:line="240" w:lineRule="auto"/>
              <w:jc w:val="left"/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</w:pPr>
          </w:p>
        </w:tc>
      </w:tr>
      <w:tr w:rsidR="00DC5B65" w:rsidRPr="00D45606" w14:paraId="092CC576" w14:textId="77777777" w:rsidTr="00BA0FB0">
        <w:tc>
          <w:tcPr>
            <w:tcW w:w="2533" w:type="pct"/>
          </w:tcPr>
          <w:p w14:paraId="4B448A44" w14:textId="77777777" w:rsidR="00DC5B65" w:rsidRPr="00D45606" w:rsidRDefault="00DC5B65" w:rsidP="00BA0FB0">
            <w:pPr>
              <w:spacing w:line="240" w:lineRule="auto"/>
              <w:jc w:val="left"/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</w:pPr>
            <w:r w:rsidRPr="00D45606"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  <w:t>Sedentary lifestyle</w:t>
            </w:r>
          </w:p>
        </w:tc>
        <w:tc>
          <w:tcPr>
            <w:tcW w:w="2467" w:type="pct"/>
          </w:tcPr>
          <w:p w14:paraId="1F793D2E" w14:textId="77777777" w:rsidR="00DC5B65" w:rsidRPr="00D45606" w:rsidRDefault="00DC5B65" w:rsidP="00BA0FB0">
            <w:pPr>
              <w:spacing w:line="240" w:lineRule="auto"/>
              <w:jc w:val="left"/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</w:pPr>
            <w:r w:rsidRPr="00D45606"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  <w:t>Sedentary lifestyle</w:t>
            </w:r>
          </w:p>
        </w:tc>
      </w:tr>
      <w:tr w:rsidR="00DC5B65" w:rsidRPr="00D45606" w14:paraId="31885D19" w14:textId="77777777" w:rsidTr="00BA0FB0">
        <w:tc>
          <w:tcPr>
            <w:tcW w:w="2533" w:type="pct"/>
          </w:tcPr>
          <w:p w14:paraId="159FF8BE" w14:textId="77777777" w:rsidR="00DC5B65" w:rsidRPr="00D45606" w:rsidRDefault="00DC5B65" w:rsidP="00BA0FB0">
            <w:pPr>
              <w:spacing w:line="240" w:lineRule="auto"/>
              <w:jc w:val="left"/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</w:pPr>
            <w:r w:rsidRPr="00D45606"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  <w:t>Low muscle mass according to the cut-points indicated by the FNIH sarcopenia project *</w:t>
            </w:r>
          </w:p>
        </w:tc>
        <w:tc>
          <w:tcPr>
            <w:tcW w:w="2467" w:type="pct"/>
          </w:tcPr>
          <w:p w14:paraId="35163F55" w14:textId="77777777" w:rsidR="00DC5B65" w:rsidRPr="00D45606" w:rsidRDefault="00DC5B65" w:rsidP="00BA0FB0">
            <w:pPr>
              <w:spacing w:line="240" w:lineRule="auto"/>
              <w:jc w:val="left"/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</w:pPr>
            <w:r w:rsidRPr="00D45606"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  <w:t>Normal muscle mass according to the FNIH sarcopenia project</w:t>
            </w:r>
          </w:p>
        </w:tc>
      </w:tr>
      <w:tr w:rsidR="00DC5B65" w:rsidRPr="00D45606" w14:paraId="73B7AEBC" w14:textId="77777777" w:rsidTr="00BA0FB0">
        <w:tc>
          <w:tcPr>
            <w:tcW w:w="2533" w:type="pct"/>
            <w:tcBorders>
              <w:bottom w:val="single" w:sz="4" w:space="0" w:color="auto"/>
            </w:tcBorders>
          </w:tcPr>
          <w:p w14:paraId="57684AEB" w14:textId="77777777" w:rsidR="00DC5B65" w:rsidRPr="00D45606" w:rsidRDefault="00DC5B65" w:rsidP="00BA0FB0">
            <w:pPr>
              <w:spacing w:line="240" w:lineRule="auto"/>
              <w:jc w:val="left"/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</w:pPr>
            <w:r w:rsidRPr="00D45606"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  <w:t xml:space="preserve">Ability to complete the 400-metre walk test within 15 minutes without sitting, use of any assistive device or help of another person </w:t>
            </w:r>
          </w:p>
        </w:tc>
        <w:tc>
          <w:tcPr>
            <w:tcW w:w="2467" w:type="pct"/>
            <w:tcBorders>
              <w:bottom w:val="single" w:sz="4" w:space="0" w:color="auto"/>
            </w:tcBorders>
          </w:tcPr>
          <w:p w14:paraId="570EF41C" w14:textId="77777777" w:rsidR="00DC5B65" w:rsidRPr="00D45606" w:rsidRDefault="00DC5B65" w:rsidP="00BA0FB0">
            <w:pPr>
              <w:spacing w:line="240" w:lineRule="auto"/>
              <w:jc w:val="left"/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</w:pPr>
            <w:r w:rsidRPr="00D45606"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  <w:t>Ability to complete the 400-metre walk test within 15 minutes without sitting, use of any assistive device or help of another person</w:t>
            </w:r>
          </w:p>
        </w:tc>
      </w:tr>
      <w:tr w:rsidR="00DC5B65" w:rsidRPr="00D45606" w14:paraId="5C8FEE29" w14:textId="77777777" w:rsidTr="00BA0FB0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B756F5" w14:textId="77777777" w:rsidR="00DC5B65" w:rsidRPr="00D45606" w:rsidRDefault="00DC5B65" w:rsidP="00BA0FB0">
            <w:pPr>
              <w:spacing w:line="240" w:lineRule="auto"/>
              <w:jc w:val="left"/>
              <w:rPr>
                <w:rFonts w:ascii="Palatino Linotype" w:eastAsia="Calibri" w:hAnsi="Palatino Linotype" w:cs="Arial"/>
                <w:b/>
                <w:color w:val="auto"/>
                <w:sz w:val="20"/>
                <w:lang w:val="en-GB" w:eastAsia="en-US"/>
              </w:rPr>
            </w:pPr>
            <w:r w:rsidRPr="00D45606">
              <w:rPr>
                <w:rFonts w:ascii="Palatino Linotype" w:eastAsia="Calibri" w:hAnsi="Palatino Linotype" w:cs="Arial"/>
                <w:b/>
                <w:color w:val="auto"/>
                <w:sz w:val="20"/>
                <w:lang w:val="en-GB" w:eastAsia="en-US"/>
              </w:rPr>
              <w:t>Permanent exclusion criteria for both cases and controls</w:t>
            </w:r>
          </w:p>
        </w:tc>
      </w:tr>
      <w:tr w:rsidR="00DC5B65" w:rsidRPr="00D45606" w14:paraId="489452C4" w14:textId="77777777" w:rsidTr="00BA0FB0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18B09016" w14:textId="77777777" w:rsidR="00DC5B65" w:rsidRPr="00D45606" w:rsidRDefault="00DC5B65" w:rsidP="00BA0FB0">
            <w:pPr>
              <w:spacing w:line="240" w:lineRule="auto"/>
              <w:jc w:val="left"/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</w:pPr>
            <w:r w:rsidRPr="00D45606"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  <w:t>Inability or unwillingness to provide informed consent</w:t>
            </w:r>
          </w:p>
        </w:tc>
      </w:tr>
      <w:tr w:rsidR="00DC5B65" w:rsidRPr="00D45606" w14:paraId="6794BD48" w14:textId="77777777" w:rsidTr="00BA0FB0">
        <w:tc>
          <w:tcPr>
            <w:tcW w:w="5000" w:type="pct"/>
            <w:gridSpan w:val="2"/>
          </w:tcPr>
          <w:p w14:paraId="7D37FA92" w14:textId="77777777" w:rsidR="00DC5B65" w:rsidRPr="00D45606" w:rsidRDefault="00DC5B65" w:rsidP="00BA0FB0">
            <w:pPr>
              <w:spacing w:line="240" w:lineRule="auto"/>
              <w:jc w:val="left"/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</w:pPr>
            <w:r w:rsidRPr="00D45606"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  <w:t>Nursing home residence</w:t>
            </w:r>
          </w:p>
        </w:tc>
      </w:tr>
      <w:tr w:rsidR="00DC5B65" w:rsidRPr="00D45606" w14:paraId="1C0A5BC7" w14:textId="77777777" w:rsidTr="00BA0FB0">
        <w:tc>
          <w:tcPr>
            <w:tcW w:w="5000" w:type="pct"/>
            <w:gridSpan w:val="2"/>
          </w:tcPr>
          <w:p w14:paraId="502E51F1" w14:textId="77777777" w:rsidR="00DC5B65" w:rsidRPr="00D45606" w:rsidRDefault="00DC5B65" w:rsidP="00BA0FB0">
            <w:pPr>
              <w:spacing w:line="240" w:lineRule="auto"/>
              <w:jc w:val="left"/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</w:pPr>
            <w:r w:rsidRPr="00D45606"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  <w:t>Current diagnosis of schizophrenia, other psychotic or bipolar disorder</w:t>
            </w:r>
          </w:p>
        </w:tc>
      </w:tr>
      <w:tr w:rsidR="00DC5B65" w:rsidRPr="00D45606" w14:paraId="5715A1F6" w14:textId="77777777" w:rsidTr="00BA0FB0">
        <w:tc>
          <w:tcPr>
            <w:tcW w:w="5000" w:type="pct"/>
            <w:gridSpan w:val="2"/>
          </w:tcPr>
          <w:p w14:paraId="546F90DF" w14:textId="77777777" w:rsidR="00DC5B65" w:rsidRPr="00D45606" w:rsidRDefault="00DC5B65" w:rsidP="00BA0FB0">
            <w:pPr>
              <w:spacing w:line="240" w:lineRule="auto"/>
              <w:jc w:val="left"/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</w:pPr>
            <w:r w:rsidRPr="00D45606"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  <w:t>Consumption of more than 14 alcoholic drinks per week</w:t>
            </w:r>
          </w:p>
        </w:tc>
      </w:tr>
      <w:tr w:rsidR="00DC5B65" w:rsidRPr="00D45606" w14:paraId="5773C0E7" w14:textId="77777777" w:rsidTr="00BA0FB0">
        <w:tc>
          <w:tcPr>
            <w:tcW w:w="5000" w:type="pct"/>
            <w:gridSpan w:val="2"/>
          </w:tcPr>
          <w:p w14:paraId="73F34A3B" w14:textId="77777777" w:rsidR="00DC5B65" w:rsidRPr="00D45606" w:rsidRDefault="00DC5B65" w:rsidP="00BA0FB0">
            <w:pPr>
              <w:spacing w:line="240" w:lineRule="auto"/>
              <w:jc w:val="left"/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</w:pPr>
            <w:r w:rsidRPr="00D45606"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  <w:t>Self-reported inability to walk across a room</w:t>
            </w:r>
          </w:p>
        </w:tc>
      </w:tr>
      <w:tr w:rsidR="00DC5B65" w:rsidRPr="00D45606" w14:paraId="6809C43F" w14:textId="77777777" w:rsidTr="00BA0FB0">
        <w:tc>
          <w:tcPr>
            <w:tcW w:w="5000" w:type="pct"/>
            <w:gridSpan w:val="2"/>
          </w:tcPr>
          <w:p w14:paraId="0EBC4758" w14:textId="77777777" w:rsidR="00DC5B65" w:rsidRPr="00D45606" w:rsidRDefault="00DC5B65" w:rsidP="00BA0FB0">
            <w:pPr>
              <w:spacing w:line="240" w:lineRule="auto"/>
              <w:jc w:val="left"/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</w:pPr>
            <w:r w:rsidRPr="00D45606"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  <w:t>Difficulty communicating with the study personnel due to speech, language, or hearing problems</w:t>
            </w:r>
          </w:p>
        </w:tc>
      </w:tr>
      <w:tr w:rsidR="00DC5B65" w:rsidRPr="00D45606" w14:paraId="66510C90" w14:textId="77777777" w:rsidTr="00BA0FB0">
        <w:tc>
          <w:tcPr>
            <w:tcW w:w="5000" w:type="pct"/>
            <w:gridSpan w:val="2"/>
          </w:tcPr>
          <w:p w14:paraId="59BA9773" w14:textId="77777777" w:rsidR="00DC5B65" w:rsidRPr="00D45606" w:rsidRDefault="00DC5B65" w:rsidP="00BA0FB0">
            <w:pPr>
              <w:spacing w:line="240" w:lineRule="auto"/>
              <w:jc w:val="left"/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</w:pPr>
            <w:r w:rsidRPr="00D45606"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  <w:t>MMSE &lt;24</w:t>
            </w:r>
          </w:p>
        </w:tc>
      </w:tr>
      <w:tr w:rsidR="00DC5B65" w:rsidRPr="00D45606" w14:paraId="35806826" w14:textId="77777777" w:rsidTr="00BA0FB0">
        <w:tc>
          <w:tcPr>
            <w:tcW w:w="5000" w:type="pct"/>
            <w:gridSpan w:val="2"/>
          </w:tcPr>
          <w:p w14:paraId="4E5BDED5" w14:textId="77777777" w:rsidR="00DC5B65" w:rsidRPr="00D45606" w:rsidRDefault="00DC5B65" w:rsidP="00BA0FB0">
            <w:pPr>
              <w:spacing w:line="240" w:lineRule="auto"/>
              <w:jc w:val="left"/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</w:pPr>
            <w:r w:rsidRPr="00D45606"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  <w:t>Severe arthritis (e.g., awaiting joint replacement) that would interfere with the ability to perform physical performance testing</w:t>
            </w:r>
          </w:p>
        </w:tc>
      </w:tr>
      <w:tr w:rsidR="00DC5B65" w:rsidRPr="00D45606" w14:paraId="14521E54" w14:textId="77777777" w:rsidTr="00BA0FB0">
        <w:tc>
          <w:tcPr>
            <w:tcW w:w="5000" w:type="pct"/>
            <w:gridSpan w:val="2"/>
          </w:tcPr>
          <w:p w14:paraId="1A283A52" w14:textId="77777777" w:rsidR="00DC5B65" w:rsidRPr="00D45606" w:rsidRDefault="00DC5B65" w:rsidP="00BA0FB0">
            <w:pPr>
              <w:spacing w:line="240" w:lineRule="auto"/>
              <w:jc w:val="left"/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</w:pPr>
            <w:r w:rsidRPr="00D45606"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  <w:t>Cancer requiring treatment in the past three years, except for non-melanoma skin cancers or cancers that have an excellent prognosis (e.g., early stage breast or prostate cancer)</w:t>
            </w:r>
          </w:p>
        </w:tc>
      </w:tr>
      <w:tr w:rsidR="00DC5B65" w:rsidRPr="00D45606" w14:paraId="2C8CE14A" w14:textId="77777777" w:rsidTr="00BA0FB0">
        <w:tc>
          <w:tcPr>
            <w:tcW w:w="5000" w:type="pct"/>
            <w:gridSpan w:val="2"/>
          </w:tcPr>
          <w:p w14:paraId="2D623B62" w14:textId="77777777" w:rsidR="00DC5B65" w:rsidRPr="00D45606" w:rsidRDefault="00DC5B65" w:rsidP="00BA0FB0">
            <w:pPr>
              <w:spacing w:line="240" w:lineRule="auto"/>
              <w:jc w:val="left"/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</w:pPr>
            <w:r w:rsidRPr="00D45606"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  <w:t>Lung disease requiring regular use of corticosteroids or supplemental oxygen</w:t>
            </w:r>
          </w:p>
        </w:tc>
      </w:tr>
      <w:tr w:rsidR="00DC5B65" w:rsidRPr="00D45606" w14:paraId="5A403A61" w14:textId="77777777" w:rsidTr="00BA0FB0">
        <w:tc>
          <w:tcPr>
            <w:tcW w:w="5000" w:type="pct"/>
            <w:gridSpan w:val="2"/>
          </w:tcPr>
          <w:p w14:paraId="33ABA0AF" w14:textId="77777777" w:rsidR="00DC5B65" w:rsidRPr="00D45606" w:rsidRDefault="00DC5B65" w:rsidP="00BA0FB0">
            <w:pPr>
              <w:spacing w:line="240" w:lineRule="auto"/>
              <w:jc w:val="left"/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</w:pPr>
            <w:r w:rsidRPr="00D45606"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  <w:t>Severe cardiovascular disease (including NYHA class III or IV congestive heart failure, clinically significant valvular disease, history of cardiac arrest, presence of an implantable defibrillator, or uncontrolled angina)</w:t>
            </w:r>
          </w:p>
        </w:tc>
      </w:tr>
      <w:tr w:rsidR="00DC5B65" w:rsidRPr="00D45606" w14:paraId="15DCA4EF" w14:textId="77777777" w:rsidTr="00BA0FB0">
        <w:tc>
          <w:tcPr>
            <w:tcW w:w="5000" w:type="pct"/>
            <w:gridSpan w:val="2"/>
          </w:tcPr>
          <w:p w14:paraId="6D0C8F26" w14:textId="77777777" w:rsidR="00DC5B65" w:rsidRPr="00D45606" w:rsidRDefault="00DC5B65" w:rsidP="00BA0FB0">
            <w:pPr>
              <w:spacing w:line="240" w:lineRule="auto"/>
              <w:jc w:val="left"/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</w:pPr>
            <w:r w:rsidRPr="00D45606"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  <w:t>Parkinson’s disease or other progressive neurological disorder</w:t>
            </w:r>
          </w:p>
        </w:tc>
      </w:tr>
      <w:tr w:rsidR="00DC5B65" w:rsidRPr="00D45606" w14:paraId="1E21EB4C" w14:textId="77777777" w:rsidTr="00BA0FB0">
        <w:tc>
          <w:tcPr>
            <w:tcW w:w="5000" w:type="pct"/>
            <w:gridSpan w:val="2"/>
          </w:tcPr>
          <w:p w14:paraId="4CB02FAD" w14:textId="77777777" w:rsidR="00DC5B65" w:rsidRPr="00D45606" w:rsidRDefault="00DC5B65" w:rsidP="00BA0FB0">
            <w:pPr>
              <w:spacing w:line="240" w:lineRule="auto"/>
              <w:jc w:val="left"/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</w:pPr>
            <w:r w:rsidRPr="00D45606"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  <w:t>Renal disease requiring dialysis</w:t>
            </w:r>
          </w:p>
        </w:tc>
      </w:tr>
      <w:tr w:rsidR="00DC5B65" w:rsidRPr="00D45606" w14:paraId="11129C5F" w14:textId="77777777" w:rsidTr="00BA0FB0">
        <w:tc>
          <w:tcPr>
            <w:tcW w:w="5000" w:type="pct"/>
            <w:gridSpan w:val="2"/>
          </w:tcPr>
          <w:p w14:paraId="164C8838" w14:textId="77777777" w:rsidR="00DC5B65" w:rsidRPr="00D45606" w:rsidRDefault="00DC5B65" w:rsidP="00BA0FB0">
            <w:pPr>
              <w:spacing w:line="240" w:lineRule="auto"/>
              <w:jc w:val="left"/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</w:pPr>
            <w:r w:rsidRPr="00D45606"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  <w:t>Chest pain, severe shortness of breath, or occurrence of any other safety concerns during the 400-metre walk test</w:t>
            </w:r>
          </w:p>
        </w:tc>
      </w:tr>
      <w:tr w:rsidR="00DC5B65" w:rsidRPr="00D45606" w14:paraId="7C328B19" w14:textId="77777777" w:rsidTr="00BA0FB0">
        <w:tc>
          <w:tcPr>
            <w:tcW w:w="5000" w:type="pct"/>
            <w:gridSpan w:val="2"/>
          </w:tcPr>
          <w:p w14:paraId="12059BB1" w14:textId="77777777" w:rsidR="00DC5B65" w:rsidRPr="00D45606" w:rsidRDefault="00DC5B65" w:rsidP="00BA0FB0">
            <w:pPr>
              <w:spacing w:line="240" w:lineRule="auto"/>
              <w:jc w:val="left"/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</w:pPr>
            <w:r w:rsidRPr="00D45606"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  <w:t>Other medical, psychiatric, or behavioural factors that in the investigator's judgment may interfere with study participation</w:t>
            </w:r>
          </w:p>
        </w:tc>
      </w:tr>
      <w:tr w:rsidR="00DC5B65" w:rsidRPr="00D45606" w14:paraId="727CAECD" w14:textId="77777777" w:rsidTr="00BA0FB0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3A0F27F5" w14:textId="77777777" w:rsidR="00DC5B65" w:rsidRPr="00D45606" w:rsidRDefault="00DC5B65" w:rsidP="00BA0FB0">
            <w:pPr>
              <w:spacing w:line="240" w:lineRule="auto"/>
              <w:jc w:val="left"/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</w:pPr>
            <w:r w:rsidRPr="00D45606"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  <w:t>Other illnesses of such severity that life expectancy is less than 12 months</w:t>
            </w:r>
          </w:p>
        </w:tc>
      </w:tr>
      <w:tr w:rsidR="00DC5B65" w:rsidRPr="00D45606" w14:paraId="3ABE887E" w14:textId="77777777" w:rsidTr="00BA0FB0">
        <w:trPr>
          <w:trHeight w:val="229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4AF5A5" w14:textId="77777777" w:rsidR="00DC5B65" w:rsidRPr="00D45606" w:rsidRDefault="00DC5B65" w:rsidP="00BA0FB0">
            <w:pPr>
              <w:spacing w:line="240" w:lineRule="auto"/>
              <w:jc w:val="left"/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</w:pPr>
            <w:r w:rsidRPr="00D45606">
              <w:rPr>
                <w:rFonts w:ascii="Palatino Linotype" w:eastAsia="Calibri" w:hAnsi="Palatino Linotype" w:cs="Arial"/>
                <w:b/>
                <w:color w:val="auto"/>
                <w:sz w:val="20"/>
                <w:lang w:val="en-GB" w:eastAsia="en-US"/>
              </w:rPr>
              <w:t xml:space="preserve">Temporary exclusion criteria for both cases and controls </w:t>
            </w:r>
            <w:r w:rsidRPr="00D45606"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  <w:t>**</w:t>
            </w:r>
          </w:p>
        </w:tc>
      </w:tr>
      <w:tr w:rsidR="00DC5B65" w:rsidRPr="00D45606" w14:paraId="6D6B2FD5" w14:textId="77777777" w:rsidTr="00BA0FB0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3A87238A" w14:textId="77777777" w:rsidR="00DC5B65" w:rsidRPr="00D45606" w:rsidRDefault="00DC5B65" w:rsidP="00BA0FB0">
            <w:pPr>
              <w:spacing w:line="240" w:lineRule="auto"/>
              <w:jc w:val="left"/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</w:pPr>
            <w:r w:rsidRPr="00D45606"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  <w:t>Uncontrolled hypertension (systolic blood pressure &gt;200 mmHg, or diastolic blood pressure &gt;110 mmHg)</w:t>
            </w:r>
          </w:p>
        </w:tc>
      </w:tr>
      <w:tr w:rsidR="00DC5B65" w:rsidRPr="00D45606" w14:paraId="41BE4577" w14:textId="77777777" w:rsidTr="00BA0FB0">
        <w:tc>
          <w:tcPr>
            <w:tcW w:w="5000" w:type="pct"/>
            <w:gridSpan w:val="2"/>
          </w:tcPr>
          <w:p w14:paraId="44170241" w14:textId="77777777" w:rsidR="00DC5B65" w:rsidRPr="00D45606" w:rsidRDefault="00DC5B65" w:rsidP="00BA0FB0">
            <w:pPr>
              <w:spacing w:line="240" w:lineRule="auto"/>
              <w:jc w:val="left"/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</w:pPr>
            <w:r w:rsidRPr="00D45606"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  <w:t>Uncontrolled diabetes with recent weight loss, diabetic coma, or frequent hypoglycaemia</w:t>
            </w:r>
          </w:p>
        </w:tc>
      </w:tr>
      <w:tr w:rsidR="00DC5B65" w:rsidRPr="00D45606" w14:paraId="13EEF673" w14:textId="77777777" w:rsidTr="00BA0FB0">
        <w:tc>
          <w:tcPr>
            <w:tcW w:w="5000" w:type="pct"/>
            <w:gridSpan w:val="2"/>
          </w:tcPr>
          <w:p w14:paraId="3B7BB581" w14:textId="77777777" w:rsidR="00DC5B65" w:rsidRPr="00D45606" w:rsidRDefault="00DC5B65" w:rsidP="00BA0FB0">
            <w:pPr>
              <w:spacing w:line="240" w:lineRule="auto"/>
              <w:jc w:val="left"/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</w:pPr>
            <w:r w:rsidRPr="00D45606"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  <w:t>Stroke, hip fracture, hip or knee replacement, or spinal surgery in the past six months</w:t>
            </w:r>
          </w:p>
        </w:tc>
      </w:tr>
      <w:tr w:rsidR="00DC5B65" w:rsidRPr="00D45606" w14:paraId="0373DF5E" w14:textId="77777777" w:rsidTr="00BA0FB0">
        <w:tc>
          <w:tcPr>
            <w:tcW w:w="5000" w:type="pct"/>
            <w:gridSpan w:val="2"/>
          </w:tcPr>
          <w:p w14:paraId="5171526C" w14:textId="77777777" w:rsidR="00DC5B65" w:rsidRPr="00D45606" w:rsidRDefault="00DC5B65" w:rsidP="00BA0FB0">
            <w:pPr>
              <w:spacing w:line="240" w:lineRule="auto"/>
              <w:jc w:val="left"/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</w:pPr>
            <w:r w:rsidRPr="00D45606"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  <w:t>Serious conduction disorder (e.g., third-degree heart block)</w:t>
            </w:r>
          </w:p>
        </w:tc>
      </w:tr>
      <w:tr w:rsidR="00DC5B65" w:rsidRPr="00D45606" w14:paraId="0DE323DD" w14:textId="77777777" w:rsidTr="00BA0FB0">
        <w:tc>
          <w:tcPr>
            <w:tcW w:w="5000" w:type="pct"/>
            <w:gridSpan w:val="2"/>
          </w:tcPr>
          <w:p w14:paraId="0F4CBC5E" w14:textId="77777777" w:rsidR="00DC5B65" w:rsidRPr="00D45606" w:rsidRDefault="00DC5B65" w:rsidP="00BA0FB0">
            <w:pPr>
              <w:spacing w:line="240" w:lineRule="auto"/>
              <w:jc w:val="left"/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</w:pPr>
            <w:r w:rsidRPr="00D45606"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  <w:t>Uncontrolled arrhythmias, new Q waves within the past six months or ST-segment depression (&gt;3mm) on the ECG</w:t>
            </w:r>
          </w:p>
        </w:tc>
      </w:tr>
      <w:tr w:rsidR="00DC5B65" w:rsidRPr="00D45606" w14:paraId="7EBA3EB9" w14:textId="77777777" w:rsidTr="00BA0FB0">
        <w:tc>
          <w:tcPr>
            <w:tcW w:w="5000" w:type="pct"/>
            <w:gridSpan w:val="2"/>
          </w:tcPr>
          <w:p w14:paraId="5DE39439" w14:textId="77777777" w:rsidR="00DC5B65" w:rsidRPr="00D45606" w:rsidRDefault="00DC5B65" w:rsidP="00BA0FB0">
            <w:pPr>
              <w:spacing w:line="240" w:lineRule="auto"/>
              <w:jc w:val="left"/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</w:pPr>
            <w:r w:rsidRPr="00D45606"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  <w:t>Myocardial infarction, major heart surgery (i.e., valve replacement or bypass surgery) in prior six months</w:t>
            </w:r>
          </w:p>
        </w:tc>
      </w:tr>
      <w:tr w:rsidR="00DC5B65" w:rsidRPr="00D45606" w14:paraId="43CC2E95" w14:textId="77777777" w:rsidTr="00BA0FB0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A052E40" w14:textId="77777777" w:rsidR="00DC5B65" w:rsidRPr="00D45606" w:rsidRDefault="00DC5B65" w:rsidP="00BA0FB0">
            <w:pPr>
              <w:spacing w:line="240" w:lineRule="auto"/>
              <w:jc w:val="left"/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</w:pPr>
            <w:r w:rsidRPr="00D45606">
              <w:rPr>
                <w:rFonts w:ascii="Palatino Linotype" w:eastAsia="Calibri" w:hAnsi="Palatino Linotype" w:cs="Arial"/>
                <w:color w:val="auto"/>
                <w:sz w:val="20"/>
                <w:lang w:val="en-GB" w:eastAsia="en-US"/>
              </w:rPr>
              <w:t>Deep vein thrombosis or pulmonary embolism in the past six months</w:t>
            </w:r>
          </w:p>
        </w:tc>
      </w:tr>
    </w:tbl>
    <w:p w14:paraId="0B23E219" w14:textId="77777777" w:rsidR="00DC5B65" w:rsidRPr="00D45606" w:rsidRDefault="00DC5B65" w:rsidP="00DC5B65">
      <w:pPr>
        <w:spacing w:line="240" w:lineRule="auto"/>
        <w:jc w:val="left"/>
        <w:rPr>
          <w:rFonts w:ascii="Palatino Linotype" w:eastAsia="Calibri" w:hAnsi="Palatino Linotype" w:cs="Arial"/>
          <w:color w:val="auto"/>
          <w:sz w:val="20"/>
          <w:lang w:val="en-GB" w:eastAsia="en-US"/>
        </w:rPr>
      </w:pPr>
      <w:r w:rsidRPr="00D45606">
        <w:rPr>
          <w:rFonts w:ascii="Palatino Linotype" w:eastAsia="Calibri" w:hAnsi="Palatino Linotype" w:cs="Arial"/>
          <w:color w:val="auto"/>
          <w:sz w:val="20"/>
          <w:lang w:val="en-GB" w:eastAsia="en-US"/>
        </w:rPr>
        <w:t xml:space="preserve"> </w:t>
      </w:r>
    </w:p>
    <w:p w14:paraId="7AA595FF" w14:textId="77777777" w:rsidR="00DC5B65" w:rsidRPr="00D45606" w:rsidRDefault="00DC5B65" w:rsidP="00DC5B65">
      <w:pPr>
        <w:spacing w:line="240" w:lineRule="auto"/>
        <w:jc w:val="left"/>
        <w:rPr>
          <w:rFonts w:ascii="Palatino Linotype" w:eastAsia="Calibri" w:hAnsi="Palatino Linotype" w:cs="Arial"/>
          <w:color w:val="auto"/>
          <w:sz w:val="20"/>
          <w:lang w:val="en-GB" w:eastAsia="en-US"/>
        </w:rPr>
      </w:pPr>
      <w:r w:rsidRPr="00D45606">
        <w:rPr>
          <w:rFonts w:ascii="Palatino Linotype" w:eastAsia="Calibri" w:hAnsi="Palatino Linotype" w:cs="Arial"/>
          <w:color w:val="auto"/>
          <w:sz w:val="20"/>
          <w:lang w:val="en-GB" w:eastAsia="en-US"/>
        </w:rPr>
        <w:t>* Low muscle mass was defined as a crude appendicular lean mass (ALM) &lt;19.75 kg in men and &lt;15.02 kg in women or as an ALM-to-body mass index ratio &lt;0.789 in men and &lt;0.512 in women.</w:t>
      </w:r>
    </w:p>
    <w:p w14:paraId="3D784B54" w14:textId="77777777" w:rsidR="00DC5B65" w:rsidRPr="00D45606" w:rsidRDefault="00DC5B65" w:rsidP="00DC5B65">
      <w:pPr>
        <w:spacing w:line="240" w:lineRule="auto"/>
        <w:jc w:val="left"/>
        <w:rPr>
          <w:rFonts w:ascii="Palatino Linotype" w:eastAsia="Calibri" w:hAnsi="Palatino Linotype" w:cs="Arial"/>
          <w:color w:val="auto"/>
          <w:sz w:val="20"/>
          <w:lang w:val="en-GB" w:eastAsia="en-US"/>
        </w:rPr>
      </w:pPr>
      <w:r w:rsidRPr="00D45606">
        <w:rPr>
          <w:rFonts w:ascii="Palatino Linotype" w:eastAsia="Calibri" w:hAnsi="Palatino Linotype" w:cs="Arial"/>
          <w:color w:val="auto"/>
          <w:sz w:val="20"/>
          <w:lang w:val="en-GB" w:eastAsia="en-US"/>
        </w:rPr>
        <w:t>** Participants who were excluded for one or more of the temporary medical conditions listed above could be rescreened after a period considered clinically appropriate by the study physician.</w:t>
      </w:r>
    </w:p>
    <w:p w14:paraId="4AEE9A60" w14:textId="77777777" w:rsidR="00B00F6A" w:rsidRPr="00DC5B65" w:rsidRDefault="00DC5B65" w:rsidP="00DC5B65">
      <w:pPr>
        <w:spacing w:line="240" w:lineRule="auto"/>
        <w:jc w:val="left"/>
        <w:rPr>
          <w:rFonts w:ascii="Palatino Linotype" w:eastAsia="Calibri" w:hAnsi="Palatino Linotype" w:cs="Arial"/>
          <w:color w:val="auto"/>
          <w:szCs w:val="24"/>
          <w:lang w:val="en-GB" w:eastAsia="en-US"/>
        </w:rPr>
      </w:pPr>
      <w:r w:rsidRPr="00D45606">
        <w:rPr>
          <w:rFonts w:ascii="Palatino Linotype" w:eastAsia="Calibri" w:hAnsi="Palatino Linotype" w:cs="Arial"/>
          <w:i/>
          <w:color w:val="auto"/>
          <w:sz w:val="20"/>
          <w:lang w:val="en-GB" w:eastAsia="en-US"/>
        </w:rPr>
        <w:lastRenderedPageBreak/>
        <w:t>Abbreviations</w:t>
      </w:r>
      <w:r w:rsidRPr="00D45606">
        <w:rPr>
          <w:rFonts w:ascii="Palatino Linotype" w:eastAsia="Calibri" w:hAnsi="Palatino Linotype" w:cs="Arial"/>
          <w:color w:val="auto"/>
          <w:sz w:val="20"/>
          <w:lang w:val="en-GB" w:eastAsia="en-US"/>
        </w:rPr>
        <w:t xml:space="preserve">: FNIH, Foundation for the National Institutes of Health; MMSE, Mini Mental State Examination; NYHA, New York Heart Association; </w:t>
      </w:r>
      <w:proofErr w:type="spellStart"/>
      <w:r>
        <w:rPr>
          <w:rFonts w:ascii="Palatino Linotype" w:eastAsia="Calibri" w:hAnsi="Palatino Linotype" w:cs="Arial"/>
          <w:color w:val="auto"/>
          <w:sz w:val="20"/>
          <w:lang w:val="en-GB" w:eastAsia="en-US"/>
        </w:rPr>
        <w:t>n</w:t>
      </w:r>
      <w:r w:rsidR="0017651F">
        <w:rPr>
          <w:rFonts w:ascii="Palatino Linotype" w:eastAsia="Calibri" w:hAnsi="Palatino Linotype" w:cs="Arial"/>
          <w:color w:val="auto"/>
          <w:sz w:val="20"/>
          <w:lang w:val="en-GB" w:eastAsia="en-US"/>
        </w:rPr>
        <w:t>on</w:t>
      </w:r>
      <w:r>
        <w:rPr>
          <w:rFonts w:ascii="Palatino Linotype" w:eastAsia="Calibri" w:hAnsi="Palatino Linotype" w:cs="Arial"/>
          <w:color w:val="auto"/>
          <w:sz w:val="20"/>
          <w:lang w:val="en-GB" w:eastAsia="en-US"/>
        </w:rPr>
        <w:t>PF&amp;S</w:t>
      </w:r>
      <w:proofErr w:type="spellEnd"/>
      <w:r>
        <w:rPr>
          <w:rFonts w:ascii="Palatino Linotype" w:eastAsia="Calibri" w:hAnsi="Palatino Linotype" w:cs="Arial"/>
          <w:color w:val="auto"/>
          <w:sz w:val="20"/>
          <w:lang w:val="en-GB" w:eastAsia="en-US"/>
        </w:rPr>
        <w:t xml:space="preserve">. </w:t>
      </w:r>
      <w:proofErr w:type="gramStart"/>
      <w:r>
        <w:rPr>
          <w:rFonts w:ascii="Palatino Linotype" w:eastAsia="Calibri" w:hAnsi="Palatino Linotype" w:cs="Arial"/>
          <w:color w:val="auto"/>
          <w:sz w:val="20"/>
          <w:lang w:val="en-GB" w:eastAsia="en-US"/>
        </w:rPr>
        <w:t>non physically</w:t>
      </w:r>
      <w:proofErr w:type="gramEnd"/>
      <w:r>
        <w:rPr>
          <w:rFonts w:ascii="Palatino Linotype" w:eastAsia="Calibri" w:hAnsi="Palatino Linotype" w:cs="Arial"/>
          <w:color w:val="auto"/>
          <w:sz w:val="20"/>
          <w:lang w:val="en-GB" w:eastAsia="en-US"/>
        </w:rPr>
        <w:t xml:space="preserve"> frail, non sarcopenic; </w:t>
      </w:r>
      <w:r w:rsidRPr="00D45606">
        <w:rPr>
          <w:rFonts w:ascii="Palatino Linotype" w:eastAsia="Calibri" w:hAnsi="Palatino Linotype" w:cs="Arial"/>
          <w:color w:val="auto"/>
          <w:sz w:val="20"/>
          <w:lang w:val="en-GB" w:eastAsia="en-US"/>
        </w:rPr>
        <w:t>PF&amp;S, physical frailty and sarcopenia; SPPB, sho</w:t>
      </w:r>
      <w:bookmarkStart w:id="0" w:name="_GoBack"/>
      <w:bookmarkEnd w:id="0"/>
      <w:r w:rsidRPr="00D45606">
        <w:rPr>
          <w:rFonts w:ascii="Palatino Linotype" w:eastAsia="Calibri" w:hAnsi="Palatino Linotype" w:cs="Arial"/>
          <w:color w:val="auto"/>
          <w:sz w:val="20"/>
          <w:lang w:val="en-GB" w:eastAsia="en-US"/>
        </w:rPr>
        <w:t>rt physical performance battery.</w:t>
      </w:r>
    </w:p>
    <w:sectPr w:rsidR="00B00F6A" w:rsidRPr="00DC5B65" w:rsidSect="00E667E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531" w:bottom="1077" w:left="1531" w:header="1020" w:footer="850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E5FF5" w14:textId="77777777" w:rsidR="005D003A" w:rsidRDefault="005D003A" w:rsidP="000A1AAC">
      <w:pPr>
        <w:spacing w:line="240" w:lineRule="auto"/>
      </w:pPr>
      <w:r>
        <w:separator/>
      </w:r>
    </w:p>
  </w:endnote>
  <w:endnote w:type="continuationSeparator" w:id="0">
    <w:p w14:paraId="3A050B97" w14:textId="77777777" w:rsidR="005D003A" w:rsidRDefault="005D003A" w:rsidP="000A1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B314B" w14:textId="77777777" w:rsidR="003535F3" w:rsidRPr="00885BB0" w:rsidRDefault="005D003A" w:rsidP="00C90B3B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CC521" w14:textId="298021BF" w:rsidR="003535F3" w:rsidRPr="008B308E" w:rsidRDefault="00DC5B65" w:rsidP="00C90B3B">
    <w:pPr>
      <w:pStyle w:val="MDPIfooterfirstpage"/>
      <w:spacing w:line="240" w:lineRule="auto"/>
      <w:jc w:val="both"/>
      <w:rPr>
        <w:lang w:val="fr-CH"/>
      </w:rPr>
    </w:pPr>
    <w:r w:rsidRPr="008B308E">
      <w:rPr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5C5D6" w14:textId="77777777" w:rsidR="005D003A" w:rsidRDefault="005D003A" w:rsidP="000A1AAC">
      <w:pPr>
        <w:spacing w:line="240" w:lineRule="auto"/>
      </w:pPr>
      <w:r>
        <w:separator/>
      </w:r>
    </w:p>
  </w:footnote>
  <w:footnote w:type="continuationSeparator" w:id="0">
    <w:p w14:paraId="759AFFFB" w14:textId="77777777" w:rsidR="005D003A" w:rsidRDefault="005D003A" w:rsidP="000A1A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D0E3D" w14:textId="77777777" w:rsidR="003535F3" w:rsidRDefault="005D003A" w:rsidP="00C90B3B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85C07" w14:textId="49277BB3" w:rsidR="003535F3" w:rsidRPr="00310EBF" w:rsidRDefault="00DC5B65" w:rsidP="002549C8">
    <w:pPr>
      <w:tabs>
        <w:tab w:val="right" w:pos="8844"/>
      </w:tabs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  <w:r>
      <w:rPr>
        <w:rFonts w:ascii="Palatino Linotype" w:hAnsi="Palatino Linotype"/>
        <w:sz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84BF9" w14:textId="137AF870" w:rsidR="003535F3" w:rsidRDefault="005D003A" w:rsidP="00C90B3B">
    <w:pPr>
      <w:pStyle w:val="MDPIheaderjournallogo"/>
    </w:pPr>
    <w:r>
      <w:rPr>
        <w:i w:val="0"/>
        <w:noProof/>
        <w:szCs w:val="16"/>
        <w:lang w:val="it-IT" w:eastAsia="it-IT"/>
      </w:rPr>
      <w:pict w14:anchorId="54B89E6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474.8pt;margin-top:51pt;width:45.05pt;height:55.85pt;z-index:-251658752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" stroked="f">
          <v:textbox inset="0,0,0,0">
            <w:txbxContent>
              <w:p w14:paraId="7101B7D0" w14:textId="1F3EB648" w:rsidR="003535F3" w:rsidRDefault="005D003A" w:rsidP="00C90B3B">
                <w:pPr>
                  <w:pStyle w:val="MDPIheaderjournallogo"/>
                  <w:jc w:val="center"/>
                  <w:textboxTightWrap w:val="allLines"/>
                  <w:rPr>
                    <w:i w:val="0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B65"/>
    <w:rsid w:val="000A1AAC"/>
    <w:rsid w:val="0017651F"/>
    <w:rsid w:val="0035725D"/>
    <w:rsid w:val="005D003A"/>
    <w:rsid w:val="00DC5B65"/>
    <w:rsid w:val="00E667E2"/>
    <w:rsid w:val="00E71E33"/>
    <w:rsid w:val="00E8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396841"/>
  <w15:docId w15:val="{0291E79B-0B30-4886-98B6-C754F779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B65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C5B65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C5B65"/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paragraph" w:styleId="Header">
    <w:name w:val="header"/>
    <w:basedOn w:val="Normal"/>
    <w:link w:val="HeaderChar"/>
    <w:uiPriority w:val="99"/>
    <w:rsid w:val="00DC5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C5B65"/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paragraph" w:customStyle="1" w:styleId="MDPIheaderjournallogo">
    <w:name w:val="MDPI_header_journal_logo"/>
    <w:qFormat/>
    <w:rsid w:val="00DC5B65"/>
    <w:pPr>
      <w:adjustRightInd w:val="0"/>
      <w:snapToGrid w:val="0"/>
      <w:spacing w:after="0" w:line="240" w:lineRule="auto"/>
    </w:pPr>
    <w:rPr>
      <w:rFonts w:ascii="Palatino Linotype" w:eastAsia="Times New Roman" w:hAnsi="Palatino Linotype" w:cs="Times New Roman"/>
      <w:i/>
      <w:color w:val="000000"/>
      <w:sz w:val="24"/>
      <w:lang w:val="en-US" w:eastAsia="de-CH"/>
    </w:rPr>
  </w:style>
  <w:style w:type="paragraph" w:customStyle="1" w:styleId="MDPIfooterfirstpage">
    <w:name w:val="MDPI_footer_firstpage"/>
    <w:basedOn w:val="Normal"/>
    <w:qFormat/>
    <w:rsid w:val="00DC5B65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  <w:style w:type="paragraph" w:customStyle="1" w:styleId="MDPI71References">
    <w:name w:val="MDPI_7.1_References"/>
    <w:basedOn w:val="Normal"/>
    <w:qFormat/>
    <w:rsid w:val="00DC5B65"/>
    <w:pPr>
      <w:numPr>
        <w:numId w:val="1"/>
      </w:numPr>
      <w:adjustRightInd w:val="0"/>
      <w:snapToGrid w:val="0"/>
      <w:spacing w:line="260" w:lineRule="atLeast"/>
      <w:ind w:left="425" w:hanging="425"/>
    </w:pPr>
    <w:rPr>
      <w:rFonts w:ascii="Palatino Linotype" w:hAnsi="Palatino Linotype"/>
      <w:snapToGrid w:val="0"/>
      <w:sz w:val="1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B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65"/>
    <w:rPr>
      <w:rFonts w:ascii="Tahoma" w:eastAsia="Times New Roman" w:hAnsi="Tahoma" w:cs="Tahoma"/>
      <w:color w:val="000000"/>
      <w:sz w:val="16"/>
      <w:szCs w:val="16"/>
      <w:lang w:val="en-US" w:eastAsia="de-DE"/>
    </w:rPr>
  </w:style>
  <w:style w:type="character" w:styleId="LineNumber">
    <w:name w:val="line number"/>
    <w:basedOn w:val="DefaultParagraphFont"/>
    <w:uiPriority w:val="99"/>
    <w:semiHidden/>
    <w:unhideWhenUsed/>
    <w:rsid w:val="00DC5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emanuelemarzetti</dc:creator>
  <cp:lastModifiedBy>testMDPI</cp:lastModifiedBy>
  <cp:revision>3</cp:revision>
  <dcterms:created xsi:type="dcterms:W3CDTF">2018-09-12T08:46:00Z</dcterms:created>
  <dcterms:modified xsi:type="dcterms:W3CDTF">2018-09-12T15:06:00Z</dcterms:modified>
</cp:coreProperties>
</file>